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zqtlvdqypd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zqtlvdqypd</w:t>
      </w:r>
    </w:p>
    <w:p>
      <w:pPr>
        <w:pStyle w:val="BodyText"/>
      </w:pPr>
      <w:r>
        <w:rPr>
          <w:bCs/>
          <w:b/>
        </w:rPr>
        <w:t xml:space="preserve">Company:</w:t>
      </w:r>
      <w:r>
        <w:t xml:space="preserve"> </w:t>
      </w:r>
      <w:r>
        <w:t xml:space="preserve">fsdxdhyhzi</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rirgejlfkh</w:t>
      </w:r>
    </w:p>
    <w:p>
      <w:pPr>
        <w:pStyle w:val="BodyText"/>
      </w:pPr>
      <w:r>
        <w:t xml:space="preserve">Disclaimer: This report is generated based on available data and industry standards at the time of analysis. While every effort has been made to ensure accuracy, actual emissions may vary due to specific operational conditions and data limitations. This analysis serves as an estimation to identify key emission hotspots and guide sustainability efforts.</w:t>
      </w:r>
    </w:p>
    <w:bookmarkEnd w:id="20"/>
    <w:p>
      <w:pPr>
        <w:pStyle w:val="BodyText"/>
      </w:pPr>
      <w:r>
        <w:t xml:space="preserve">Generated Date: June 3, 2026</w:t>
      </w:r>
    </w:p>
    <w:bookmarkStart w:id="49" w:name="X1ef3805a87fedd6bb505726f10de6bd3aea9271"/>
    <w:p>
      <w:pPr>
        <w:pStyle w:val="Heading1"/>
      </w:pPr>
      <w:r>
        <w:t xml:space="preserve">Product Carbon Footprint Analysis for zqtlvdqypd</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zqtlvdqypd</w:t>
      </w:r>
      <w:r>
        <w:t xml:space="preserve"> </w:t>
      </w:r>
      <w:r>
        <w:t xml:space="preserve">manufactured by</w:t>
      </w:r>
      <w:r>
        <w:t xml:space="preserve"> </w:t>
      </w:r>
      <w:r>
        <w:rPr>
          <w:bCs/>
          <w:b/>
        </w:rPr>
        <w:t xml:space="preserve">fsdxdhyhzi</w:t>
      </w:r>
      <w:r>
        <w:t xml:space="preserve">. The analysis was conducted by Senior Sustainability Consultant</w:t>
      </w:r>
      <w:r>
        <w:t xml:space="preserve"> </w:t>
      </w:r>
      <w:r>
        <w:rPr>
          <w:bCs/>
          <w:b/>
        </w:rPr>
        <w:t xml:space="preserve">rirgejlfkh</w:t>
      </w:r>
      <w:r>
        <w:t xml:space="preserve">, strictly adhering to the GHG Protocol accounting standard, with consideration for the upcoming 2026 Land Sector and Removals (LSR) Standard updates and a commitment to achieving at least 95% Scope 3 coverage. The primary goal is to quantify the greenhouse gas (GHG) emissions across the product\'s lifecycle from a cradle-to-gate perspective, extended to include the use and end-of-life phases (Scope 3), identify emission hotspots, and provide a foundation for strategic decarbonization efforts.</w:t>
      </w:r>
    </w:p>
    <w:bookmarkEnd w:id="21"/>
    <w:bookmarkStart w:id="27" w:name="methodology-and-scope-definition"/>
    <w:p>
      <w:pPr>
        <w:pStyle w:val="Heading2"/>
      </w:pPr>
      <w:r>
        <w:t xml:space="preserve">2. Methodology and Scope Definition</w:t>
      </w:r>
    </w:p>
    <w:p>
      <w:pPr>
        <w:pStyle w:val="FirstParagraph"/>
      </w:pPr>
      <w:r>
        <w:t xml:space="preserve">The Product Carbon Footprint (PCF) analysis for zqtlvdqypd follows a comprehensive five-step methodology based on GHG Protocol standards:</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Detail all relevant processes and inputs throughout the product\'s lifecycle.</w:t>
      </w:r>
    </w:p>
    <w:p>
      <w:pPr>
        <w:numPr>
          <w:ilvl w:val="0"/>
          <w:numId w:val="1001"/>
        </w:numPr>
        <w:pStyle w:val="Compact"/>
      </w:pPr>
      <w:r>
        <w:rPr>
          <w:bCs/>
          <w:b/>
        </w:rPr>
        <w:t xml:space="preserve">Collect Data:</w:t>
      </w:r>
      <w:r>
        <w:t xml:space="preserve"> </w:t>
      </w:r>
      <w:r>
        <w:t xml:space="preserve">Gather primary and secondary data points for all identified inputs and processes.</w:t>
      </w:r>
    </w:p>
    <w:p>
      <w:pPr>
        <w:numPr>
          <w:ilvl w:val="0"/>
          <w:numId w:val="1001"/>
        </w:numPr>
        <w:pStyle w:val="Compact"/>
      </w:pPr>
      <w:r>
        <w:rPr>
          <w:bCs/>
          <w:b/>
        </w:rPr>
        <w:t xml:space="preserve">Calculate Emissions:</w:t>
      </w:r>
      <w:r>
        <w:t xml:space="preserve"> </w:t>
      </w:r>
      <w:r>
        <w:t xml:space="preserve">Quantify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functional-unit"/>
    <w:p>
      <w:pPr>
        <w:pStyle w:val="Heading3"/>
      </w:pPr>
      <w:r>
        <w:t xml:space="preserve">2.1. Functional Unit</w:t>
      </w:r>
    </w:p>
    <w:p>
      <w:pPr>
        <w:pStyle w:val="FirstParagraph"/>
      </w:pPr>
      <w:r>
        <w:t xml:space="preserve">The functional unit for this analysis is defined as</w:t>
      </w:r>
      <w:r>
        <w:t xml:space="preserve"> </w:t>
      </w:r>
      <w:r>
        <w:rPr>
          <w:bCs/>
          <w:b/>
        </w:rPr>
        <w:t xml:space="preserve">1.0 unit</w:t>
      </w:r>
      <w:r>
        <w:t xml:space="preserve"> </w:t>
      </w:r>
      <w:r>
        <w:t xml:space="preserve">of</w:t>
      </w:r>
      <w:r>
        <w:t xml:space="preserve"> </w:t>
      </w:r>
      <w:r>
        <w:rPr>
          <w:bCs/>
          <w:b/>
        </w:rPr>
        <w:t xml:space="preserve">zqtlvdqypd</w:t>
      </w:r>
      <w:r>
        <w:t xml:space="preserve">, representing the service or utility provided by the product.</w:t>
      </w:r>
    </w:p>
    <w:bookmarkEnd w:id="22"/>
    <w:bookmarkStart w:id="23" w:name="system-boundary"/>
    <w:p>
      <w:pPr>
        <w:pStyle w:val="Heading3"/>
      </w:pPr>
      <w:r>
        <w:t xml:space="preserve">2.2. System Boundary</w:t>
      </w:r>
    </w:p>
    <w:p>
      <w:pPr>
        <w:pStyle w:val="FirstParagraph"/>
      </w:pPr>
      <w:r>
        <w:t xml:space="preserve">The primary system boundary for this PCF is</w:t>
      </w:r>
      <w:r>
        <w:t xml:space="preserve"> </w:t>
      </w:r>
      <w:r>
        <w:rPr>
          <w:bCs/>
          <w:b/>
        </w:rPr>
        <w:t xml:space="preserve">factory_gate</w:t>
      </w:r>
      <w:r>
        <w:t xml:space="preserve">. However, to provide a more holistic understanding of the product\'s environmental impact as requested, the analysis has been extended to include the \'Use Phase\' and \'End-of-Life\' (EoL) treatment, which fall under Scope 3 (Downstream) emissions according to the GHG Protocol. This approach allows for a more complete picture of the product\'s cradle-to-grave impact, although the primary focus for operational control remains at the factory gate.</w:t>
      </w:r>
    </w:p>
    <w:bookmarkEnd w:id="23"/>
    <w:bookmarkStart w:id="24" w:name="geographic-scope"/>
    <w:p>
      <w:pPr>
        <w:pStyle w:val="Heading3"/>
      </w:pPr>
      <w:r>
        <w:t xml:space="preserve">2.3.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downstream distribution and use phase)</w:t>
      </w:r>
    </w:p>
    <w:bookmarkEnd w:id="24"/>
    <w:bookmarkStart w:id="25" w:name="accounting-standard"/>
    <w:p>
      <w:pPr>
        <w:pStyle w:val="Heading3"/>
      </w:pPr>
      <w:r>
        <w:t xml:space="preserve">2.4. Accounting Standard</w:t>
      </w:r>
    </w:p>
    <w:p>
      <w:pPr>
        <w:pStyle w:val="FirstParagraph"/>
      </w:pPr>
      <w:r>
        <w:t xml:space="preserve">This PCF analysis strictly adheres to the</w:t>
      </w:r>
      <w:r>
        <w:t xml:space="preserve"> </w:t>
      </w:r>
      <w:r>
        <w:rPr>
          <w:bCs/>
          <w:b/>
        </w:rPr>
        <w:t xml:space="preserve">GHG Protocol</w:t>
      </w:r>
      <w:r>
        <w:t xml:space="preserve">. Emissions are categorized into Scope 1 (direct emissions), Scope 2 (indirect emissions from purchased energy), and Scope 3 (all other indirect emissions in the value chain). Furthermore, this report applies the principles of the 2026 Land Sector and Removals (LSR) Standard for any relevant land use and carbon removals, and ensures at least 95% coverage for Scope 3 reporting, in line with 2026 requirements.</w:t>
      </w:r>
    </w:p>
    <w:bookmarkEnd w:id="25"/>
    <w:bookmarkStart w:id="26" w:name="allocation"/>
    <w:p>
      <w:pPr>
        <w:pStyle w:val="Heading3"/>
      </w:pPr>
      <w:r>
        <w:t xml:space="preserve">2.5. Allocation</w:t>
      </w:r>
    </w:p>
    <w:p>
      <w:pPr>
        <w:pStyle w:val="FirstParagraph"/>
      </w:pPr>
      <w:r>
        <w:t xml:space="preserve">Mass-based allocation has been applied where co-production or multi-functional processes occur, allocating emissions proportionally to the mass of the specific product unit. For transport, emissions are allocated per tonne-kilometer (tkm) or per kilometer where applicable for dedicated delivery modes.</w:t>
      </w:r>
    </w:p>
    <w:bookmarkEnd w:id="26"/>
    <w:bookmarkEnd w:id="27"/>
    <w:bookmarkStart w:id="33" w:name="lifecycle-inventory-data-collection"/>
    <w:p>
      <w:pPr>
        <w:pStyle w:val="Heading2"/>
      </w:pPr>
      <w:r>
        <w:t xml:space="preserve">3. Lifecycle Inventory &amp; Data Collection</w:t>
      </w:r>
    </w:p>
    <w:p>
      <w:pPr>
        <w:pStyle w:val="FirstParagraph"/>
      </w:pPr>
      <w:r>
        <w:t xml:space="preserve">This section details the primary and secondary data collected and the assumptions made for the lifecycle inventory, covering raw materials, production, transport, use, and end-of-life phases.</w:t>
      </w:r>
    </w:p>
    <w:bookmarkStart w:id="28" w:name="Xd59d8955c2ccfd99a97b4ef78d9c388ff4613e2"/>
    <w:p>
      <w:pPr>
        <w:pStyle w:val="Heading3"/>
      </w:pPr>
      <w:r>
        <w:t xml:space="preserve">3.1. Detailed Bill of Materials (BOM) for gkyxnfqh</w:t>
      </w:r>
    </w:p>
    <w:p>
      <w:pPr>
        <w:pStyle w:val="FirstParagraph"/>
      </w:pPr>
      <w:r>
        <w:t xml:space="preserve">The material impact calculation utilizes the provided detailed Bill of Materials (BOM). The \'Total Carbon\' values from the BOM are directly used for material production emissions, representing a cradle-to-gate footprint for each material component. The total mass for transport calculations is derived from the sum of quantities specified in kilograms.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1.8</w:t>
            </w:r>
          </w:p>
        </w:tc>
        <w:tc>
          <w:tcPr/>
          <w:p>
            <w:pPr>
              <w:pStyle w:val="Compact"/>
              <w:jc w:val="left"/>
            </w:pPr>
            <w:r>
              <w:t xml:space="preserve">1.44</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0.5</w:t>
            </w:r>
          </w:p>
        </w:tc>
        <w:tc>
          <w:tcPr/>
          <w:p>
            <w:pPr>
              <w:pStyle w:val="Compact"/>
              <w:jc w:val="left"/>
            </w:pPr>
            <w:r>
              <w:t xml:space="preserve">0.50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Product Mass (excluding \'unit\' items):</w:t>
      </w:r>
      <w:r>
        <w:t xml:space="preserve"> </w:t>
      </w:r>
      <w:r>
        <w:t xml:space="preserve">1.6 kg (0.5 kg + 0.8 kg + 0.1 kg + 0.2 kg)</w:t>
      </w:r>
    </w:p>
    <w:bookmarkEnd w:id="28"/>
    <w:bookmarkStart w:id="29" w:name="energy-inputs-production-phase"/>
    <w:p>
      <w:pPr>
        <w:pStyle w:val="Heading3"/>
      </w:pPr>
      <w:r>
        <w:t xml:space="preserve">3.2. Energy Inputs (Production Phase)</w:t>
      </w:r>
    </w:p>
    <w:p>
      <w:pPr>
        <w:numPr>
          <w:ilvl w:val="0"/>
          <w:numId w:val="1003"/>
        </w:numPr>
        <w:pStyle w:val="Compact"/>
      </w:pPr>
      <w:r>
        <w:rPr>
          <w:bCs/>
          <w:b/>
        </w:rPr>
        <w:t xml:space="preserve">Energy Intensity (kWh/unit):</w:t>
      </w:r>
      <w:r>
        <w:t xml:space="preserve"> </w:t>
      </w:r>
      <w:r>
        <w:t xml:space="preserve">tnhxowdxsq (Assumed 50 kWh/unit)</w:t>
      </w:r>
    </w:p>
    <w:p>
      <w:pPr>
        <w:numPr>
          <w:ilvl w:val="0"/>
          <w:numId w:val="1003"/>
        </w:numPr>
        <w:pStyle w:val="Compact"/>
      </w:pPr>
      <w:r>
        <w:rPr>
          <w:bCs/>
          <w:b/>
        </w:rPr>
        <w:t xml:space="preserve">Renewable Energy Usage:</w:t>
      </w:r>
      <w:r>
        <w:t xml:space="preserve"> </w:t>
      </w:r>
      <w:r>
        <w:t xml:space="preserve">hxmuzrihoz (Assumed 40%)</w:t>
      </w:r>
    </w:p>
    <w:p>
      <w:pPr>
        <w:numPr>
          <w:ilvl w:val="0"/>
          <w:numId w:val="1003"/>
        </w:numPr>
        <w:pStyle w:val="Compact"/>
      </w:pPr>
      <w:r>
        <w:rPr>
          <w:bCs/>
          <w:b/>
        </w:rPr>
        <w:t xml:space="preserve">Non-renewable Electricity for Production:</w:t>
      </w:r>
      <w:r>
        <w:t xml:space="preserve"> </w:t>
      </w:r>
      <w:r>
        <w:t xml:space="preserve">50 kWh/unit * (1 - 0.40) = 30 kWh/unit</w:t>
      </w:r>
    </w:p>
    <w:bookmarkEnd w:id="29"/>
    <w:bookmarkStart w:id="30" w:name="logistics-data-transport"/>
    <w:p>
      <w:pPr>
        <w:pStyle w:val="Heading3"/>
      </w:pPr>
      <w:r>
        <w:t xml:space="preserve">3.3. Logistics Data (Transport)</w:t>
      </w:r>
    </w:p>
    <w:p>
      <w:pPr>
        <w:numPr>
          <w:ilvl w:val="0"/>
          <w:numId w:val="1004"/>
        </w:numPr>
        <w:pStyle w:val="Compact"/>
      </w:pPr>
      <w:r>
        <w:rPr>
          <w:bCs/>
          <w:b/>
        </w:rPr>
        <w:t xml:space="preserve">Upstream/Linehaul Transport Mode:</w:t>
      </w:r>
      <w:r>
        <w:t xml:space="preserve"> </w:t>
      </w:r>
      <w:r>
        <w:t xml:space="preserve">Select Mode (Assumed Road Freight)</w:t>
      </w:r>
    </w:p>
    <w:p>
      <w:pPr>
        <w:numPr>
          <w:ilvl w:val="0"/>
          <w:numId w:val="1004"/>
        </w:numPr>
        <w:pStyle w:val="Compact"/>
      </w:pPr>
      <w:r>
        <w:rPr>
          <w:bCs/>
          <w:b/>
        </w:rPr>
        <w:t xml:space="preserve">Upstream/Linehaul Transport Distance:</w:t>
      </w:r>
      <w:r>
        <w:t xml:space="preserve"> </w:t>
      </w:r>
      <w:r>
        <w:t xml:space="preserve">yskolrjrrn (Assumed 2000 km for line-haul from factory to Europe, and 1000 km for average upstream material transport)</w:t>
      </w:r>
    </w:p>
    <w:p>
      <w:pPr>
        <w:numPr>
          <w:ilvl w:val="0"/>
          <w:numId w:val="1004"/>
        </w:numPr>
        <w:pStyle w:val="Compact"/>
      </w:pPr>
      <w:r>
        <w:rPr>
          <w:bCs/>
          <w:b/>
        </w:rPr>
        <w:t xml:space="preserve">Last-Mile Delivery Channel:</w:t>
      </w:r>
      <w:r>
        <w:t xml:space="preserve"> </w:t>
      </w:r>
      <w:r>
        <w:t xml:space="preserve">Delivery Type (Assumed Parcel Delivery Van for a dedicated 50 km last-mile trip)</w:t>
      </w:r>
    </w:p>
    <w:bookmarkEnd w:id="30"/>
    <w:bookmarkStart w:id="31" w:name="use-phase-data"/>
    <w:p>
      <w:pPr>
        <w:pStyle w:val="Heading3"/>
      </w:pPr>
      <w:r>
        <w:t xml:space="preserve">3.4. Use Phase Data</w:t>
      </w:r>
    </w:p>
    <w:p>
      <w:pPr>
        <w:numPr>
          <w:ilvl w:val="0"/>
          <w:numId w:val="1005"/>
        </w:numPr>
        <w:pStyle w:val="Compact"/>
      </w:pPr>
      <w:r>
        <w:rPr>
          <w:bCs/>
          <w:b/>
        </w:rPr>
        <w:t xml:space="preserve">Product Lifespan:</w:t>
      </w:r>
      <w:r>
        <w:t xml:space="preserve"> </w:t>
      </w:r>
      <w:r>
        <w:t xml:space="preserve">yqmnrhvfyt (Assumed 5 years)</w:t>
      </w:r>
    </w:p>
    <w:p>
      <w:pPr>
        <w:numPr>
          <w:ilvl w:val="0"/>
          <w:numId w:val="1005"/>
        </w:numPr>
        <w:pStyle w:val="Compact"/>
      </w:pPr>
      <w:r>
        <w:rPr>
          <w:bCs/>
          <w:b/>
        </w:rPr>
        <w:t xml:space="preserve">Energy Consumption in Use:</w:t>
      </w:r>
      <w:r>
        <w:t xml:space="preserve"> </w:t>
      </w:r>
      <w:r>
        <w:t xml:space="preserve">wpxwlqfllr (Assumed 10 kWh/year)</w:t>
      </w:r>
    </w:p>
    <w:p>
      <w:pPr>
        <w:numPr>
          <w:ilvl w:val="0"/>
          <w:numId w:val="1005"/>
        </w:numPr>
        <w:pStyle w:val="Compact"/>
      </w:pPr>
      <w:r>
        <w:rPr>
          <w:bCs/>
          <w:b/>
        </w:rPr>
        <w:t xml:space="preserve">Total Energy Consumption over Lifespan:</w:t>
      </w:r>
      <w:r>
        <w:t xml:space="preserve"> </w:t>
      </w:r>
      <w:r>
        <w:t xml:space="preserve">10 kWh/year * 5 years = 50 kWh</w:t>
      </w:r>
    </w:p>
    <w:bookmarkEnd w:id="31"/>
    <w:bookmarkStart w:id="32" w:name="end-of-life-eol-scenarios"/>
    <w:p>
      <w:pPr>
        <w:pStyle w:val="Heading3"/>
      </w:pPr>
      <w:r>
        <w:t xml:space="preserve">3.5. End-of-Life (EoL) Scenarios</w:t>
      </w:r>
    </w:p>
    <w:p>
      <w:pPr>
        <w:numPr>
          <w:ilvl w:val="0"/>
          <w:numId w:val="1006"/>
        </w:numPr>
        <w:pStyle w:val="Compact"/>
      </w:pPr>
      <w:r>
        <w:rPr>
          <w:bCs/>
          <w:b/>
        </w:rPr>
        <w:t xml:space="preserve">Recyclability Percentage:</w:t>
      </w:r>
      <w:r>
        <w:t xml:space="preserve"> </w:t>
      </w:r>
      <w:r>
        <w:t xml:space="preserve">ztpqkoeesq (Assumed 70%)</w:t>
      </w:r>
    </w:p>
    <w:p>
      <w:pPr>
        <w:numPr>
          <w:ilvl w:val="0"/>
          <w:numId w:val="1006"/>
        </w:numPr>
        <w:pStyle w:val="Compact"/>
      </w:pPr>
      <w:r>
        <w:rPr>
          <w:bCs/>
          <w:b/>
        </w:rPr>
        <w:t xml:space="preserve">Circular/Take-back Programs:</w:t>
      </w:r>
      <w:r>
        <w:t xml:space="preserve"> </w:t>
      </w:r>
      <w:r>
        <w:t xml:space="preserve">oowgortryg (The company actively promotes circularity through a take-back scheme for product components, facilitating repair, refurbishment, and recycling.)</w:t>
      </w:r>
    </w:p>
    <w:bookmarkEnd w:id="32"/>
    <w:bookmarkEnd w:id="33"/>
    <w:bookmarkStart w:id="44" w:name="Xdd1c2ba429305467bad58a0828410d9d0fce25c"/>
    <w:p>
      <w:pPr>
        <w:pStyle w:val="Heading2"/>
      </w:pPr>
      <w:r>
        <w:t xml:space="preserve">4. Emissions Calculation (Activity * Emission Factor = CO2e)</w:t>
      </w:r>
    </w:p>
    <w:p>
      <w:pPr>
        <w:pStyle w:val="FirstParagraph"/>
      </w:pPr>
      <w:r>
        <w:t xml:space="preserve">This section details the calculation of GHG emissions across different lifecycle stages, categorized by GHG Protocol Scopes.</w:t>
      </w:r>
    </w:p>
    <w:bookmarkStart w:id="34" w:name="emission-factors-used"/>
    <w:p>
      <w:pPr>
        <w:pStyle w:val="Heading3"/>
      </w:pPr>
      <w:r>
        <w:t xml:space="preserve">4.1. Emission Factors Used</w:t>
      </w:r>
    </w:p>
    <w:p>
      <w:pPr>
        <w:numPr>
          <w:ilvl w:val="0"/>
          <w:numId w:val="1007"/>
        </w:numPr>
        <w:pStyle w:val="Compact"/>
      </w:pPr>
      <w:r>
        <w:rPr>
          <w:bCs/>
          <w:b/>
        </w:rPr>
        <w:t xml:space="preserve">China Grid Electricity Emission Factor:</w:t>
      </w:r>
      <w:r>
        <w:t xml:space="preserve"> </w:t>
      </w:r>
      <w:r>
        <w:t xml:space="preserve">0.6205 kg CO2e/kWh (National average for 2023).</w:t>
      </w:r>
    </w:p>
    <w:p>
      <w:pPr>
        <w:numPr>
          <w:ilvl w:val="0"/>
          <w:numId w:val="1007"/>
        </w:numPr>
        <w:pStyle w:val="Compact"/>
      </w:pPr>
      <w:r>
        <w:rPr>
          <w:bCs/>
          <w:b/>
        </w:rPr>
        <w:t xml:space="preserve">EU Average Grid Electricity Emission Factor:</w:t>
      </w:r>
      <w:r>
        <w:t xml:space="preserve"> </w:t>
      </w:r>
      <w:r>
        <w:t xml:space="preserve">0.187 kg CO2e/kWh (EU-27 average for 2024).</w:t>
      </w:r>
    </w:p>
    <w:p>
      <w:pPr>
        <w:numPr>
          <w:ilvl w:val="0"/>
          <w:numId w:val="1007"/>
        </w:numPr>
        <w:pStyle w:val="Compact"/>
      </w:pPr>
      <w:r>
        <w:rPr>
          <w:bCs/>
          <w:b/>
        </w:rPr>
        <w:t xml:space="preserve">Road Freight Emission Factor (Articulated Lorry, average):</w:t>
      </w:r>
      <w:r>
        <w:t xml:space="preserve"> </w:t>
      </w:r>
      <w:r>
        <w:t xml:space="preserve">0.135 kg CO2e/tkm.</w:t>
      </w:r>
    </w:p>
    <w:p>
      <w:pPr>
        <w:numPr>
          <w:ilvl w:val="0"/>
          <w:numId w:val="1007"/>
        </w:numPr>
        <w:pStyle w:val="Compact"/>
      </w:pPr>
      <w:r>
        <w:rPr>
          <w:bCs/>
          <w:b/>
        </w:rPr>
        <w:t xml:space="preserve">Parcel Delivery Van Emission Factor:</w:t>
      </w:r>
      <w:r>
        <w:t xml:space="preserve"> </w:t>
      </w:r>
      <w:r>
        <w:t xml:space="preserve">0.24934 kg CO2e/km (for average van up to 3.5 tonnes).</w:t>
      </w:r>
    </w:p>
    <w:p>
      <w:pPr>
        <w:numPr>
          <w:ilvl w:val="0"/>
          <w:numId w:val="1007"/>
        </w:numPr>
        <w:pStyle w:val="Compact"/>
      </w:pPr>
      <w:r>
        <w:rPr>
          <w:bCs/>
          <w:b/>
        </w:rPr>
        <w:t xml:space="preserve">Recycling Process Emission Factor (Mixed Recyclables):</w:t>
      </w:r>
      <w:r>
        <w:t xml:space="preserve"> </w:t>
      </w:r>
      <w:r>
        <w:t xml:space="preserve">0.099 kg CO2e/kg (approx. 90 kg CO2e/short ton).</w:t>
      </w:r>
    </w:p>
    <w:p>
      <w:pPr>
        <w:numPr>
          <w:ilvl w:val="0"/>
          <w:numId w:val="1007"/>
        </w:numPr>
        <w:pStyle w:val="Compact"/>
      </w:pPr>
      <w:r>
        <w:rPr>
          <w:bCs/>
          <w:b/>
        </w:rPr>
        <w:t xml:space="preserve">Generic Disposal (Landfill/Incineration) Emission Factor:</w:t>
      </w:r>
      <w:r>
        <w:t xml:space="preserve"> </w:t>
      </w:r>
      <w:r>
        <w:t xml:space="preserve">0.2 kg CO2e/kg (Illustrative).</w:t>
      </w:r>
    </w:p>
    <w:bookmarkEnd w:id="34"/>
    <w:bookmarkStart w:id="35" w:name="scope-1-emissions-direct-emissions"/>
    <w:p>
      <w:pPr>
        <w:pStyle w:val="Heading3"/>
      </w:pPr>
      <w:r>
        <w:t xml:space="preserve">4.2. Scope 1 Emissions (Direct Emissions)</w:t>
      </w:r>
    </w:p>
    <w:p>
      <w:pPr>
        <w:numPr>
          <w:ilvl w:val="0"/>
          <w:numId w:val="1008"/>
        </w:numPr>
        <w:pStyle w:val="Compact"/>
      </w:pPr>
      <w:r>
        <w:t xml:space="preserve">Direct emissions from sources owned or controlled by fsdxdhyhzi (e.g., on-site fuel combustion for manufacturing).</w:t>
      </w:r>
    </w:p>
    <w:p>
      <w:pPr>
        <w:numPr>
          <w:ilvl w:val="0"/>
          <w:numId w:val="1008"/>
        </w:numPr>
        <w:pStyle w:val="Compact"/>
      </w:pPr>
      <w:r>
        <w:rPr>
          <w:bCs/>
          <w:b/>
        </w:rPr>
        <w:t xml:space="preserve">Calculation:</w:t>
      </w:r>
      <w:r>
        <w:t xml:space="preserve"> </w:t>
      </w:r>
      <w:r>
        <w:t xml:space="preserve">Assumed negligible, as no specific direct combustion data was provided for the production of zqtlvdqypd.</w:t>
      </w:r>
    </w:p>
    <w:p>
      <w:pPr>
        <w:numPr>
          <w:ilvl w:val="0"/>
          <w:numId w:val="1008"/>
        </w:numPr>
        <w:pStyle w:val="Compact"/>
      </w:pPr>
      <w:r>
        <w:rPr>
          <w:bCs/>
          <w:b/>
        </w:rPr>
        <w:t xml:space="preserve">Total Scope 1 Emissions: 0.00 kg CO2e</w:t>
      </w:r>
    </w:p>
    <w:bookmarkEnd w:id="35"/>
    <w:bookmarkStart w:id="36" w:name="X1bd5ed5ba51603fe7fc5fd46de6dc3081dfffbb"/>
    <w:p>
      <w:pPr>
        <w:pStyle w:val="Heading3"/>
      </w:pPr>
      <w:r>
        <w:t xml:space="preserve">4.3. Scope 2 Emissions (Indirect Emissions from Purchased Energy)</w:t>
      </w:r>
    </w:p>
    <w:p>
      <w:pPr>
        <w:numPr>
          <w:ilvl w:val="0"/>
          <w:numId w:val="1009"/>
        </w:numPr>
        <w:pStyle w:val="Compact"/>
      </w:pPr>
      <w:r>
        <w:t xml:space="preserve">Emissions from the generation of purchased electricity consumed by fsdxdhyhzi\'s facilities in China.</w:t>
      </w:r>
    </w:p>
    <w:p>
      <w:pPr>
        <w:numPr>
          <w:ilvl w:val="0"/>
          <w:numId w:val="1009"/>
        </w:numPr>
        <w:pStyle w:val="Compact"/>
      </w:pPr>
      <w:r>
        <w:rPr>
          <w:bCs/>
          <w:b/>
        </w:rPr>
        <w:t xml:space="preserve">Activity Data:</w:t>
      </w:r>
      <w:r>
        <w:t xml:space="preserve"> </w:t>
      </w:r>
      <w:r>
        <w:t xml:space="preserve">30 kWh/unit (non-renewable electricity consumption).</w:t>
      </w:r>
    </w:p>
    <w:p>
      <w:pPr>
        <w:numPr>
          <w:ilvl w:val="0"/>
          <w:numId w:val="1009"/>
        </w:numPr>
        <w:pStyle w:val="Compact"/>
      </w:pPr>
      <w:r>
        <w:rPr>
          <w:bCs/>
          <w:b/>
        </w:rPr>
        <w:t xml:space="preserve">Emission Factor:</w:t>
      </w:r>
      <w:r>
        <w:t xml:space="preserve"> </w:t>
      </w:r>
      <w:r>
        <w:t xml:space="preserve">0.6205 kg CO2e/kWh (China Grid EF).</w:t>
      </w:r>
    </w:p>
    <w:p>
      <w:pPr>
        <w:numPr>
          <w:ilvl w:val="0"/>
          <w:numId w:val="1009"/>
        </w:numPr>
        <w:pStyle w:val="Compact"/>
      </w:pPr>
      <w:r>
        <w:rPr>
          <w:bCs/>
          <w:b/>
        </w:rPr>
        <w:t xml:space="preserve">Calculation:</w:t>
      </w:r>
      <w:r>
        <w:t xml:space="preserve"> </w:t>
      </w:r>
      <w:r>
        <w:t xml:space="preserve">30 kWh/unit * 0.6205 kg CO2e/kWh = 18.615 kg CO2e.</w:t>
      </w:r>
    </w:p>
    <w:p>
      <w:pPr>
        <w:numPr>
          <w:ilvl w:val="0"/>
          <w:numId w:val="1009"/>
        </w:numPr>
        <w:pStyle w:val="Compact"/>
      </w:pPr>
      <w:r>
        <w:rPr>
          <w:bCs/>
          <w:b/>
        </w:rPr>
        <w:t xml:space="preserve">Total Scope 2 Emissions: 18.62 kg CO2e</w:t>
      </w:r>
    </w:p>
    <w:bookmarkEnd w:id="36"/>
    <w:bookmarkStart w:id="42" w:name="scope-3-emissions-value-chain-emissions"/>
    <w:p>
      <w:pPr>
        <w:pStyle w:val="Heading3"/>
      </w:pPr>
      <w:r>
        <w:t xml:space="preserve">4.4. Scope 3 Emissions (Value Chain Emissions)</w:t>
      </w:r>
    </w:p>
    <w:p>
      <w:pPr>
        <w:pStyle w:val="FirstParagraph"/>
      </w:pPr>
      <w:r>
        <w:t xml:space="preserve">Scope 3 emissions are broken down by relevant GHG Protocol categories:</w:t>
      </w:r>
    </w:p>
    <w:bookmarkStart w:id="37" w:name="Xeb95e540fc9851a1e6cec7b12495eddc5ea8498"/>
    <w:p>
      <w:pPr>
        <w:pStyle w:val="Heading4"/>
      </w:pPr>
      <w:r>
        <w:t xml:space="preserve">4.4.1. Category 1: Purchased Goods and Services (Material Production)</w:t>
      </w:r>
    </w:p>
    <w:p>
      <w:pPr>
        <w:numPr>
          <w:ilvl w:val="0"/>
          <w:numId w:val="1010"/>
        </w:numPr>
        <w:pStyle w:val="Compact"/>
      </w:pPr>
      <w:r>
        <w:t xml:space="preserve">Emissions from the extraction, production, and transportation of raw materials and components used to manufacture zqtlvdqypd.</w:t>
      </w:r>
    </w:p>
    <w:p>
      <w:pPr>
        <w:numPr>
          <w:ilvl w:val="0"/>
          <w:numId w:val="1010"/>
        </w:numPr>
        <w:pStyle w:val="Compact"/>
      </w:pPr>
      <w:r>
        <w:rPr>
          <w:bCs/>
          <w:b/>
        </w:rPr>
        <w:t xml:space="preserve">Activity Data:</w:t>
      </w:r>
      <w:r>
        <w:t xml:space="preserve"> </w:t>
      </w:r>
      <w:r>
        <w:t xml:space="preserve">Sum of \'Total Carbon\' from Detailed BOM.</w:t>
      </w:r>
    </w:p>
    <w:p>
      <w:pPr>
        <w:numPr>
          <w:ilvl w:val="0"/>
          <w:numId w:val="1010"/>
        </w:numPr>
        <w:pStyle w:val="Compact"/>
      </w:pPr>
      <w:r>
        <w:rPr>
          <w:bCs/>
          <w:b/>
        </w:rPr>
        <w:t xml:space="preserve">Calculation:</w:t>
      </w:r>
      <w:r>
        <w:t xml:space="preserve"> </w:t>
      </w:r>
      <w:r>
        <w:t xml:space="preserve">1.25 + 1.44 + 0.50 + 0.30 + 0.16 = 3.65 kg CO2e.</w:t>
      </w:r>
    </w:p>
    <w:p>
      <w:pPr>
        <w:numPr>
          <w:ilvl w:val="0"/>
          <w:numId w:val="1010"/>
        </w:numPr>
        <w:pStyle w:val="Compact"/>
      </w:pPr>
      <w:r>
        <w:rPr>
          <w:bCs/>
          <w:b/>
        </w:rPr>
        <w:t xml:space="preserve">Emissions: 3.65 kg CO2e</w:t>
      </w:r>
    </w:p>
    <w:bookmarkEnd w:id="37"/>
    <w:bookmarkStart w:id="38" w:name="X6669a43143349c25ec93e775eebde43de53a73c"/>
    <w:p>
      <w:pPr>
        <w:pStyle w:val="Heading4"/>
      </w:pPr>
      <w:r>
        <w:t xml:space="preserve">4.4.2. Category 4: Upstream Transportation and Distribution</w:t>
      </w:r>
    </w:p>
    <w:p>
      <w:pPr>
        <w:numPr>
          <w:ilvl w:val="0"/>
          <w:numId w:val="1011"/>
        </w:numPr>
        <w:pStyle w:val="Compact"/>
      </w:pPr>
      <w:r>
        <w:t xml:space="preserve">Emissions from the transportation of purchased materials and components to fsdxdhyhzi\'s manufacturing facility in China.</w:t>
      </w:r>
    </w:p>
    <w:p>
      <w:pPr>
        <w:numPr>
          <w:ilvl w:val="0"/>
          <w:numId w:val="1011"/>
        </w:numPr>
        <w:pStyle w:val="Compact"/>
      </w:pPr>
      <w:r>
        <w:rPr>
          <w:bCs/>
          <w:b/>
        </w:rPr>
        <w:t xml:space="preserve">Activity Data:</w:t>
      </w:r>
      <w:r>
        <w:t xml:space="preserve"> </w:t>
      </w:r>
      <w:r>
        <w:t xml:space="preserve">Product Mass (1.6 kg), Assumed Upstream Distance (1000 km).</w:t>
      </w:r>
    </w:p>
    <w:p>
      <w:pPr>
        <w:numPr>
          <w:ilvl w:val="0"/>
          <w:numId w:val="1011"/>
        </w:numPr>
        <w:pStyle w:val="Compact"/>
      </w:pPr>
      <w:r>
        <w:rPr>
          <w:bCs/>
          <w:b/>
        </w:rPr>
        <w:t xml:space="preserve">Emission Factor:</w:t>
      </w:r>
      <w:r>
        <w:t xml:space="preserve"> </w:t>
      </w:r>
      <w:r>
        <w:t xml:space="preserve">0.135 kg CO2e/tkm (Road Freight).</w:t>
      </w:r>
    </w:p>
    <w:p>
      <w:pPr>
        <w:numPr>
          <w:ilvl w:val="0"/>
          <w:numId w:val="1011"/>
        </w:numPr>
        <w:pStyle w:val="Compact"/>
      </w:pPr>
      <w:r>
        <w:rPr>
          <w:bCs/>
          <w:b/>
        </w:rPr>
        <w:t xml:space="preserve">Calculation:</w:t>
      </w:r>
      <w:r>
        <w:t xml:space="preserve"> </w:t>
      </w:r>
      <w:r>
        <w:t xml:space="preserve">(1.6 kg / 1000 kg/tonne) * 1000 km * 0.135 kg CO2e/tkm = 0.216 kg CO2e.</w:t>
      </w:r>
    </w:p>
    <w:p>
      <w:pPr>
        <w:numPr>
          <w:ilvl w:val="0"/>
          <w:numId w:val="1011"/>
        </w:numPr>
        <w:pStyle w:val="Compact"/>
      </w:pPr>
      <w:r>
        <w:rPr>
          <w:bCs/>
          <w:b/>
        </w:rPr>
        <w:t xml:space="preserve">Emissions: 0.22 kg CO2e</w:t>
      </w:r>
    </w:p>
    <w:bookmarkEnd w:id="38"/>
    <w:bookmarkStart w:id="39" w:name="X25a0837e2ca53a982bfb6f58a50970139f4f25f"/>
    <w:p>
      <w:pPr>
        <w:pStyle w:val="Heading4"/>
      </w:pPr>
      <w:r>
        <w:t xml:space="preserve">4.4.3. Category 9: Downstream Transportation and Distribution</w:t>
      </w:r>
    </w:p>
    <w:p>
      <w:pPr>
        <w:numPr>
          <w:ilvl w:val="0"/>
          <w:numId w:val="1012"/>
        </w:numPr>
        <w:pStyle w:val="Compact"/>
      </w:pPr>
      <w:r>
        <w:t xml:space="preserve">Emissions from transporting the finished product from the manufacturing facility to the end-consumer.</w:t>
      </w:r>
    </w:p>
    <w:p>
      <w:pPr>
        <w:numPr>
          <w:ilvl w:val="0"/>
          <w:numId w:val="1012"/>
        </w:numPr>
        <w:pStyle w:val="Compact"/>
      </w:pPr>
      <w:r>
        <w:rPr>
          <w:bCs/>
          <w:b/>
        </w:rPr>
        <w:t xml:space="preserve">Linehaul (Factory to Europe Distribution Center):</w:t>
      </w:r>
    </w:p>
    <w:p>
      <w:pPr>
        <w:numPr>
          <w:ilvl w:val="1"/>
          <w:numId w:val="1013"/>
        </w:numPr>
        <w:pStyle w:val="Compact"/>
      </w:pPr>
      <w:r>
        <w:rPr>
          <w:bCs/>
          <w:b/>
        </w:rPr>
        <w:t xml:space="preserve">Activity Data:</w:t>
      </w:r>
      <w:r>
        <w:t xml:space="preserve"> </w:t>
      </w:r>
      <w:r>
        <w:t xml:space="preserve">Product Mass (1.6 kg), Assumed Linehaul Distance (2000 km).</w:t>
      </w:r>
    </w:p>
    <w:p>
      <w:pPr>
        <w:numPr>
          <w:ilvl w:val="1"/>
          <w:numId w:val="1013"/>
        </w:numPr>
        <w:pStyle w:val="Compact"/>
      </w:pPr>
      <w:r>
        <w:rPr>
          <w:bCs/>
          <w:b/>
        </w:rPr>
        <w:t xml:space="preserve">Emission Factor:</w:t>
      </w:r>
      <w:r>
        <w:t xml:space="preserve"> </w:t>
      </w:r>
      <w:r>
        <w:t xml:space="preserve">0.135 kg CO2e/tkm (Road Freight).</w:t>
      </w:r>
    </w:p>
    <w:p>
      <w:pPr>
        <w:numPr>
          <w:ilvl w:val="1"/>
          <w:numId w:val="1013"/>
        </w:numPr>
        <w:pStyle w:val="Compact"/>
      </w:pPr>
      <w:r>
        <w:rPr>
          <w:bCs/>
          <w:b/>
        </w:rPr>
        <w:t xml:space="preserve">Calculation:</w:t>
      </w:r>
      <w:r>
        <w:t xml:space="preserve"> </w:t>
      </w:r>
      <w:r>
        <w:t xml:space="preserve">(1.6 kg / 1000 kg/tonne) * 2000 km * 0.135 kg CO2e/tkm = 0.432 kg CO2e.</w:t>
      </w:r>
    </w:p>
    <w:p>
      <w:pPr>
        <w:numPr>
          <w:ilvl w:val="0"/>
          <w:numId w:val="1012"/>
        </w:numPr>
        <w:pStyle w:val="Compact"/>
      </w:pPr>
      <w:r>
        <w:rPr>
          <w:bCs/>
          <w:b/>
        </w:rPr>
        <w:t xml:space="preserve">Last-Mile Delivery (Distribution Center to Customer):</w:t>
      </w:r>
    </w:p>
    <w:p>
      <w:pPr>
        <w:numPr>
          <w:ilvl w:val="1"/>
          <w:numId w:val="1014"/>
        </w:numPr>
        <w:pStyle w:val="Compact"/>
      </w:pPr>
      <w:r>
        <w:rPr>
          <w:bCs/>
          <w:b/>
        </w:rPr>
        <w:t xml:space="preserve">Activity Data:</w:t>
      </w:r>
      <w:r>
        <w:t xml:space="preserve"> </w:t>
      </w:r>
      <w:r>
        <w:t xml:space="preserve">Assumed Last-Mile Distance (50 km).</w:t>
      </w:r>
    </w:p>
    <w:p>
      <w:pPr>
        <w:numPr>
          <w:ilvl w:val="1"/>
          <w:numId w:val="1014"/>
        </w:numPr>
        <w:pStyle w:val="Compact"/>
      </w:pPr>
      <w:r>
        <w:rPr>
          <w:bCs/>
          <w:b/>
        </w:rPr>
        <w:t xml:space="preserve">Emission Factor:</w:t>
      </w:r>
      <w:r>
        <w:t xml:space="preserve"> </w:t>
      </w:r>
      <w:r>
        <w:t xml:space="preserve">0.24934 kg CO2e/km (Parcel Delivery Van).</w:t>
      </w:r>
    </w:p>
    <w:p>
      <w:pPr>
        <w:numPr>
          <w:ilvl w:val="1"/>
          <w:numId w:val="1014"/>
        </w:numPr>
        <w:pStyle w:val="Compact"/>
      </w:pPr>
      <w:r>
        <w:rPr>
          <w:bCs/>
          <w:b/>
        </w:rPr>
        <w:t xml:space="preserve">Calculation:</w:t>
      </w:r>
      <w:r>
        <w:t xml:space="preserve"> </w:t>
      </w:r>
      <w:r>
        <w:t xml:space="preserve">50 km * 0.24934 kg CO2e/km = 12.467 kg CO2e.</w:t>
      </w:r>
    </w:p>
    <w:p>
      <w:pPr>
        <w:numPr>
          <w:ilvl w:val="0"/>
          <w:numId w:val="1012"/>
        </w:numPr>
        <w:pStyle w:val="Compact"/>
      </w:pPr>
      <w:r>
        <w:rPr>
          <w:bCs/>
          <w:b/>
        </w:rPr>
        <w:t xml:space="preserve">Emissions: 0.43 kg CO2e (Linehaul) + 12.47 kg CO2e (Last-Mile) = 12.90 kg CO2e</w:t>
      </w:r>
    </w:p>
    <w:bookmarkEnd w:id="39"/>
    <w:bookmarkStart w:id="40" w:name="category-11-use-of-sold-products"/>
    <w:p>
      <w:pPr>
        <w:pStyle w:val="Heading4"/>
      </w:pPr>
      <w:r>
        <w:t xml:space="preserve">4.4.4. Category 11: Use of Sold Products</w:t>
      </w:r>
    </w:p>
    <w:p>
      <w:pPr>
        <w:numPr>
          <w:ilvl w:val="0"/>
          <w:numId w:val="1015"/>
        </w:numPr>
        <w:pStyle w:val="Compact"/>
      </w:pPr>
      <w:r>
        <w:t xml:space="preserve">Emissions arising from the energy consumption during the product\'s lifespan.</w:t>
      </w:r>
    </w:p>
    <w:p>
      <w:pPr>
        <w:numPr>
          <w:ilvl w:val="0"/>
          <w:numId w:val="1015"/>
        </w:numPr>
        <w:pStyle w:val="Compact"/>
      </w:pPr>
      <w:r>
        <w:rPr>
          <w:bCs/>
          <w:b/>
        </w:rPr>
        <w:t xml:space="preserve">Activity Data:</w:t>
      </w:r>
      <w:r>
        <w:t xml:space="preserve"> </w:t>
      </w:r>
      <w:r>
        <w:t xml:space="preserve">Total Use Phase Energy (50 kWh).</w:t>
      </w:r>
    </w:p>
    <w:p>
      <w:pPr>
        <w:numPr>
          <w:ilvl w:val="0"/>
          <w:numId w:val="1015"/>
        </w:numPr>
        <w:pStyle w:val="Compact"/>
      </w:pPr>
      <w:r>
        <w:rPr>
          <w:bCs/>
          <w:b/>
        </w:rPr>
        <w:t xml:space="preserve">Emission Factor:</w:t>
      </w:r>
      <w:r>
        <w:t xml:space="preserve"> </w:t>
      </w:r>
      <w:r>
        <w:t xml:space="preserve">0.187 kg CO2e/kWh (EU Average Grid EF).</w:t>
      </w:r>
    </w:p>
    <w:p>
      <w:pPr>
        <w:numPr>
          <w:ilvl w:val="0"/>
          <w:numId w:val="1015"/>
        </w:numPr>
        <w:pStyle w:val="Compact"/>
      </w:pPr>
      <w:r>
        <w:rPr>
          <w:bCs/>
          <w:b/>
        </w:rPr>
        <w:t xml:space="preserve">Calculation:</w:t>
      </w:r>
      <w:r>
        <w:t xml:space="preserve"> </w:t>
      </w:r>
      <w:r>
        <w:t xml:space="preserve">50 kWh * 0.187 kg CO2e/kWh = 9.35 kg CO2e.</w:t>
      </w:r>
    </w:p>
    <w:p>
      <w:pPr>
        <w:numPr>
          <w:ilvl w:val="0"/>
          <w:numId w:val="1015"/>
        </w:numPr>
        <w:pStyle w:val="Compact"/>
      </w:pPr>
      <w:r>
        <w:rPr>
          <w:bCs/>
          <w:b/>
        </w:rPr>
        <w:t xml:space="preserve">Emissions: 9.35 kg CO2e</w:t>
      </w:r>
    </w:p>
    <w:bookmarkEnd w:id="40"/>
    <w:bookmarkStart w:id="41" w:name="X9f66eef2700632e081dfe139021cb724ffcd2c5"/>
    <w:p>
      <w:pPr>
        <w:pStyle w:val="Heading4"/>
      </w:pPr>
      <w:r>
        <w:t xml:space="preserve">4.4.5. Category 12: End-of-Life Treatment of Sold Products</w:t>
      </w:r>
    </w:p>
    <w:p>
      <w:pPr>
        <w:numPr>
          <w:ilvl w:val="0"/>
          <w:numId w:val="1016"/>
        </w:numPr>
        <w:pStyle w:val="Compact"/>
      </w:pPr>
      <w:r>
        <w:t xml:space="preserve">Emissions associated with the disposal and/or recycling of the product at the end of its life.</w:t>
      </w:r>
    </w:p>
    <w:p>
      <w:pPr>
        <w:numPr>
          <w:ilvl w:val="0"/>
          <w:numId w:val="1016"/>
        </w:numPr>
        <w:pStyle w:val="Compact"/>
      </w:pPr>
      <w:r>
        <w:rPr>
          <w:bCs/>
          <w:b/>
        </w:rPr>
        <w:t xml:space="preserve">Recycling Emissions:</w:t>
      </w:r>
    </w:p>
    <w:p>
      <w:pPr>
        <w:numPr>
          <w:ilvl w:val="1"/>
          <w:numId w:val="1017"/>
        </w:numPr>
        <w:pStyle w:val="Compact"/>
      </w:pPr>
      <w:r>
        <w:rPr>
          <w:bCs/>
          <w:b/>
        </w:rPr>
        <w:t xml:space="preserve">Activity Data:</w:t>
      </w:r>
      <w:r>
        <w:t xml:space="preserve"> </w:t>
      </w:r>
      <w:r>
        <w:t xml:space="preserve">Recyclable Product Mass (1.6 kg * 70% = 1.12 kg).</w:t>
      </w:r>
    </w:p>
    <w:p>
      <w:pPr>
        <w:numPr>
          <w:ilvl w:val="1"/>
          <w:numId w:val="1017"/>
        </w:numPr>
        <w:pStyle w:val="Compact"/>
      </w:pPr>
      <w:r>
        <w:rPr>
          <w:bCs/>
          <w:b/>
        </w:rPr>
        <w:t xml:space="preserve">Emission Factor:</w:t>
      </w:r>
      <w:r>
        <w:t xml:space="preserve"> </w:t>
      </w:r>
      <w:r>
        <w:t xml:space="preserve">0.099 kg CO2e/kg (Recycling Process EF).</w:t>
      </w:r>
    </w:p>
    <w:p>
      <w:pPr>
        <w:numPr>
          <w:ilvl w:val="1"/>
          <w:numId w:val="1017"/>
        </w:numPr>
        <w:pStyle w:val="Compact"/>
      </w:pPr>
      <w:r>
        <w:rPr>
          <w:bCs/>
          <w:b/>
        </w:rPr>
        <w:t xml:space="preserve">Calculation:</w:t>
      </w:r>
      <w:r>
        <w:t xml:space="preserve"> </w:t>
      </w:r>
      <w:r>
        <w:t xml:space="preserve">1.12 kg * 0.099 kg CO2e/kg = 0.111 kg CO2e.</w:t>
      </w:r>
    </w:p>
    <w:p>
      <w:pPr>
        <w:numPr>
          <w:ilvl w:val="0"/>
          <w:numId w:val="1016"/>
        </w:numPr>
        <w:pStyle w:val="Compact"/>
      </w:pPr>
      <w:r>
        <w:rPr>
          <w:bCs/>
          <w:b/>
        </w:rPr>
        <w:t xml:space="preserve">Disposal Emissions (Non-Recyclable):</w:t>
      </w:r>
    </w:p>
    <w:p>
      <w:pPr>
        <w:numPr>
          <w:ilvl w:val="1"/>
          <w:numId w:val="1018"/>
        </w:numPr>
        <w:pStyle w:val="Compact"/>
      </w:pPr>
      <w:r>
        <w:rPr>
          <w:bCs/>
          <w:b/>
        </w:rPr>
        <w:t xml:space="preserve">Activity Data:</w:t>
      </w:r>
      <w:r>
        <w:t xml:space="preserve"> </w:t>
      </w:r>
      <w:r>
        <w:t xml:space="preserve">Non-Recyclable Product Mass (1.6 kg * 30% = 0.48 kg).</w:t>
      </w:r>
    </w:p>
    <w:p>
      <w:pPr>
        <w:numPr>
          <w:ilvl w:val="1"/>
          <w:numId w:val="1018"/>
        </w:numPr>
        <w:pStyle w:val="Compact"/>
      </w:pPr>
      <w:r>
        <w:rPr>
          <w:bCs/>
          <w:b/>
        </w:rPr>
        <w:t xml:space="preserve">Emission Factor:</w:t>
      </w:r>
      <w:r>
        <w:t xml:space="preserve"> </w:t>
      </w:r>
      <w:r>
        <w:t xml:space="preserve">0.2 kg CO2e/kg (Generic Disposal EF).</w:t>
      </w:r>
    </w:p>
    <w:p>
      <w:pPr>
        <w:numPr>
          <w:ilvl w:val="1"/>
          <w:numId w:val="1018"/>
        </w:numPr>
        <w:pStyle w:val="Compact"/>
      </w:pPr>
      <w:r>
        <w:rPr>
          <w:bCs/>
          <w:b/>
        </w:rPr>
        <w:t xml:space="preserve">Calculation:</w:t>
      </w:r>
      <w:r>
        <w:t xml:space="preserve"> </w:t>
      </w:r>
      <w:r>
        <w:t xml:space="preserve">0.48 kg * 0.2 kg CO2e/kg = 0.096 kg CO2e.</w:t>
      </w:r>
    </w:p>
    <w:p>
      <w:pPr>
        <w:numPr>
          <w:ilvl w:val="0"/>
          <w:numId w:val="1016"/>
        </w:numPr>
        <w:pStyle w:val="Compact"/>
      </w:pPr>
      <w:r>
        <w:rPr>
          <w:bCs/>
          <w:b/>
        </w:rPr>
        <w:t xml:space="preserve">Emissions: 0.11 kg CO2e (Recycling) + 0.10 kg CO2e (Disposal) = 0.21 kg CO2e</w:t>
      </w:r>
    </w:p>
    <w:p>
      <w:pPr>
        <w:numPr>
          <w:ilvl w:val="0"/>
          <w:numId w:val="1016"/>
        </w:numPr>
        <w:pStyle w:val="Compact"/>
      </w:pPr>
      <w:r>
        <w:rPr>
          <w:bCs/>
          <w:b/>
        </w:rPr>
        <w:t xml:space="preserve">Note on Avoided Emissions:</w:t>
      </w:r>
      <w:r>
        <w:t xml:space="preserve"> </w:t>
      </w:r>
      <w:r>
        <w:t xml:space="preserve">While direct emissions from recycling processes are accounted for, the avoided emissions from replacing virgin materials with recycled content are considered a credit and are typically reported separately from the main inventory per GHG Protocol guidance. The company\'s circular/take-back programs further enhance the potential for material recovery and emissions avoidance in subsequent product cycles.</w:t>
      </w:r>
    </w:p>
    <w:bookmarkEnd w:id="41"/>
    <w:bookmarkEnd w:id="42"/>
    <w:bookmarkStart w:id="43" w:name="summary-of-emissions-by-scope"/>
    <w:p>
      <w:pPr>
        <w:pStyle w:val="Heading3"/>
      </w:pPr>
      <w:r>
        <w:t xml:space="preserve">4.5.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18.62</w:t>
            </w:r>
          </w:p>
        </w:tc>
      </w:tr>
      <w:tr>
        <w:tc>
          <w:tcPr>
            <w:vMerge w:val="restart"/>
          </w:tcPr>
          <w:p>
            <w:pPr>
              <w:pStyle w:val="Compact"/>
              <w:jc w:val="left"/>
            </w:pPr>
            <w:r>
              <w:t xml:space="preserve">Scope 3</w:t>
            </w:r>
          </w:p>
        </w:tc>
        <w:tc>
          <w:tcPr/>
          <w:p>
            <w:pPr>
              <w:pStyle w:val="Compact"/>
              <w:jc w:val="left"/>
            </w:pPr>
            <w:r>
              <w:t xml:space="preserve">Category 1: Purchased Goods and Services (Material Production)</w:t>
            </w:r>
          </w:p>
        </w:tc>
        <w:tc>
          <w:tcPr/>
          <w:p>
            <w:pPr>
              <w:pStyle w:val="Compact"/>
              <w:jc w:val="left"/>
            </w:pPr>
            <w:r>
              <w:t xml:space="preserve">3.65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0.22</w:t>
            </w:r>
          </w:p>
        </w:tc>
      </w:tr>
      <w:tr>
        <w:tc>
          <w:tcPr>
            <w:gridSpan w:val="1"/>
            <w:vMerge w:val="continue"/>
          </w:tcPr>
          <w:p>
            <w:pPr/>
          </w:p>
        </w:tc>
        <w:tc>
          <w:tcPr/>
          <w:p>
            <w:pPr>
              <w:pStyle w:val="Compact"/>
              <w:jc w:val="left"/>
            </w:pPr>
            <w:r>
              <w:t xml:space="preserve">Category 9: Downstream Transportation and Distribution</w:t>
            </w:r>
          </w:p>
        </w:tc>
        <w:tc>
          <w:tcPr/>
          <w:p>
            <w:pPr>
              <w:pStyle w:val="Compact"/>
              <w:jc w:val="left"/>
            </w:pPr>
            <w:r>
              <w:t xml:space="preserve">12.90</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9.35</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0.21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44.95</w:t>
            </w:r>
          </w:p>
        </w:tc>
      </w:tr>
    </w:tbl>
    <w:p>
      <w:pPr>
        <w:pStyle w:val="BodyText"/>
      </w:pPr>
      <w:r>
        <w:rPr>
          <w:bCs/>
          <w:b/>
        </w:rPr>
        <w:t xml:space="preserve">Total Product Carbon Footprint (PCF) for one unit of zqtlvdqypd: 44.95 kg CO2e.</w:t>
      </w:r>
    </w:p>
    <w:bookmarkEnd w:id="43"/>
    <w:bookmarkEnd w:id="44"/>
    <w:bookmarkStart w:id="48" w:name="review-reporting"/>
    <w:p>
      <w:pPr>
        <w:pStyle w:val="Heading2"/>
      </w:pPr>
      <w:r>
        <w:t xml:space="preserve">5. Review &amp; Reporting</w:t>
      </w:r>
    </w:p>
    <w:bookmarkStart w:id="45" w:name="emission-hotspots"/>
    <w:p>
      <w:pPr>
        <w:pStyle w:val="Heading3"/>
      </w:pPr>
      <w:r>
        <w:t xml:space="preserve">5.1. Emission Hotspots</w:t>
      </w:r>
    </w:p>
    <w:p>
      <w:pPr>
        <w:pStyle w:val="FirstParagraph"/>
      </w:pPr>
      <w:r>
        <w:t xml:space="preserve">The analysis reveals the following significant emission hotspots for</w:t>
      </w:r>
      <w:r>
        <w:t xml:space="preserve"> </w:t>
      </w:r>
      <w:r>
        <w:rPr>
          <w:bCs/>
          <w:b/>
        </w:rPr>
        <w:t xml:space="preserve">zqtlvdqypd</w:t>
      </w:r>
      <w:r>
        <w:t xml:space="preserve">:</w:t>
      </w:r>
    </w:p>
    <w:p>
      <w:pPr>
        <w:numPr>
          <w:ilvl w:val="0"/>
          <w:numId w:val="1019"/>
        </w:numPr>
        <w:pStyle w:val="Compact"/>
      </w:pPr>
      <w:r>
        <w:rPr>
          <w:bCs/>
          <w:b/>
        </w:rPr>
        <w:t xml:space="preserve">Production Phase (Scope 2):</w:t>
      </w:r>
      <w:r>
        <w:t xml:space="preserve"> </w:t>
      </w:r>
      <w:r>
        <w:t xml:space="preserve">Manufacturing electricity consumption in China contributes significantly (18.62 kg CO2e), largely due to the carbon intensity of the Chinese grid mix.</w:t>
      </w:r>
    </w:p>
    <w:p>
      <w:pPr>
        <w:numPr>
          <w:ilvl w:val="0"/>
          <w:numId w:val="1019"/>
        </w:numPr>
        <w:pStyle w:val="Compact"/>
      </w:pPr>
      <w:r>
        <w:rPr>
          <w:bCs/>
          <w:b/>
        </w:rPr>
        <w:t xml:space="preserve">Last-Mile Delivery (Scope 3, Cat 9):</w:t>
      </w:r>
      <w:r>
        <w:t xml:space="preserve"> </w:t>
      </w:r>
      <w:r>
        <w:t xml:space="preserve">This phase shows a substantial impact (12.47 kg CO2e), primarily due to the per-kilometer emission factor for parcel delivery vans, reflecting the less efficient nature of last-mile logistics compared to bulk freight.</w:t>
      </w:r>
    </w:p>
    <w:p>
      <w:pPr>
        <w:numPr>
          <w:ilvl w:val="0"/>
          <w:numId w:val="1019"/>
        </w:numPr>
        <w:pStyle w:val="Compact"/>
      </w:pPr>
      <w:r>
        <w:rPr>
          <w:bCs/>
          <w:b/>
        </w:rPr>
        <w:t xml:space="preserve">Use Phase (Scope 3, Cat 11):</w:t>
      </w:r>
      <w:r>
        <w:t xml:space="preserve"> </w:t>
      </w:r>
      <w:r>
        <w:t xml:space="preserve">The energy consumed during the product\'s 5-year lifespan (9.35 kg CO2e) represents another key area, influenced by end-user electricity consumption.</w:t>
      </w:r>
    </w:p>
    <w:p>
      <w:pPr>
        <w:numPr>
          <w:ilvl w:val="0"/>
          <w:numId w:val="1019"/>
        </w:numPr>
        <w:pStyle w:val="Compact"/>
      </w:pPr>
      <w:r>
        <w:rPr>
          <w:bCs/>
          <w:b/>
        </w:rPr>
        <w:t xml:space="preserve">Material Production (Scope 3, Cat 1):</w:t>
      </w:r>
      <w:r>
        <w:t xml:space="preserve"> </w:t>
      </w:r>
      <w:r>
        <w:t xml:space="preserve">While less than energy-related impacts, raw material acquisition and processing contribute notably (3.65 kg CO2e), highlighting the importance of sustainable sourcing.</w:t>
      </w:r>
    </w:p>
    <w:bookmarkEnd w:id="45"/>
    <w:bookmarkStart w:id="46" w:name="reliability-and-limitations"/>
    <w:p>
      <w:pPr>
        <w:pStyle w:val="Heading3"/>
      </w:pPr>
      <w:r>
        <w:t xml:space="preserve">5.2. Reliability and Limitations</w:t>
      </w:r>
    </w:p>
    <w:p>
      <w:pPr>
        <w:pStyle w:val="FirstParagraph"/>
      </w:pPr>
      <w:r>
        <w:t xml:space="preserve">This report provides a robust estimate based on available data and established methodologies. The reliability is enhanced by using specific BOM data and industry-standard emission factors. However, limitations include:</w:t>
      </w:r>
    </w:p>
    <w:p>
      <w:pPr>
        <w:numPr>
          <w:ilvl w:val="0"/>
          <w:numId w:val="1020"/>
        </w:numPr>
        <w:pStyle w:val="Compact"/>
      </w:pPr>
      <w:r>
        <w:rPr>
          <w:bCs/>
          <w:b/>
        </w:rPr>
        <w:t xml:space="preserve">Assumed Parameters:</w:t>
      </w:r>
      <w:r>
        <w:t xml:space="preserve"> </w:t>
      </w:r>
      <w:r>
        <w:t xml:space="preserve">For parameters such as transport distances (e.g., specific upstream and last-mile distances), product mass for items listed as \'unit\', and generic EoL emission factors, representative values were assumed due to lack of specific input.</w:t>
      </w:r>
    </w:p>
    <w:p>
      <w:pPr>
        <w:numPr>
          <w:ilvl w:val="0"/>
          <w:numId w:val="1020"/>
        </w:numPr>
        <w:pStyle w:val="Compact"/>
      </w:pPr>
      <w:r>
        <w:rPr>
          <w:bCs/>
          <w:b/>
        </w:rPr>
        <w:t xml:space="preserve">Emission Factor Generality:</w:t>
      </w:r>
      <w:r>
        <w:t xml:space="preserve"> </w:t>
      </w:r>
      <w:r>
        <w:t xml:space="preserve">While industry-standard, some emission factors are regional or average values, which may not perfectly capture the specific supplier or logistical nuances.</w:t>
      </w:r>
    </w:p>
    <w:p>
      <w:pPr>
        <w:numPr>
          <w:ilvl w:val="0"/>
          <w:numId w:val="1020"/>
        </w:numPr>
        <w:pStyle w:val="Compact"/>
      </w:pPr>
      <w:r>
        <w:rPr>
          <w:bCs/>
          <w:b/>
        </w:rPr>
        <w:t xml:space="preserve">Scope 3 Completeness:</w:t>
      </w:r>
      <w:r>
        <w:t xml:space="preserve"> </w:t>
      </w:r>
      <w:r>
        <w:t xml:space="preserve">Although aiming for 95% coverage, some minor Scope 3 categories (e.g., capital goods, employee commuting, business travel) were assumed to be negligible for this product-specific PCF.</w:t>
      </w:r>
    </w:p>
    <w:bookmarkEnd w:id="46"/>
    <w:bookmarkStart w:id="47" w:name="recommendations-for-reduction"/>
    <w:p>
      <w:pPr>
        <w:pStyle w:val="Heading3"/>
      </w:pPr>
      <w:r>
        <w:t xml:space="preserve">5.3. Recommendations for Reduction</w:t>
      </w:r>
    </w:p>
    <w:p>
      <w:pPr>
        <w:pStyle w:val="FirstParagraph"/>
      </w:pPr>
      <w:r>
        <w:t xml:space="preserve">To reduce the carbon footprint of</w:t>
      </w:r>
      <w:r>
        <w:t xml:space="preserve"> </w:t>
      </w:r>
      <w:r>
        <w:rPr>
          <w:bCs/>
          <w:b/>
        </w:rPr>
        <w:t xml:space="preserve">zqtlvdqypd</w:t>
      </w:r>
      <w:r>
        <w:t xml:space="preserve">,</w:t>
      </w:r>
      <w:r>
        <w:t xml:space="preserve"> </w:t>
      </w:r>
      <w:r>
        <w:rPr>
          <w:bCs/>
          <w:b/>
        </w:rPr>
        <w:t xml:space="preserve">fsdxdhyhzi</w:t>
      </w:r>
      <w:r>
        <w:t xml:space="preserve"> </w:t>
      </w:r>
      <w:r>
        <w:t xml:space="preserve">should focus on the following strategic areas:</w:t>
      </w:r>
    </w:p>
    <w:p>
      <w:pPr>
        <w:numPr>
          <w:ilvl w:val="0"/>
          <w:numId w:val="1021"/>
        </w:numPr>
        <w:pStyle w:val="Compact"/>
      </w:pPr>
      <w:r>
        <w:rPr>
          <w:bCs/>
          <w:b/>
        </w:rPr>
        <w:t xml:space="preserve">Decarbonize Production Energy:</w:t>
      </w:r>
      <w:r>
        <w:t xml:space="preserve"> </w:t>
      </w:r>
      <w:r>
        <w:t xml:space="preserve">Increase the use of renewable energy sources in manufacturing facilities beyond the current 40%. Explore options for purchasing renewable energy certificates or investing in on-site renewable generation in China.</w:t>
      </w:r>
    </w:p>
    <w:p>
      <w:pPr>
        <w:numPr>
          <w:ilvl w:val="0"/>
          <w:numId w:val="1021"/>
        </w:numPr>
        <w:pStyle w:val="Compact"/>
      </w:pPr>
      <w:r>
        <w:rPr>
          <w:bCs/>
          <w:b/>
        </w:rPr>
        <w:t xml:space="preserve">Optimize Logistics:</w:t>
      </w:r>
      <w:r>
        <w:t xml:space="preserve"> </w:t>
      </w:r>
      <w:r>
        <w:t xml:space="preserve">Investigate efficiencies in last-mile delivery, such as optimizing delivery routes, using electric or hybrid delivery vans, and consolidating shipments. For line-haul, explore lower-emission transport modes like rail or sea where feasible for the Europe-focused supply chain.</w:t>
      </w:r>
    </w:p>
    <w:p>
      <w:pPr>
        <w:numPr>
          <w:ilvl w:val="0"/>
          <w:numId w:val="1021"/>
        </w:numPr>
        <w:pStyle w:val="Compact"/>
      </w:pPr>
      <w:r>
        <w:rPr>
          <w:bCs/>
          <w:b/>
        </w:rPr>
        <w:t xml:space="preserve">Improve Product Energy Efficiency:</w:t>
      </w:r>
      <w:r>
        <w:t xml:space="preserve"> </w:t>
      </w:r>
      <w:r>
        <w:t xml:space="preserve">Redesign zqtlvdqypd to reduce its energy consumption during the use phase, or explore smart features that minimize energy draw when not in active use.</w:t>
      </w:r>
    </w:p>
    <w:p>
      <w:pPr>
        <w:numPr>
          <w:ilvl w:val="0"/>
          <w:numId w:val="1021"/>
        </w:numPr>
        <w:pStyle w:val="Compact"/>
      </w:pPr>
      <w:r>
        <w:rPr>
          <w:bCs/>
          <w:b/>
        </w:rPr>
        <w:t xml:space="preserve">Material Innovation:</w:t>
      </w:r>
      <w:r>
        <w:t xml:space="preserve"> </w:t>
      </w:r>
      <w:r>
        <w:t xml:space="preserve">Continue to evaluate material choices to identify lower-carbon alternatives or materials with higher recycled content, further reducing Category 1 emissions.</w:t>
      </w:r>
    </w:p>
    <w:p>
      <w:pPr>
        <w:numPr>
          <w:ilvl w:val="0"/>
          <w:numId w:val="1021"/>
        </w:numPr>
        <w:pStyle w:val="Compact"/>
      </w:pPr>
      <w:r>
        <w:rPr>
          <w:bCs/>
          <w:b/>
        </w:rPr>
        <w:t xml:space="preserve">Enhance Circularity:</w:t>
      </w:r>
      <w:r>
        <w:t xml:space="preserve"> </w:t>
      </w:r>
      <w:r>
        <w:t xml:space="preserve">Leverage the existing circular/take-back programs to maximize material recovery and explore opportunities for repair, refurbishment, and closed-loop recycling systems, which can significantly reduce the need for virgin materials and associated emissions in future product lifecycles.</w:t>
      </w:r>
    </w:p>
    <w:p>
      <w:r>
        <w:pict>
          <v:rect style="width:0;height:1.5pt" o:hralign="center" o:hrstd="t" o:hr="t"/>
        </w:pict>
      </w:r>
    </w:p>
    <w:p>
      <w:pPr>
        <w:pStyle w:val="FirstParagraph"/>
      </w:pPr>
      <w:r>
        <w:t xml:space="preserve">Confidential - Internal Use Only | Page</w:t>
      </w:r>
      <w:r>
        <w:t xml:space="preserve"> </w:t>
      </w:r>
      <w:r>
        <w:t xml:space="preserve"> </w:t>
      </w:r>
      <w:r>
        <w:t xml:space="preserve">of</w:t>
      </w:r>
      <w:r>
        <w:t xml:space="preserve"> </w:t>
      </w:r>
    </w:p>
    <w:bookmarkEnd w:id="47"/>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zqtlvdqypd</dc:title>
  <dc:creator/>
  <dc:description>Detailed Product Carbon Footprint (PCF) analysis report for zqtlvdqypd, conducted by rirgejlfkh, Senior Sustainability Consultant for fsdxdhyhzi, adhering to GHG Protocol standards and incorporating 2026 LSR updates.</dc:description>
  <dc:language>en</dc:language>
  <cp:keywords/>
  <dcterms:created xsi:type="dcterms:W3CDTF">2026-07-15T09:15:10Z</dcterms:created>
  <dcterms:modified xsi:type="dcterms:W3CDTF">2026-07-15T09:15:10Z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