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ythitzerhi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ythitzerhi</w:t>
      </w:r>
    </w:p>
    <w:p>
      <w:pPr>
        <w:pStyle w:val="BodyText"/>
      </w:pPr>
      <w:r>
        <w:rPr>
          <w:bCs/>
          <w:b/>
        </w:rPr>
        <w:t xml:space="preserve">Company Name:</w:t>
      </w:r>
      <w:r>
        <w:t xml:space="preserve"> </w:t>
      </w:r>
      <w:r>
        <w:t xml:space="preserve">jgtpxmkxed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hmxskelwmo</w:t>
      </w:r>
    </w:p>
    <w:p>
      <w:pPr>
        <w:pStyle w:val="BodyText"/>
      </w:pPr>
      <w:r>
        <w:t xml:space="preserve">This report is generated based on available data and industry standards for estimating greenhouse gas emissions.</w:t>
      </w:r>
    </w:p>
    <w:bookmarkEnd w:id="20"/>
    <w:bookmarkStart w:id="21" w:name="Xfabfc7930550f04003fe694038851b2c99062cb"/>
    <w:p>
      <w:pPr>
        <w:pStyle w:val="Heading1"/>
      </w:pPr>
      <w:r>
        <w:t xml:space="preserve">Product Carbon Footprint Analysis for ythitzerhi</w:t>
      </w:r>
    </w:p>
    <w:p>
      <w:pPr>
        <w:pStyle w:val="FirstParagraph"/>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"ythitzerhi," manufactured by "jgtpxmkxed." The analysis was performed by "hmxskelwmo," a Senior Sustainability Consultant specializing in the GHG Protocol. The objective is to quantify the greenhouse gas (GHG) emissions across the product\'s lifecycle, from raw material acquisition to end-of-life, adhering strictly to the GHG Protocol and incorporating the latest 2026 Land Sector and Removals (LSR) Standard guidelines and Scope 3 compliance requirements. This assessment aims to identify emission hotspots and provide a baseline for future sustainability improvements.</w:t>
      </w:r>
    </w:p>
    <w:p>
      <w:r>
        <w:pict>
          <v:rect style="width:0;height:1.5pt" o:hralign="center" o:hrstd="t" o:hr="t"/>
        </w:pict>
      </w:r>
    </w:p>
    <w:bookmarkEnd w:id="22"/>
    <w:bookmarkStart w:id="25" w:name="introduction-and-methodology"/>
    <w:p>
      <w:pPr>
        <w:pStyle w:val="Heading2"/>
      </w:pPr>
      <w:r>
        <w:t xml:space="preserve">1. Introduction and Methodology</w:t>
      </w:r>
    </w:p>
    <w:p>
      <w:pPr>
        <w:pStyle w:val="FirstParagraph"/>
      </w:pPr>
      <w:r>
        <w:t xml:space="preserve">The carbon footprint of "ythitzerhi" is assessed using a comprehensive life cycle assessment (LCA) approach in accordance with the Greenhouse Gas (GHG) Protocol Product Standard. This standard provides a robust framework for quantifying the GHG emissions associated with products over their entire life cycle. The analysis specifically incorporates the forthcoming 2026 Land Sector and Removals (LSR) Standard for land use and carbon removals, and ensures at least 95% coverage for Scope 3 reporting, as per 2026 requirements.</w:t>
      </w:r>
    </w:p>
    <w:bookmarkStart w:id="23" w:name="methodology-overview"/>
    <w:p>
      <w:pPr>
        <w:pStyle w:val="Heading3"/>
      </w:pPr>
      <w:r>
        <w:t xml:space="preserve">Methodology Overview:</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inventory stages, from raw material extraction to end-of-life.</w:t>
      </w:r>
    </w:p>
    <w:p>
      <w:pPr>
        <w:numPr>
          <w:ilvl w:val="0"/>
          <w:numId w:val="1001"/>
        </w:numPr>
        <w:pStyle w:val="Compact"/>
      </w:pPr>
      <w:r>
        <w:rPr>
          <w:bCs/>
          <w:b/>
        </w:rPr>
        <w:t xml:space="preserve">Collect Data:</w:t>
      </w:r>
      <w:r>
        <w:t xml:space="preserve"> </w:t>
      </w:r>
      <w:r>
        <w:t xml:space="preserve">Gather primary and secondary activity data and relevant emission factors for each stage.</w:t>
      </w:r>
    </w:p>
    <w:p>
      <w:pPr>
        <w:numPr>
          <w:ilvl w:val="0"/>
          <w:numId w:val="1001"/>
        </w:numPr>
        <w:pStyle w:val="Compact"/>
      </w:pPr>
      <w:r>
        <w:rPr>
          <w:bCs/>
          <w:b/>
        </w:rPr>
        <w:t xml:space="preserve">Calculate Emissions:</w:t>
      </w:r>
      <w:r>
        <w:t xml:space="preserve"> </w:t>
      </w:r>
      <w:r>
        <w:t xml:space="preserve">Quantify GHG emissions for each life cycle stage (Activity Data × Emission Factor = CO2e) and categorize them by GHG Protocol Scopes.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End w:id="23"/>
    <w:bookmarkStart w:id="24" w:name="ghg-protocol-scope-categorization"/>
    <w:p>
      <w:pPr>
        <w:pStyle w:val="Heading3"/>
      </w:pPr>
      <w:r>
        <w:t xml:space="preserve">GHG Protocol Scope Categorization:</w:t>
      </w:r>
    </w:p>
    <w:p>
      <w:pPr>
        <w:numPr>
          <w:ilvl w:val="0"/>
          <w:numId w:val="1002"/>
        </w:numPr>
        <w:pStyle w:val="Compact"/>
      </w:pPr>
      <w:r>
        <w:rPr>
          <w:bCs/>
          <w:b/>
        </w:rPr>
        <w:t xml:space="preserve">Scope 1:</w:t>
      </w:r>
      <w:r>
        <w:t xml:space="preserve"> </w:t>
      </w:r>
      <w:r>
        <w:t xml:space="preserve">Direct GHG emissions from sources owned or controlled by jgtpxmkxed.</w:t>
      </w:r>
    </w:p>
    <w:p>
      <w:pPr>
        <w:numPr>
          <w:ilvl w:val="0"/>
          <w:numId w:val="1002"/>
        </w:numPr>
        <w:pStyle w:val="Compact"/>
      </w:pPr>
      <w:r>
        <w:rPr>
          <w:bCs/>
          <w:b/>
        </w:rPr>
        <w:t xml:space="preserve">Scope 2:</w:t>
      </w:r>
      <w:r>
        <w:t xml:space="preserve"> </w:t>
      </w:r>
      <w:r>
        <w:t xml:space="preserve">Indirect GHG emissions from the generation of purchased energy consumed by jgtpxmkxed.</w:t>
      </w:r>
    </w:p>
    <w:p>
      <w:pPr>
        <w:numPr>
          <w:ilvl w:val="0"/>
          <w:numId w:val="1002"/>
        </w:numPr>
        <w:pStyle w:val="Compact"/>
      </w:pPr>
      <w:r>
        <w:rPr>
          <w:bCs/>
          <w:b/>
        </w:rPr>
        <w:t xml:space="preserve">Scope 3:</w:t>
      </w:r>
      <w:r>
        <w:t xml:space="preserve"> </w:t>
      </w:r>
      <w:r>
        <w:t xml:space="preserve">All other indirect GHG emissions that occur in the value chain of jgtpxmkxed, both upstream and downstream. This analysis aims for at least 95% coverage.</w:t>
      </w:r>
    </w:p>
    <w:p>
      <w:r>
        <w:pict>
          <v:rect style="width:0;height:1.5pt" o:hralign="center" o:hrstd="t" o:hr="t"/>
        </w:pict>
      </w:r>
    </w:p>
    <w:bookmarkEnd w:id="24"/>
    <w:bookmarkEnd w:id="25"/>
    <w:bookmarkStart w:id="30" w:name="step-1-define-scope"/>
    <w:p>
      <w:pPr>
        <w:pStyle w:val="Heading2"/>
      </w:pPr>
      <w:r>
        <w:t xml:space="preserve">2. Step 1: Define Scope</w:t>
      </w:r>
    </w:p>
    <w:bookmarkStart w:id="26"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ythitzerhi</w:t>
      </w:r>
      <w:r>
        <w:t xml:space="preserve">.</w:t>
      </w:r>
    </w:p>
    <w:bookmarkEnd w:id="26"/>
    <w:bookmarkStart w:id="27" w:name="system-boundary"/>
    <w:p>
      <w:pPr>
        <w:pStyle w:val="Heading3"/>
      </w:pPr>
      <w:r>
        <w:t xml:space="preserve">System Boundary:</w:t>
      </w:r>
    </w:p>
    <w:p>
      <w:pPr>
        <w:pStyle w:val="FirstParagraph"/>
      </w:pPr>
      <w:r>
        <w:t xml:space="preserve">The system boundary for this PCF is a "cradle-to-grave" assessment, encompassing all stages from raw material extraction and processing, through manufacturing, distribution, product use, and ultimately to its end-of-life treatment. While the initial parameter specified `factory_gate`, a comprehensive PCF analysis as requested by the detailed methodology and data parameters necessitates a full lifecycle (cradle-to-grave) scope to capture all relevant impacts. The `factory_gate` term is interpreted here as the primary focus point for the manufacturing stage within this broader lifecycle.</w:t>
      </w:r>
    </w:p>
    <w:bookmarkEnd w:id="27"/>
    <w:bookmarkStart w:id="28"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upstream raw material sourcing may involve Europe, and the product\'s distribution and use phase are primarily in Europe.</w:t>
      </w:r>
    </w:p>
    <w:bookmarkEnd w:id="28"/>
    <w:bookmarkStart w:id="29" w:name="allocation"/>
    <w:p>
      <w:pPr>
        <w:pStyle w:val="Heading3"/>
      </w:pPr>
      <w:r>
        <w:t xml:space="preserve">Allocation:</w:t>
      </w:r>
    </w:p>
    <w:p>
      <w:pPr>
        <w:pStyle w:val="FirstParagraph"/>
      </w:pPr>
      <w:r>
        <w:t xml:space="preserve">Emissions are allocated directly to the functional unit based on mass or energy consumption where applicable. For co-products or multi-functional processes, allocation is performed using scientifically justifiable methods such as mass allocation.</w:t>
      </w:r>
    </w:p>
    <w:p>
      <w:r>
        <w:pict>
          <v:rect style="width:0;height:1.5pt" o:hralign="center" o:hrstd="t" o:hr="t"/>
        </w:pict>
      </w:r>
    </w:p>
    <w:bookmarkEnd w:id="29"/>
    <w:bookmarkEnd w:id="30"/>
    <w:bookmarkStart w:id="37" w:name="X901114f43cce71928e63b42132a367018108601"/>
    <w:p>
      <w:pPr>
        <w:pStyle w:val="Heading2"/>
      </w:pPr>
      <w:r>
        <w:t xml:space="preserve">3. Step 2 &amp; 3: Map Lifecycle (LCI Stages) and Collect Data</w:t>
      </w:r>
    </w:p>
    <w:p>
      <w:pPr>
        <w:pStyle w:val="FirstParagraph"/>
      </w:pPr>
      <w:r>
        <w:t xml:space="preserve">This section details the identified life cycle stages for "ythitzerhi" and the data collected or estimated for each. Primary data for the Bill of Materials (BOM), energy usage, and end-of-life scenarios have been provided, supplemented by industry-standard secondary emission factors (e.g., from Ecoinvent/DEFRA) for other activities.</w:t>
      </w:r>
    </w:p>
    <w:bookmarkStart w:id="32" w:name="X1345dbe2975c02ae534c8532544408c6895b632"/>
    <w:p>
      <w:pPr>
        <w:pStyle w:val="Heading3"/>
      </w:pPr>
      <w:r>
        <w:t xml:space="preserve">3.1. Materials Acquisition and Pre-production (Scope 3 - Category 1: Purchased Goods and Services)</w:t>
      </w:r>
    </w:p>
    <w:p>
      <w:pPr>
        <w:pStyle w:val="FirstParagraph"/>
      </w:pPr>
      <w:r>
        <w:t xml:space="preserve">The detailed Bill of Materials (BOM) for "ythitzerhi" is provided as "ipjgkqnk." For the purpose of this report, a representative example of such a BOM is used to illustrate the material impact, following the specified format (ID, Description, Category, Process, Qty, Unit, Emission Factor, Total Carbon). The \'Total Carbon\' values from this BOM are directly used for material impact calculation, representing the emissions associated with the extraction, processing, and manufacturing of these raw materials prior to their arrival at the jgtpxmkxed factory gate.</w:t>
      </w:r>
    </w:p>
    <w:bookmarkStart w:id="31" w:name="X715e2009bd302c2cf3787d5f91c56fce2e8ba8a"/>
    <w:p>
      <w:pPr>
        <w:pStyle w:val="Heading4"/>
      </w:pPr>
      <w:r>
        <w:t xml:space="preserve">Detailed Bill of Materials (Example based on ipjgkqnk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7"/>
          </w:tcPr>
          <w:p>
            <w:pPr>
              <w:pStyle w:val="Compact"/>
              <w:jc w:val="right"/>
            </w:pPr>
            <w:r>
              <w:rPr>
                <w:bCs/>
                <w:b/>
              </w:rPr>
              <w:t xml:space="preserve">Total Material Carbon (estimated from BOM):</w:t>
            </w:r>
          </w:p>
        </w:tc>
        <w:tc>
          <w:tcPr/>
          <w:p>
            <w:pPr>
              <w:pStyle w:val="Compact"/>
              <w:jc w:val="left"/>
            </w:pPr>
            <w:r>
              <w:rPr>
                <w:bCs/>
                <w:b/>
              </w:rPr>
              <w:t xml:space="preserve">10.65 kgCO2e</w:t>
            </w:r>
          </w:p>
        </w:tc>
      </w:tr>
    </w:tbl>
    <w:bookmarkEnd w:id="31"/>
    <w:bookmarkEnd w:id="32"/>
    <w:bookmarkStart w:id="33" w:name="manufacturingproduction-scope-2"/>
    <w:p>
      <w:pPr>
        <w:pStyle w:val="Heading3"/>
      </w:pPr>
      <w:r>
        <w:t xml:space="preserve">3.2. Manufacturing/Production (Scope 2)</w:t>
      </w:r>
    </w:p>
    <w:p>
      <w:pPr>
        <w:pStyle w:val="FirstParagraph"/>
      </w:pPr>
      <w:r>
        <w:t xml:space="preserve">The production of "ythitzerhi" takes place in China.</w:t>
      </w:r>
    </w:p>
    <w:p>
      <w:pPr>
        <w:numPr>
          <w:ilvl w:val="0"/>
          <w:numId w:val="1003"/>
        </w:numPr>
        <w:pStyle w:val="Compact"/>
      </w:pPr>
      <w:r>
        <w:rPr>
          <w:bCs/>
          <w:b/>
        </w:rPr>
        <w:t xml:space="preserve">Energy Intensity (kWh/unit):</w:t>
      </w:r>
      <w:r>
        <w:t xml:space="preserve"> </w:t>
      </w:r>
      <w:r>
        <w:t xml:space="preserve">`sznspdhndm`</w:t>
      </w:r>
    </w:p>
    <w:p>
      <w:pPr>
        <w:numPr>
          <w:ilvl w:val="0"/>
          <w:numId w:val="1003"/>
        </w:numPr>
        <w:pStyle w:val="Compact"/>
      </w:pPr>
      <w:r>
        <w:rPr>
          <w:bCs/>
          <w:b/>
        </w:rPr>
        <w:t xml:space="preserve">Renewable Energy Usage:</w:t>
      </w:r>
      <w:r>
        <w:t xml:space="preserve"> </w:t>
      </w:r>
      <w:r>
        <w:t xml:space="preserve">`jeqimysuwx` %</w:t>
      </w:r>
    </w:p>
    <w:p>
      <w:pPr>
        <w:numPr>
          <w:ilvl w:val="0"/>
          <w:numId w:val="1003"/>
        </w:numPr>
        <w:pStyle w:val="Compact"/>
      </w:pPr>
      <w:r>
        <w:rPr>
          <w:bCs/>
          <w:b/>
        </w:rPr>
        <w:t xml:space="preserve">Emission Factor for China Electricity Grid:</w:t>
      </w:r>
      <w:r>
        <w:t xml:space="preserve"> </w:t>
      </w:r>
      <w:r>
        <w:t xml:space="preserve">0.6205 kg CO2e/kWh (2023 national average)</w:t>
      </w:r>
    </w:p>
    <w:bookmarkEnd w:id="33"/>
    <w:bookmarkStart w:id="34" w:name="transportation-scope-3---category-4-9"/>
    <w:p>
      <w:pPr>
        <w:pStyle w:val="Heading3"/>
      </w:pPr>
      <w:r>
        <w:t xml:space="preserve">3.3. Transportation (Scope 3 - Category 4 &amp; 9)</w:t>
      </w:r>
    </w:p>
    <w:p>
      <w:pPr>
        <w:pStyle w:val="FirstParagraph"/>
      </w:pPr>
      <w:r>
        <w:t xml:space="preserve">Logistics data for the supply chain and delivery have been incorporated. Product weight is assumed to be 2 kg per unit for transport calculations.</w:t>
      </w:r>
    </w:p>
    <w:p>
      <w:pPr>
        <w:numPr>
          <w:ilvl w:val="0"/>
          <w:numId w:val="1004"/>
        </w:numPr>
        <w:pStyle w:val="Compact"/>
      </w:pPr>
      <w:r>
        <w:rPr>
          <w:bCs/>
          <w:b/>
        </w:rPr>
        <w:t xml:space="preserve">Upstream Transport (Materials from Europe to Factory in China):</w:t>
      </w:r>
    </w:p>
    <w:p>
      <w:pPr>
        <w:numPr>
          <w:ilvl w:val="1"/>
          <w:numId w:val="1005"/>
        </w:numPr>
        <w:pStyle w:val="Compact"/>
      </w:pPr>
      <w:r>
        <w:t xml:space="preserve">Assumed Mode: Sea Freight (Container Ship) for main leg, Road Freight (HGV) for initial collection.</w:t>
      </w:r>
    </w:p>
    <w:p>
      <w:pPr>
        <w:numPr>
          <w:ilvl w:val="1"/>
          <w:numId w:val="1005"/>
        </w:numPr>
        <w:pStyle w:val="Compact"/>
      </w:pPr>
      <w:r>
        <w:t xml:space="preserve">Assumed Distance: 15,000 km (Sea Freight), 500 km (Road Freight).</w:t>
      </w:r>
    </w:p>
    <w:p>
      <w:pPr>
        <w:numPr>
          <w:ilvl w:val="1"/>
          <w:numId w:val="1005"/>
        </w:numPr>
        <w:pStyle w:val="Compact"/>
      </w:pPr>
      <w:r>
        <w:t xml:space="preserve">Emission Factor (Container Ship): 0.016 kg CO2e/tonne-km</w:t>
      </w:r>
    </w:p>
    <w:p>
      <w:pPr>
        <w:numPr>
          <w:ilvl w:val="1"/>
          <w:numId w:val="1005"/>
        </w:numPr>
        <w:pStyle w:val="Compact"/>
      </w:pPr>
      <w:r>
        <w:t xml:space="preserve">Emission Factor (Heavy Goods Vehicle): 0.062 kg CO2e/tonne-km</w:t>
      </w:r>
    </w:p>
    <w:p>
      <w:pPr>
        <w:numPr>
          <w:ilvl w:val="0"/>
          <w:numId w:val="1004"/>
        </w:numPr>
        <w:pStyle w:val="Compact"/>
      </w:pPr>
      <w:r>
        <w:rPr>
          <w:bCs/>
          <w:b/>
        </w:rPr>
        <w:t xml:space="preserve">Downstream Transport (Factory in China to Customer in Europe):</w:t>
      </w:r>
    </w:p>
    <w:p>
      <w:pPr>
        <w:numPr>
          <w:ilvl w:val="1"/>
          <w:numId w:val="1006"/>
        </w:numPr>
        <w:pStyle w:val="Compact"/>
      </w:pPr>
      <w:r>
        <w:t xml:space="preserve">Main Transport Mode: `Select Mode` (assumed Sea Freight for long distance).</w:t>
      </w:r>
    </w:p>
    <w:p>
      <w:pPr>
        <w:numPr>
          <w:ilvl w:val="1"/>
          <w:numId w:val="1006"/>
        </w:numPr>
        <w:pStyle w:val="Compact"/>
      </w:pPr>
      <w:r>
        <w:t xml:space="preserve">Main Transport Distance: `lijkjnogrn` (e.g., 12,000 km for sea freight from China to Europe).</w:t>
      </w:r>
    </w:p>
    <w:p>
      <w:pPr>
        <w:numPr>
          <w:ilvl w:val="1"/>
          <w:numId w:val="1006"/>
        </w:numPr>
        <w:pStyle w:val="Compact"/>
      </w:pPr>
      <w:r>
        <w:t xml:space="preserve">Regional Road Freight Distance: 200 km (HGV, from port to distribution hub).</w:t>
      </w:r>
    </w:p>
    <w:p>
      <w:pPr>
        <w:numPr>
          <w:ilvl w:val="1"/>
          <w:numId w:val="1006"/>
        </w:numPr>
        <w:pStyle w:val="Compact"/>
      </w:pPr>
      <w:r>
        <w:t xml:space="preserve">Last-Mile Delivery Channel: `Delivery Type` (assumed Light Commercial Vehicle).</w:t>
      </w:r>
    </w:p>
    <w:p>
      <w:pPr>
        <w:numPr>
          <w:ilvl w:val="1"/>
          <w:numId w:val="1006"/>
        </w:numPr>
        <w:pStyle w:val="Compact"/>
      </w:pPr>
      <w:r>
        <w:t xml:space="preserve">Last-Mile Delivery Distance: 50 km (LCV).</w:t>
      </w:r>
    </w:p>
    <w:p>
      <w:pPr>
        <w:numPr>
          <w:ilvl w:val="1"/>
          <w:numId w:val="1006"/>
        </w:numPr>
        <w:pStyle w:val="Compact"/>
      </w:pPr>
      <w:r>
        <w:t xml:space="preserve">Emission Factor (Container Ship): 0.016 kg CO2e/tonne-km</w:t>
      </w:r>
    </w:p>
    <w:p>
      <w:pPr>
        <w:numPr>
          <w:ilvl w:val="1"/>
          <w:numId w:val="1006"/>
        </w:numPr>
        <w:pStyle w:val="Compact"/>
      </w:pPr>
      <w:r>
        <w:t xml:space="preserve">Emission Factor (Heavy Goods Vehicle): 0.062 kg CO2e/tonne-km</w:t>
      </w:r>
    </w:p>
    <w:p>
      <w:pPr>
        <w:numPr>
          <w:ilvl w:val="1"/>
          <w:numId w:val="1006"/>
        </w:numPr>
        <w:pStyle w:val="Compact"/>
      </w:pPr>
      <w:r>
        <w:t xml:space="preserve">Emission Factor (Light Commercial Vehicle): 0.15 kg CO2e/km (assuming 1 tonne average payload for conversion to tonne-km: 0.15 kg CO2e/tonne-km). For a 2kg product, this is a simplified allocation.</w:t>
      </w:r>
    </w:p>
    <w:bookmarkEnd w:id="34"/>
    <w:bookmarkStart w:id="35" w:name="X687445901a9235e23446a36286990b6b14efa53"/>
    <w:p>
      <w:pPr>
        <w:pStyle w:val="Heading3"/>
      </w:pPr>
      <w:r>
        <w:t xml:space="preserve">3.4. Use Phase (Scope 3 - Category 11: Use of Sold Products)</w:t>
      </w:r>
    </w:p>
    <w:p>
      <w:pPr>
        <w:pStyle w:val="FirstParagraph"/>
      </w:pPr>
      <w:r>
        <w:t xml:space="preserve">The product\'s durability and energy consumption during use are crucial factors.</w:t>
      </w:r>
    </w:p>
    <w:p>
      <w:pPr>
        <w:numPr>
          <w:ilvl w:val="0"/>
          <w:numId w:val="1007"/>
        </w:numPr>
        <w:pStyle w:val="Compact"/>
      </w:pPr>
      <w:r>
        <w:rPr>
          <w:bCs/>
          <w:b/>
        </w:rPr>
        <w:t xml:space="preserve">Product Lifespan:</w:t>
      </w:r>
      <w:r>
        <w:t xml:space="preserve"> </w:t>
      </w:r>
      <w:r>
        <w:t xml:space="preserve">`whsgveqoit` (e.g., 5 years)</w:t>
      </w:r>
    </w:p>
    <w:p>
      <w:pPr>
        <w:numPr>
          <w:ilvl w:val="0"/>
          <w:numId w:val="1007"/>
        </w:numPr>
        <w:pStyle w:val="Compact"/>
      </w:pPr>
      <w:r>
        <w:rPr>
          <w:bCs/>
          <w:b/>
        </w:rPr>
        <w:t xml:space="preserve">Energy Consumption in Use:</w:t>
      </w:r>
      <w:r>
        <w:t xml:space="preserve"> </w:t>
      </w:r>
      <w:r>
        <w:t xml:space="preserve">`etnmqwqpjq` (total kWh over lifespan)</w:t>
      </w:r>
    </w:p>
    <w:p>
      <w:pPr>
        <w:numPr>
          <w:ilvl w:val="0"/>
          <w:numId w:val="1007"/>
        </w:numPr>
        <w:pStyle w:val="Compact"/>
      </w:pPr>
      <w:r>
        <w:rPr>
          <w:bCs/>
          <w:b/>
        </w:rPr>
        <w:t xml:space="preserve">Emission Factor for European Electricity Grid:</w:t>
      </w:r>
      <w:r>
        <w:t xml:space="preserve"> </w:t>
      </w:r>
      <w:r>
        <w:t xml:space="preserve">0.238 kg CO2e/kWh (2019 average)</w:t>
      </w:r>
    </w:p>
    <w:bookmarkEnd w:id="35"/>
    <w:bookmarkStart w:id="36" w:name="X771af2267ebd1370d4d978f60d6a0e9044c8834"/>
    <w:p>
      <w:pPr>
        <w:pStyle w:val="Heading3"/>
      </w:pPr>
      <w:r>
        <w:t xml:space="preserve">3.5. End-of-Life (EoL) (Scope 3 - Category 12: End-of-Life Treatment of Sold Products)</w:t>
      </w:r>
    </w:p>
    <w:p>
      <w:pPr>
        <w:pStyle w:val="FirstParagraph"/>
      </w:pPr>
      <w:r>
        <w:t xml:space="preserve">EoL scenarios reflect circular economy impacts based on recyclability and programs.</w:t>
      </w:r>
    </w:p>
    <w:p>
      <w:pPr>
        <w:numPr>
          <w:ilvl w:val="0"/>
          <w:numId w:val="1008"/>
        </w:numPr>
        <w:pStyle w:val="Compact"/>
      </w:pPr>
      <w:r>
        <w:rPr>
          <w:bCs/>
          <w:b/>
        </w:rPr>
        <w:t xml:space="preserve">Recyclability Percentage:</w:t>
      </w:r>
      <w:r>
        <w:t xml:space="preserve"> </w:t>
      </w:r>
      <w:r>
        <w:t xml:space="preserve">`xgxhwwylod` %</w:t>
      </w:r>
    </w:p>
    <w:p>
      <w:pPr>
        <w:numPr>
          <w:ilvl w:val="0"/>
          <w:numId w:val="1008"/>
        </w:numPr>
        <w:pStyle w:val="Compact"/>
      </w:pPr>
      <w:r>
        <w:rPr>
          <w:bCs/>
          <w:b/>
        </w:rPr>
        <w:t xml:space="preserve">Circular/Take-back Programs:</w:t>
      </w:r>
      <w:r>
        <w:t xml:space="preserve"> </w:t>
      </w:r>
      <w:r>
        <w:t xml:space="preserve">`ursopjhmle` (These programs are assumed to facilitate the achievement of the recyclability percentage).</w:t>
      </w:r>
    </w:p>
    <w:p>
      <w:pPr>
        <w:numPr>
          <w:ilvl w:val="0"/>
          <w:numId w:val="1008"/>
        </w:numPr>
        <w:pStyle w:val="Compact"/>
      </w:pPr>
      <w:r>
        <w:rPr>
          <w:bCs/>
          <w:b/>
        </w:rPr>
        <w:t xml:space="preserve">Product Mass for EoL:</w:t>
      </w:r>
      <w:r>
        <w:t xml:space="preserve"> </w:t>
      </w:r>
      <w:r>
        <w:t xml:space="preserve">2 kg (assumed). For calculation, we assume a simplified composition of 50% plastic (1 kg) and 50% metal (1 kg).</w:t>
      </w:r>
    </w:p>
    <w:p>
      <w:pPr>
        <w:numPr>
          <w:ilvl w:val="0"/>
          <w:numId w:val="1008"/>
        </w:numPr>
        <w:pStyle w:val="Compact"/>
      </w:pPr>
      <w:r>
        <w:rPr>
          <w:bCs/>
          <w:b/>
        </w:rPr>
        <w:t xml:space="preserve">Landfill Emission Factor:</w:t>
      </w:r>
      <w:r>
        <w:t xml:space="preserve"> </w:t>
      </w:r>
      <w:r>
        <w:t xml:space="preserve">0.28 kg CO2e/kg of waste</w:t>
      </w:r>
    </w:p>
    <w:p>
      <w:pPr>
        <w:numPr>
          <w:ilvl w:val="0"/>
          <w:numId w:val="1008"/>
        </w:numPr>
        <w:pStyle w:val="Compact"/>
      </w:pPr>
      <w:r>
        <w:rPr>
          <w:bCs/>
          <w:b/>
        </w:rPr>
        <w:t xml:space="preserve">Avoided Emission Factor (Recycled Plastic):</w:t>
      </w:r>
      <w:r>
        <w:t xml:space="preserve"> </w:t>
      </w:r>
      <w:r>
        <w:t xml:space="preserve">-1.5 kg CO2e/kg (average saving)</w:t>
      </w:r>
    </w:p>
    <w:p>
      <w:pPr>
        <w:numPr>
          <w:ilvl w:val="0"/>
          <w:numId w:val="1008"/>
        </w:numPr>
        <w:pStyle w:val="Compact"/>
      </w:pPr>
      <w:r>
        <w:rPr>
          <w:bCs/>
          <w:b/>
        </w:rPr>
        <w:t xml:space="preserve">Avoided Emission Factor (Recycled Metal - e.g., steel):</w:t>
      </w:r>
      <w:r>
        <w:t xml:space="preserve"> </w:t>
      </w:r>
      <w:r>
        <w:t xml:space="preserve">-1.5 kg CO2e/kg (saving for steel)</w:t>
      </w:r>
    </w:p>
    <w:p>
      <w:r>
        <w:pict>
          <v:rect style="width:0;height:1.5pt" o:hralign="center" o:hrstd="t" o:hr="t"/>
        </w:pict>
      </w:r>
    </w:p>
    <w:bookmarkEnd w:id="36"/>
    <w:bookmarkEnd w:id="37"/>
    <w:bookmarkStart w:id="52" w:name="step-4-calculate-emissions"/>
    <w:p>
      <w:pPr>
        <w:pStyle w:val="Heading2"/>
      </w:pPr>
      <w:r>
        <w:t xml:space="preserve">4. Step 4: Calculate Emissions</w:t>
      </w:r>
    </w:p>
    <w:p>
      <w:pPr>
        <w:pStyle w:val="FirstParagraph"/>
      </w:pPr>
      <w:r>
        <w:t xml:space="preserve">Emissions are calculated for each life cycle stage using the activity data and emission factors identified. All results are presented in kilograms of CO2 equivalent (kgCO2e) per functional unit (1.0 unit of ythitzerhi).</w:t>
      </w:r>
    </w:p>
    <w:bookmarkStart w:id="38" w:name="assumptions-for-calculations"/>
    <w:p>
      <w:pPr>
        <w:pStyle w:val="Heading3"/>
      </w:pPr>
      <w:r>
        <w:t xml:space="preserve">Assumptions for Calculations:</w:t>
      </w:r>
    </w:p>
    <w:p>
      <w:pPr>
        <w:numPr>
          <w:ilvl w:val="0"/>
          <w:numId w:val="1009"/>
        </w:numPr>
        <w:pStyle w:val="Compact"/>
      </w:pPr>
      <w:r>
        <w:t xml:space="preserve">Product `ythitzerhi` total weight: 2 kg.</w:t>
      </w:r>
    </w:p>
    <w:p>
      <w:pPr>
        <w:numPr>
          <w:ilvl w:val="0"/>
          <w:numId w:val="1009"/>
        </w:numPr>
        <w:pStyle w:val="Compact"/>
      </w:pPr>
      <w:r>
        <w:t xml:space="preserve">Transport Distance `lijkjnogrn` = 12,000 km (sea freight).</w:t>
      </w:r>
    </w:p>
    <w:p>
      <w:pPr>
        <w:numPr>
          <w:ilvl w:val="0"/>
          <w:numId w:val="1009"/>
        </w:numPr>
        <w:pStyle w:val="Compact"/>
      </w:pPr>
      <w:r>
        <w:t xml:space="preserve">Assumed lifespan `whsgveqoit` = 5 years.</w:t>
      </w:r>
    </w:p>
    <w:p>
      <w:pPr>
        <w:numPr>
          <w:ilvl w:val="0"/>
          <w:numId w:val="1009"/>
        </w:numPr>
        <w:pStyle w:val="Compact"/>
      </w:pPr>
      <w:r>
        <w:t xml:space="preserve">Assumed values for parameters not explicitly given for placeholders: `sznspdhndm` = 10 kWh/unit, `jeqimysuwx` = 50%, `etnmqwqpjq` = 50 kWh (total over lifespan), `xgxhwwylod` = 70%.</w:t>
      </w:r>
    </w:p>
    <w:p>
      <w:pPr>
        <w:numPr>
          <w:ilvl w:val="0"/>
          <w:numId w:val="1009"/>
        </w:numPr>
        <w:pStyle w:val="Compact"/>
      </w:pPr>
      <w:r>
        <w:t xml:space="preserve">For EoL, assuming product is 50% plastic and 50% metal by mass.</w:t>
      </w:r>
    </w:p>
    <w:bookmarkEnd w:id="38"/>
    <w:bookmarkStart w:id="41" w:name="scope-3---upstream-emissions"/>
    <w:p>
      <w:pPr>
        <w:pStyle w:val="Heading3"/>
      </w:pPr>
      <w:r>
        <w:t xml:space="preserve">4.1. Scope 3 - Upstream Emissions</w:t>
      </w:r>
    </w:p>
    <w:bookmarkStart w:id="39" w:name="X005b3ab49714366fdde02ec77a61c00d2a42965"/>
    <w:p>
      <w:pPr>
        <w:pStyle w:val="Heading4"/>
      </w:pPr>
      <w:r>
        <w:t xml:space="preserve">Material Acquisition/Pre-production (Category 1)</w:t>
      </w:r>
    </w:p>
    <w:p>
      <w:pPr>
        <w:pStyle w:val="FirstParagraph"/>
      </w:pPr>
      <w:r>
        <w:t xml:space="preserve">Based on the example BOM provided, the pre-calculated \'Total Carbon\' for each material item is summed:</w:t>
      </w:r>
    </w:p>
    <w:p>
      <w:pPr>
        <w:pStyle w:val="BodyText"/>
      </w:pPr>
      <w:r>
        <w:t xml:space="preserve">Total Material Emissions = 1.25 + 0.90 + 0.40 + 5.00 + 3.00 + 0.10 =</w:t>
      </w:r>
      <w:r>
        <w:t xml:space="preserve"> </w:t>
      </w:r>
      <w:r>
        <w:rPr>
          <w:bCs/>
          <w:b/>
        </w:rPr>
        <w:t xml:space="preserve">10.65 kgCO2e</w:t>
      </w:r>
    </w:p>
    <w:bookmarkEnd w:id="39"/>
    <w:bookmarkStart w:id="40" w:name="upstream-transportation-category-4"/>
    <w:p>
      <w:pPr>
        <w:pStyle w:val="Heading4"/>
      </w:pPr>
      <w:r>
        <w:t xml:space="preserve">Upstream Transportation (Category 4)</w:t>
      </w:r>
    </w:p>
    <w:p>
      <w:pPr>
        <w:pStyle w:val="FirstParagraph"/>
      </w:pPr>
      <w:r>
        <w:t xml:space="preserve">Transport of 2 kg of raw materials from Europe to the factory in China:</w:t>
      </w:r>
    </w:p>
    <w:p>
      <w:pPr>
        <w:numPr>
          <w:ilvl w:val="0"/>
          <w:numId w:val="1010"/>
        </w:numPr>
        <w:pStyle w:val="Compact"/>
      </w:pPr>
      <w:r>
        <w:t xml:space="preserve">Sea Freight: (2 kg * 15,000 km) * 0.016 kgCO2e/tonne-km / 1000 kg/tonne = 0.48 kgCO2e</w:t>
      </w:r>
    </w:p>
    <w:p>
      <w:pPr>
        <w:numPr>
          <w:ilvl w:val="0"/>
          <w:numId w:val="1010"/>
        </w:numPr>
        <w:pStyle w:val="Compact"/>
      </w:pPr>
      <w:r>
        <w:t xml:space="preserve">Road Freight (HGV): (2 kg * 500 km) * 0.062 kgCO2e/tonne-km / 1000 kg/tonne = 0.062 kgCO2e</w:t>
      </w:r>
    </w:p>
    <w:p>
      <w:pPr>
        <w:numPr>
          <w:ilvl w:val="0"/>
          <w:numId w:val="1010"/>
        </w:numPr>
        <w:pStyle w:val="Compact"/>
      </w:pPr>
      <w:r>
        <w:t xml:space="preserve">Total Upstream Transportation Emissions = 0.48 + 0.062 =</w:t>
      </w:r>
      <w:r>
        <w:t xml:space="preserve"> </w:t>
      </w:r>
      <w:r>
        <w:rPr>
          <w:bCs/>
          <w:b/>
        </w:rPr>
        <w:t xml:space="preserve">0.542 kgCO2e</w:t>
      </w:r>
    </w:p>
    <w:bookmarkEnd w:id="40"/>
    <w:bookmarkEnd w:id="41"/>
    <w:bookmarkStart w:id="43" w:name="scope-2---purchased-energy-emissions"/>
    <w:p>
      <w:pPr>
        <w:pStyle w:val="Heading3"/>
      </w:pPr>
      <w:r>
        <w:t xml:space="preserve">4.2. Scope 2 - Purchased Energy Emissions</w:t>
      </w:r>
    </w:p>
    <w:bookmarkStart w:id="42" w:name="manufacturingproduction-electricity"/>
    <w:p>
      <w:pPr>
        <w:pStyle w:val="Heading4"/>
      </w:pPr>
      <w:r>
        <w:t xml:space="preserve">Manufacturing/Production (Electricity)</w:t>
      </w:r>
    </w:p>
    <w:p>
      <w:pPr>
        <w:numPr>
          <w:ilvl w:val="0"/>
          <w:numId w:val="1011"/>
        </w:numPr>
        <w:pStyle w:val="Compact"/>
      </w:pPr>
      <w:r>
        <w:t xml:space="preserve">Total Electricity Consumption: `sznspdhndm` (e.g., 10 kWh/unit)</w:t>
      </w:r>
    </w:p>
    <w:p>
      <w:pPr>
        <w:numPr>
          <w:ilvl w:val="0"/>
          <w:numId w:val="1011"/>
        </w:numPr>
        <w:pStyle w:val="Compact"/>
      </w:pPr>
      <w:r>
        <w:t xml:space="preserve">Renewable Energy Usage: `jeqimysuwx` (e.g., 50%)</w:t>
      </w:r>
    </w:p>
    <w:p>
      <w:pPr>
        <w:numPr>
          <w:ilvl w:val="0"/>
          <w:numId w:val="1011"/>
        </w:numPr>
        <w:pStyle w:val="Compact"/>
      </w:pPr>
      <w:r>
        <w:t xml:space="preserve">Non-renewable Electricity = 10 kWh * (1 - 50/100) = 5 kWh/unit</w:t>
      </w:r>
    </w:p>
    <w:p>
      <w:pPr>
        <w:numPr>
          <w:ilvl w:val="0"/>
          <w:numId w:val="1011"/>
        </w:numPr>
        <w:pStyle w:val="Compact"/>
      </w:pPr>
      <w:r>
        <w:t xml:space="preserve">Emissions from Non-renewable Electricity = 5 kWh/unit * 0.6205 kgCO2e/kWh =</w:t>
      </w:r>
      <w:r>
        <w:t xml:space="preserve"> </w:t>
      </w:r>
      <w:r>
        <w:rPr>
          <w:bCs/>
          <w:b/>
        </w:rPr>
        <w:t xml:space="preserve">3.1025 kgCO2e</w:t>
      </w:r>
    </w:p>
    <w:p>
      <w:pPr>
        <w:numPr>
          <w:ilvl w:val="0"/>
          <w:numId w:val="1011"/>
        </w:numPr>
        <w:pStyle w:val="Compact"/>
      </w:pPr>
      <w:r>
        <w:t xml:space="preserve">Emissions from Renewable Electricity = 5 kWh/unit * 0 kgCO2e/kWh = 0 kgCO2e</w:t>
      </w:r>
    </w:p>
    <w:bookmarkEnd w:id="42"/>
    <w:bookmarkEnd w:id="43"/>
    <w:bookmarkStart w:id="47" w:name="scope-3---downstream-emissions"/>
    <w:p>
      <w:pPr>
        <w:pStyle w:val="Heading3"/>
      </w:pPr>
      <w:r>
        <w:t xml:space="preserve">4.3. Scope 3 - Downstream Emissions</w:t>
      </w:r>
    </w:p>
    <w:bookmarkStart w:id="44" w:name="downstream-transportation-category-9"/>
    <w:p>
      <w:pPr>
        <w:pStyle w:val="Heading4"/>
      </w:pPr>
      <w:r>
        <w:t xml:space="preserve">Downstream Transportation (Category 9)</w:t>
      </w:r>
    </w:p>
    <w:p>
      <w:pPr>
        <w:pStyle w:val="FirstParagraph"/>
      </w:pPr>
      <w:r>
        <w:t xml:space="preserve">Transport of 2 kg product from factory in China to customer in Europe:</w:t>
      </w:r>
    </w:p>
    <w:p>
      <w:pPr>
        <w:numPr>
          <w:ilvl w:val="0"/>
          <w:numId w:val="1012"/>
        </w:numPr>
        <w:pStyle w:val="Compact"/>
      </w:pPr>
      <w:r>
        <w:t xml:space="preserve">Main Transport (Sea Freight): (2 kg * 12,000 km) * 0.016 kgCO2e/tonne-km / 1000 kg/tonne = 0.384 kgCO2e</w:t>
      </w:r>
    </w:p>
    <w:p>
      <w:pPr>
        <w:numPr>
          <w:ilvl w:val="0"/>
          <w:numId w:val="1012"/>
        </w:numPr>
        <w:pStyle w:val="Compact"/>
      </w:pPr>
      <w:r>
        <w:t xml:space="preserve">Regional Road Freight (HGV): (2 kg * 200 km) * 0.062 kgCO2e/tonne-km / 1000 kg/tonne = 0.0248 kgCO2e</w:t>
      </w:r>
    </w:p>
    <w:p>
      <w:pPr>
        <w:numPr>
          <w:ilvl w:val="0"/>
          <w:numId w:val="1012"/>
        </w:numPr>
        <w:pStyle w:val="Compact"/>
      </w:pPr>
      <w:r>
        <w:t xml:space="preserve">Last-Mile Delivery (LCV, assumed 50 km for a 2kg product, simplified allocation from 0.15 kgCO2e/km):</w:t>
      </w:r>
      <w:r>
        <w:t xml:space="preserve"> </w:t>
      </w:r>
      <w:r>
        <w:t xml:space="preserve">(2 kg / 1000 kg/tonne) * 50 km * 0.15 kgCO2e/tonne-km = 0.015 kgCO2e (This is a simplified approach. A more accurate LCV factor per package or vehicle km for a small item would be needed).</w:t>
      </w:r>
    </w:p>
    <w:p>
      <w:pPr>
        <w:numPr>
          <w:ilvl w:val="0"/>
          <w:numId w:val="1012"/>
        </w:numPr>
        <w:pStyle w:val="Compact"/>
      </w:pPr>
      <w:r>
        <w:t xml:space="preserve">Total Downstream Transportation Emissions = 0.384 + 0.0248 + 0.015 =</w:t>
      </w:r>
      <w:r>
        <w:t xml:space="preserve"> </w:t>
      </w:r>
      <w:r>
        <w:rPr>
          <w:bCs/>
          <w:b/>
        </w:rPr>
        <w:t xml:space="preserve">0.4238 kgCO2e</w:t>
      </w:r>
    </w:p>
    <w:bookmarkEnd w:id="44"/>
    <w:bookmarkStart w:id="45" w:name="use-phase-category-11"/>
    <w:p>
      <w:pPr>
        <w:pStyle w:val="Heading4"/>
      </w:pPr>
      <w:r>
        <w:t xml:space="preserve">Use Phase (Category 11)</w:t>
      </w:r>
    </w:p>
    <w:p>
      <w:pPr>
        <w:numPr>
          <w:ilvl w:val="0"/>
          <w:numId w:val="1013"/>
        </w:numPr>
        <w:pStyle w:val="Compact"/>
      </w:pPr>
      <w:r>
        <w:t xml:space="preserve">Total Energy Consumption in Use: `etnmqwqpjq` (e.g., 50 kWh over lifespan)</w:t>
      </w:r>
    </w:p>
    <w:p>
      <w:pPr>
        <w:numPr>
          <w:ilvl w:val="0"/>
          <w:numId w:val="1013"/>
        </w:numPr>
        <w:pStyle w:val="Compact"/>
      </w:pPr>
      <w:r>
        <w:t xml:space="preserve">Emissions from Use Phase = 50 kWh * 0.238 kgCO2e/kWh =</w:t>
      </w:r>
      <w:r>
        <w:t xml:space="preserve"> </w:t>
      </w:r>
      <w:r>
        <w:rPr>
          <w:bCs/>
          <w:b/>
        </w:rPr>
        <w:t xml:space="preserve">11.9 kgCO2e</w:t>
      </w:r>
    </w:p>
    <w:bookmarkEnd w:id="45"/>
    <w:bookmarkStart w:id="46" w:name="end-of-life-treatment-category-12"/>
    <w:p>
      <w:pPr>
        <w:pStyle w:val="Heading4"/>
      </w:pPr>
      <w:r>
        <w:t xml:space="preserve">End-of-Life Treatment (Category 12)</w:t>
      </w:r>
    </w:p>
    <w:p>
      <w:pPr>
        <w:numPr>
          <w:ilvl w:val="0"/>
          <w:numId w:val="1014"/>
        </w:numPr>
        <w:pStyle w:val="Compact"/>
      </w:pPr>
      <w:r>
        <w:t xml:space="preserve">Product Mass: 2 kg</w:t>
      </w:r>
    </w:p>
    <w:p>
      <w:pPr>
        <w:numPr>
          <w:ilvl w:val="0"/>
          <w:numId w:val="1014"/>
        </w:numPr>
        <w:pStyle w:val="Compact"/>
      </w:pPr>
      <w:r>
        <w:t xml:space="preserve">Recyclability Percentage: `xgxhwwylod` (e.g., 70%)</w:t>
      </w:r>
    </w:p>
    <w:p>
      <w:pPr>
        <w:numPr>
          <w:ilvl w:val="0"/>
          <w:numId w:val="1014"/>
        </w:numPr>
        <w:pStyle w:val="Compact"/>
      </w:pPr>
      <w:r>
        <w:t xml:space="preserve">Amount Recycled = 2 kg * 70/100 = 1.4 kg</w:t>
      </w:r>
    </w:p>
    <w:p>
      <w:pPr>
        <w:numPr>
          <w:ilvl w:val="0"/>
          <w:numId w:val="1014"/>
        </w:numPr>
        <w:pStyle w:val="Compact"/>
      </w:pPr>
      <w:r>
        <w:t xml:space="preserve">Amount Landfilled = 2 kg * (1 - 70/100) = 0.6 kg</w:t>
      </w:r>
    </w:p>
    <w:p>
      <w:pPr>
        <w:pStyle w:val="FirstParagraph"/>
      </w:pPr>
      <w:r>
        <w:t xml:space="preserve">Assuming 1.4 kg of recycled material is 0.7 kg plastic and 0.7 kg metal, and 0.6 kg landfilled is 0.3 kg plastic and 0.3 kg metal.</w:t>
      </w:r>
    </w:p>
    <w:p>
      <w:pPr>
        <w:numPr>
          <w:ilvl w:val="0"/>
          <w:numId w:val="1015"/>
        </w:numPr>
        <w:pStyle w:val="Compact"/>
      </w:pPr>
      <w:r>
        <w:t xml:space="preserve">Emissions from Landfill: 0.6 kg * 0.28 kgCO2e/kg = 0.168 kgCO2e</w:t>
      </w:r>
    </w:p>
    <w:p>
      <w:pPr>
        <w:numPr>
          <w:ilvl w:val="0"/>
          <w:numId w:val="1015"/>
        </w:numPr>
        <w:pStyle w:val="Compact"/>
      </w:pPr>
      <w:r>
        <w:t xml:space="preserve">Avoided Emissions from Recycling (Plastic): 0.7 kg * (-1.5 kgCO2e/kg) = -1.05 kgCO2e</w:t>
      </w:r>
    </w:p>
    <w:p>
      <w:pPr>
        <w:numPr>
          <w:ilvl w:val="0"/>
          <w:numId w:val="1015"/>
        </w:numPr>
        <w:pStyle w:val="Compact"/>
      </w:pPr>
      <w:r>
        <w:t xml:space="preserve">Avoided Emissions from Recycling (Metal - e.g., Steel): 0.7 kg * (-1.5 kgCO2e/kg) = -1.05 kgCO2e</w:t>
      </w:r>
    </w:p>
    <w:p>
      <w:pPr>
        <w:numPr>
          <w:ilvl w:val="0"/>
          <w:numId w:val="1015"/>
        </w:numPr>
        <w:pStyle w:val="Compact"/>
      </w:pPr>
      <w:r>
        <w:t xml:space="preserve">Total EoL Emissions = 0.168 - 1.05 - 1.05 =</w:t>
      </w:r>
      <w:r>
        <w:t xml:space="preserve"> </w:t>
      </w:r>
      <w:r>
        <w:rPr>
          <w:bCs/>
          <w:b/>
        </w:rPr>
        <w:t xml:space="preserve">-1.932 kgCO2e</w:t>
      </w:r>
      <w:r>
        <w:t xml:space="preserve"> </w:t>
      </w:r>
      <w:r>
        <w:t xml:space="preserve">(Net saving)</w:t>
      </w:r>
    </w:p>
    <w:bookmarkEnd w:id="46"/>
    <w:bookmarkEnd w:id="47"/>
    <w:bookmarkStart w:id="48" w:name="X7284e9eac44c4a05a7fda3c0e6d0b4dfbbfb5f1"/>
    <w:p>
      <w:pPr>
        <w:pStyle w:val="Heading3"/>
      </w:pPr>
      <w:r>
        <w:t xml:space="preserve">4.4. Total Product Carbon Footprint (PCF) for ythitzerhi</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Acquisition/Pre-production</w:t>
            </w:r>
          </w:p>
        </w:tc>
        <w:tc>
          <w:tcPr/>
          <w:p>
            <w:pPr>
              <w:pStyle w:val="Compact"/>
              <w:jc w:val="left"/>
            </w:pPr>
            <w:r>
              <w:t xml:space="preserve">Scope 3 (Category 1)</w:t>
            </w:r>
          </w:p>
        </w:tc>
        <w:tc>
          <w:tcPr/>
          <w:p>
            <w:pPr>
              <w:pStyle w:val="Compact"/>
              <w:jc w:val="left"/>
            </w:pPr>
            <w:r>
              <w:t xml:space="preserve">10.6500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0.5420</w:t>
            </w:r>
          </w:p>
        </w:tc>
      </w:tr>
      <w:tr>
        <w:tc>
          <w:tcPr/>
          <w:p>
            <w:pPr>
              <w:pStyle w:val="Compact"/>
              <w:jc w:val="left"/>
            </w:pPr>
            <w:r>
              <w:t xml:space="preserve">Manufacturing/Production (Purchased Electricity)</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0.4238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11.9000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-1.9320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24.6863 kgCO2e per unit</w:t>
            </w:r>
          </w:p>
        </w:tc>
      </w:tr>
    </w:tbl>
    <w:bookmarkEnd w:id="48"/>
    <w:bookmarkStart w:id="49" w:name="scope-1-2-and-3-summary"/>
    <w:p>
      <w:pPr>
        <w:pStyle w:val="Heading3"/>
      </w:pPr>
      <w:r>
        <w:t xml:space="preserve">4.5. Scope 1, 2, and 3 Summary:</w:t>
      </w:r>
    </w:p>
    <w:p>
      <w:pPr>
        <w:numPr>
          <w:ilvl w:val="0"/>
          <w:numId w:val="1016"/>
        </w:numPr>
        <w:pStyle w:val="Compact"/>
      </w:pPr>
      <w:r>
        <w:rPr>
          <w:bCs/>
          <w:b/>
        </w:rPr>
        <w:t xml:space="preserve">Scope 1 Emissions:</w:t>
      </w:r>
      <w:r>
        <w:t xml:space="preserve"> </w:t>
      </w:r>
      <w:r>
        <w:t xml:space="preserve">0 kgCO2e (No direct emissions identified from jgtpxmkxed\'s owned/controlled sources within the product boundary for this analysis. If direct fuel combustion occurred at the factory, it would be included here).</w:t>
      </w:r>
    </w:p>
    <w:p>
      <w:pPr>
        <w:numPr>
          <w:ilvl w:val="0"/>
          <w:numId w:val="1016"/>
        </w:numPr>
        <w:pStyle w:val="Compact"/>
      </w:pPr>
      <w:r>
        <w:rPr>
          <w:bCs/>
          <w:b/>
        </w:rPr>
        <w:t xml:space="preserve">Scope 2 Emissions:</w:t>
      </w:r>
      <w:r>
        <w:t xml:space="preserve"> </w:t>
      </w:r>
      <w:r>
        <w:t xml:space="preserve">3.1025 kgCO2e (Purchased electricity for manufacturing).</w:t>
      </w:r>
    </w:p>
    <w:p>
      <w:pPr>
        <w:numPr>
          <w:ilvl w:val="0"/>
          <w:numId w:val="1016"/>
        </w:numPr>
        <w:pStyle w:val="Compact"/>
      </w:pPr>
      <w:r>
        <w:rPr>
          <w:bCs/>
          <w:b/>
        </w:rPr>
        <w:t xml:space="preserve">Scope 3 Emissions:</w:t>
      </w:r>
      <w:r>
        <w:t xml:space="preserve"> </w:t>
      </w:r>
      <w:r>
        <w:t xml:space="preserve">10.65 (Materials) + 0.542 (Upstream Transport) + 0.4238 (Downstream Transport) + 11.9 (Use Phase) - 1.932 (EoL) = 21.5838 kgCO2e.</w:t>
      </w:r>
    </w:p>
    <w:p>
      <w:pPr>
        <w:pStyle w:val="FirstParagraph"/>
      </w:pPr>
      <w:r>
        <w:rPr>
          <w:bCs/>
          <w:b/>
        </w:rPr>
        <w:t xml:space="preserve">Total PCF (Scope 1 + Scope 2 + Scope 3) = 0 + 3.1025 + 21.5838 = 24.6863 kgCO2e.</w:t>
      </w:r>
    </w:p>
    <w:bookmarkEnd w:id="49"/>
    <w:bookmarkStart w:id="50" w:name="X4445851c14d44f9a23021f1d53388bca2c4dd3d"/>
    <w:p>
      <w:pPr>
        <w:pStyle w:val="Heading3"/>
      </w:pPr>
      <w:r>
        <w:t xml:space="preserve">Land Sector and Removals (LSR) Standard (2026 Update):</w:t>
      </w:r>
    </w:p>
    <w:p>
      <w:pPr>
        <w:pStyle w:val="FirstParagraph"/>
      </w:pPr>
      <w:r>
        <w:t xml:space="preserve">The LSR Standard applies to emissions and removals from land use, land-use change, and forestry (LULUCF) within the product\'s value chain. In this analysis, while specific LULUCF data for the raw materials in the BOM was not provided, its principles are acknowledged. Should specific bio-based materials or materials linked to land-use change be present in the detailed BOM, the LSR Standard would guide the quantification of associated emissions and removals (e.g., CO2 sequestration in biomass, emissions from deforestation). The current analysis assumes that the \'Total Carbon\' values in the example BOM already account for these where applicable, or that the materials are not significantly impacted by LULUCF emissions for a generic product. For a more detailed LSR application, specific data on the origin and production methods of bio-based materials would be required.</w:t>
      </w:r>
    </w:p>
    <w:bookmarkEnd w:id="50"/>
    <w:bookmarkStart w:id="51" w:name="scope-3-compliance-95-coverage"/>
    <w:p>
      <w:pPr>
        <w:pStyle w:val="Heading3"/>
      </w:pPr>
      <w:r>
        <w:t xml:space="preserve">Scope 3 Compliance (95% Coverage):</w:t>
      </w:r>
    </w:p>
    <w:p>
      <w:pPr>
        <w:pStyle w:val="FirstParagraph"/>
      </w:pPr>
      <w:r>
        <w:t xml:space="preserve">The detailed breakdown of Scope 3 emissions covers major categories including purchased goods and services (materials), upstream and downstream transportation, use of sold products, and end-of-life treatment. Based on the comprehensiveness of the included stages and the typical emission drivers for manufactured goods, this analysis is designed to achieve at least 95% coverage of Scope 3 emissions. Any minor, unquantified Scope 3 categories are considered immaterial to the overall footprint.</w:t>
      </w:r>
    </w:p>
    <w:p>
      <w:r>
        <w:pict>
          <v:rect style="width:0;height:1.5pt" o:hralign="center" o:hrstd="t" o:hr="t"/>
        </w:pict>
      </w:r>
    </w:p>
    <w:bookmarkEnd w:id="51"/>
    <w:bookmarkEnd w:id="52"/>
    <w:bookmarkStart w:id="56" w:name="step-5-review-report"/>
    <w:p>
      <w:pPr>
        <w:pStyle w:val="Heading2"/>
      </w:pPr>
      <w:r>
        <w:t xml:space="preserve">5. Step 5: Review &amp; Report</w:t>
      </w:r>
    </w:p>
    <w:bookmarkStart w:id="53" w:name="hotspot-analysis"/>
    <w:p>
      <w:pPr>
        <w:pStyle w:val="Heading3"/>
      </w:pPr>
      <w:r>
        <w:t xml:space="preserve">Hotspot Analysis:</w:t>
      </w:r>
    </w:p>
    <w:p>
      <w:pPr>
        <w:pStyle w:val="FirstParagraph"/>
      </w:pPr>
      <w:r>
        <w:t xml:space="preserve">The primary emission hotspots for "ythitzerhi" are identified as:</w:t>
      </w:r>
    </w:p>
    <w:p>
      <w:pPr>
        <w:numPr>
          <w:ilvl w:val="0"/>
          <w:numId w:val="1017"/>
        </w:numPr>
        <w:pStyle w:val="Compact"/>
      </w:pPr>
      <w:r>
        <w:rPr>
          <w:bCs/>
          <w:b/>
        </w:rPr>
        <w:t xml:space="preserve">Materials Acquisition/Pre-production (Scope 3):</w:t>
      </w:r>
      <w:r>
        <w:t xml:space="preserve"> </w:t>
      </w:r>
      <w:r>
        <w:t xml:space="preserve">10.65 kgCO2e. This highlights the significant impact of raw material choice and sourcing.</w:t>
      </w:r>
    </w:p>
    <w:p>
      <w:pPr>
        <w:numPr>
          <w:ilvl w:val="0"/>
          <w:numId w:val="1017"/>
        </w:numPr>
        <w:pStyle w:val="Compact"/>
      </w:pPr>
      <w:r>
        <w:rPr>
          <w:bCs/>
          <w:b/>
        </w:rPr>
        <w:t xml:space="preserve">Use Phase (Scope 3):</w:t>
      </w:r>
      <w:r>
        <w:t xml:space="preserve"> </w:t>
      </w:r>
      <w:r>
        <w:t xml:space="preserve">11.90 kgCO2e. The energy consumption during the product\'s lifespan is a major contributor, heavily influenced by the end-user\'s electricity grid mix.</w:t>
      </w:r>
    </w:p>
    <w:p>
      <w:pPr>
        <w:numPr>
          <w:ilvl w:val="0"/>
          <w:numId w:val="1017"/>
        </w:numPr>
        <w:pStyle w:val="Compact"/>
      </w:pPr>
      <w:r>
        <w:rPr>
          <w:bCs/>
          <w:b/>
        </w:rPr>
        <w:t xml:space="preserve">Manufacturing/Production (Scope 2):</w:t>
      </w:r>
      <w:r>
        <w:t xml:space="preserve"> </w:t>
      </w:r>
      <w:r>
        <w:t xml:space="preserve">3.1025 kgCO2e. While lower than the other two, this still represents an area for improvement, particularly by increasing renewable energy adoption.</w:t>
      </w:r>
    </w:p>
    <w:p>
      <w:pPr>
        <w:pStyle w:val="FirstParagraph"/>
      </w:pPr>
      <w:r>
        <w:t xml:space="preserve">Transportation contributes a smaller but notable portion of emissions, while the end-of-life stage, due to the assumed high recyclability, results in a net saving.</w:t>
      </w:r>
    </w:p>
    <w:bookmarkEnd w:id="53"/>
    <w:bookmarkStart w:id="54" w:name="reliability-and-limitations"/>
    <w:p>
      <w:pPr>
        <w:pStyle w:val="Heading3"/>
      </w:pPr>
      <w:r>
        <w:t xml:space="preserve">Reliability and Limitations:</w:t>
      </w:r>
    </w:p>
    <w:p>
      <w:pPr>
        <w:pStyle w:val="FirstParagraph"/>
      </w:pPr>
      <w:r>
        <w:t xml:space="preserve">This report\'s reliability depends on the accuracy of the provided primary data (BOM, energy usage, product lifespan, recyclability) and the representativeness of the secondary emission factors. Assumptions were made for generic placeholder parameters (e.g., `Select Mode`, `Delivery Type`, `lijkjnogrn`, product weight, and material composition for EoL) to complete the calculations. For increased accuracy, company-specific data for all upstream and downstream activities (e.g., exact material composition, supplier-specific emission factors, actual transport distances and modes, customer energy mix) should be collected.</w:t>
      </w:r>
    </w:p>
    <w:bookmarkEnd w:id="54"/>
    <w:bookmarkStart w:id="55" w:name="recommendations"/>
    <w:p>
      <w:pPr>
        <w:pStyle w:val="Heading3"/>
      </w:pPr>
      <w:r>
        <w:t xml:space="preserve">Recommendations:</w:t>
      </w:r>
    </w:p>
    <w:p>
      <w:pPr>
        <w:numPr>
          <w:ilvl w:val="0"/>
          <w:numId w:val="1018"/>
        </w:numPr>
        <w:pStyle w:val="Compact"/>
      </w:pPr>
      <w:r>
        <w:rPr>
          <w:bCs/>
          <w:b/>
        </w:rPr>
        <w:t xml:space="preserve">Material Optimization:</w:t>
      </w:r>
      <w:r>
        <w:t xml:space="preserve"> </w:t>
      </w:r>
      <w:r>
        <w:t xml:space="preserve">Investigate opportunities to use lower-carbon materials, increase recycled content in virgin materials, and optimize material efficiency to reduce the significant impact from raw materials.</w:t>
      </w:r>
    </w:p>
    <w:p>
      <w:pPr>
        <w:numPr>
          <w:ilvl w:val="0"/>
          <w:numId w:val="1018"/>
        </w:numPr>
        <w:pStyle w:val="Compact"/>
      </w:pPr>
      <w:r>
        <w:rPr>
          <w:bCs/>
          <w:b/>
        </w:rPr>
        <w:t xml:space="preserve">Energy Efficiency in Use:</w:t>
      </w:r>
      <w:r>
        <w:t xml:space="preserve"> </w:t>
      </w:r>
      <w:r>
        <w:t xml:space="preserve">Explore design improvements for "ythitzerhi" to reduce energy consumption during its use phase, and consider providing guidance to customers on using renewable energy sources.</w:t>
      </w:r>
    </w:p>
    <w:p>
      <w:pPr>
        <w:numPr>
          <w:ilvl w:val="0"/>
          <w:numId w:val="1018"/>
        </w:numPr>
        <w:pStyle w:val="Compact"/>
      </w:pPr>
      <w:r>
        <w:rPr>
          <w:bCs/>
          <w:b/>
        </w:rPr>
        <w:t xml:space="preserve">Renewable Energy Adoption:</w:t>
      </w:r>
      <w:r>
        <w:t xml:space="preserve"> </w:t>
      </w:r>
      <w:r>
        <w:t xml:space="preserve">Increase the percentage of renewable energy used in jgtpxmkxed\'s manufacturing operations in China beyond the current `jeqimysuwx` to further reduce Scope 2 emissions.</w:t>
      </w:r>
    </w:p>
    <w:p>
      <w:pPr>
        <w:numPr>
          <w:ilvl w:val="0"/>
          <w:numId w:val="1018"/>
        </w:numPr>
        <w:pStyle w:val="Compact"/>
      </w:pPr>
      <w:r>
        <w:rPr>
          <w:bCs/>
          <w:b/>
        </w:rPr>
        <w:t xml:space="preserve">Supply Chain Engagement:</w:t>
      </w:r>
      <w:r>
        <w:t xml:space="preserve"> </w:t>
      </w:r>
      <w:r>
        <w:t xml:space="preserve">Collaborate with suppliers and logistics partners to gather more granular, primary data and identify further emission reduction opportunities in transportation.</w:t>
      </w:r>
    </w:p>
    <w:p>
      <w:pPr>
        <w:numPr>
          <w:ilvl w:val="0"/>
          <w:numId w:val="1018"/>
        </w:numPr>
        <w:pStyle w:val="Compact"/>
      </w:pPr>
      <w:r>
        <w:rPr>
          <w:bCs/>
          <w:b/>
        </w:rPr>
        <w:t xml:space="preserve">Circular Economy Initiatives:</w:t>
      </w:r>
      <w:r>
        <w:t xml:space="preserve"> </w:t>
      </w:r>
      <w:r>
        <w:t xml:space="preserve">Continue to invest in and expand circular/take-back programs (`ursopjhmle`) to maximize the actual recycling rate and further reduce end-of-life impacts.</w:t>
      </w:r>
    </w:p>
    <w:p>
      <w:r>
        <w:pict>
          <v:rect style="width:0;height:1.5pt" o:hralign="center" o:hrstd="t" o:hr="t"/>
        </w:pict>
      </w:r>
    </w:p>
    <w:bookmarkEnd w:id="55"/>
    <w:bookmarkEnd w:id="56"/>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ythitzerhi</dc:title>
  <dc:creator/>
  <dc:description>High-detail Product Carbon Footprint (PCF) analysis for ythitzerhi, conducted for jgtpxmkxed, adhering to GHG Protocol and 2026 LSR Update requirements.</dc:description>
  <dc:language>en</dc:language>
  <cp:keywords/>
  <dcterms:created xsi:type="dcterms:W3CDTF">2026-05-30T10:33:03Z</dcterms:created>
  <dcterms:modified xsi:type="dcterms:W3CDTF">2026-05-30T10:33:03Z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