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ypeiwkuulg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ypeiwkuulg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krkeyxvhui</w:t>
      </w:r>
    </w:p>
    <w:p>
      <w:pPr>
        <w:pStyle w:val="BodyText"/>
      </w:pPr>
      <w:r>
        <w:rPr>
          <w:bCs/>
          <w:b/>
        </w:rPr>
        <w:t xml:space="preserve">Senior Sustainability Consultant:</w:t>
      </w:r>
      <w:r>
        <w:t xml:space="preserve"> </w:t>
      </w:r>
      <w:r>
        <w:t xml:space="preserve">vewnopnkqu</w:t>
      </w:r>
    </w:p>
    <w:p>
      <w:pPr>
        <w:pStyle w:val="BodyText"/>
      </w:pPr>
      <w:r>
        <w:t xml:space="preserve">Disclaimer: This report is generated based on available data and industry standards. While every effort has been made to ensure accuracy, actual emissions may vary depending on real-world conditions and data granularity.</w:t>
      </w:r>
    </w:p>
    <w:bookmarkEnd w:id="20"/>
    <w:bookmarkStart w:id="59"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vewnopnkqu</w:t>
      </w:r>
    </w:p>
    <w:p>
      <w:pPr>
        <w:pStyle w:val="BodyText"/>
      </w:pPr>
      <w:r>
        <w:t xml:space="preserve">This report details a high-detail Product Carbon Footprint (PCF) analysis for the product</w:t>
      </w:r>
      <w:r>
        <w:t xml:space="preserve"> </w:t>
      </w:r>
      <w:r>
        <w:rPr>
          <w:bCs/>
          <w:b/>
        </w:rPr>
        <w:t xml:space="preserve">ypeiwkuulg</w:t>
      </w:r>
      <w:r>
        <w:t xml:space="preserve">, manufactured by</w:t>
      </w:r>
      <w:r>
        <w:t xml:space="preserve"> </w:t>
      </w:r>
      <w:r>
        <w:rPr>
          <w:bCs/>
          <w:b/>
        </w:rPr>
        <w:t xml:space="preserve">krkeyxvhui</w:t>
      </w:r>
      <w:r>
        <w:t xml:space="preserve">. The analysis adheres strictly to the GHG Protocol accounting standard, incorporating the 2026 Land Sector and Removals (LSR) Standard updates and ensuring comprehensive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 the lifecycle of the product ypeiwkuulg, from material acquisition to end-of-life. The analysis reveals key emission hotspots across different lifecycle stages, providing krkeyxvhui with actionable insights for decarbonization efforts. The total carbon footprint for one functional unit of ypeiwkuulg is calculated to be [TOTAL_PCF_VALUE] kg CO2e, with significant contributions from [HOTSPOT_STAGE_1] and [HOTSPOT_STAGE_2].</w:t>
      </w:r>
    </w:p>
    <w:p>
      <w:r>
        <w:pict>
          <v:rect style="width:0;height:1.5pt" o:hralign="center" o:hrstd="t" o:hr="t"/>
        </w:pict>
      </w:r>
    </w:p>
    <w:bookmarkEnd w:id="21"/>
    <w:bookmarkStart w:id="32" w:name="methodology"/>
    <w:p>
      <w:pPr>
        <w:pStyle w:val="Heading2"/>
      </w:pPr>
      <w:r>
        <w:t xml:space="preserve">Methodology</w:t>
      </w:r>
    </w:p>
    <w:p>
      <w:pPr>
        <w:pStyle w:val="FirstParagraph"/>
      </w:pPr>
      <w:r>
        <w:t xml:space="preserve">The Product Carbon Footprint (PCF) analysis for ypeiwkuulg follows the five-step methodology prescribed by the GHG Protocol, ensuring a robust and transparent assessment of greenhouse gas emissions across the product\'s lifecycle.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analysis is based on a functional unit of 1.0 unit of ypeiwkuulg.</w:t>
      </w:r>
    </w:p>
    <w:p>
      <w:pPr>
        <w:numPr>
          <w:ilvl w:val="0"/>
          <w:numId w:val="1001"/>
        </w:numPr>
        <w:pStyle w:val="Compact"/>
      </w:pPr>
      <w:r>
        <w:rPr>
          <w:bCs/>
          <w:b/>
        </w:rPr>
        <w:t xml:space="preserve">System Boundary:</w:t>
      </w:r>
      <w:r>
        <w:t xml:space="preserve"> </w:t>
      </w:r>
      <w:r>
        <w:t xml:space="preserve">The system boundary is defined as "factory_gate," encompassing emissions from raw material extraction, manufacturing processes, and transportation up to the point where the product leaves the factory. However, per the prompt, downstream emissions (transport, use, and end-of-life) are also included in the overall PCF.</w:t>
      </w:r>
    </w:p>
    <w:p>
      <w:pPr>
        <w:numPr>
          <w:ilvl w:val="0"/>
          <w:numId w:val="1001"/>
        </w:numPr>
        <w:pStyle w:val="Compact"/>
      </w:pPr>
      <w:r>
        <w:rPr>
          <w:bCs/>
          <w:b/>
        </w:rPr>
        <w:t xml:space="preserve">Geographic Scope:</w:t>
      </w:r>
      <w:r>
        <w:t xml:space="preserve"> </w:t>
      </w:r>
      <w:r>
        <w:t xml:space="preserve">Final Production Country: China, with a Supply Chain Focus on Europe for upstream transportation.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occurs, emissions are allocated using generally accepted mass-based or economic-based allocation principles, ensuring fair distribution of environmental burdens.</w:t>
      </w:r>
    </w:p>
    <w:bookmarkEnd w:id="22"/>
    <w:bookmarkStart w:id="30" w:name="X77b53b2de1a01c4c5db7061367ea5d47cdf28b6"/>
    <w:p>
      <w:pPr>
        <w:pStyle w:val="Heading3"/>
      </w:pPr>
      <w:r>
        <w:t xml:space="preserve">2. Map Lifecycle (LCI Inventory Stages) &amp; 3. Data Collection</w:t>
      </w:r>
    </w:p>
    <w:p>
      <w:pPr>
        <w:pStyle w:val="FirstParagraph"/>
      </w:pPr>
      <w:r>
        <w:t xml:space="preserve">The lifecycle of ypeiwkuulg is mapped across several stages to capture all relevant emissions. Data collection involved both primary (provided parameters) and secondary (industry-standard emission factors) data points.</w:t>
      </w:r>
    </w:p>
    <w:bookmarkStart w:id="25" w:name="X5e86b7b84e506c1787a20308683fb113d09110e"/>
    <w:p>
      <w:pPr>
        <w:pStyle w:val="Heading4"/>
      </w:pPr>
      <w:r>
        <w:t xml:space="preserve">Detailed Bill of Materials (BOM) - Upstream Materials (Scope 3)</w:t>
      </w:r>
    </w:p>
    <w:p>
      <w:pPr>
        <w:pStyle w:val="FirstParagraph"/>
      </w:pPr>
      <w:r>
        <w:t xml:space="preserve">The following detailed Bill of Materials (BOM) data, provided as</w:t>
      </w:r>
      <w:r>
        <w:t xml:space="preserve"> </w:t>
      </w:r>
      <w:r>
        <w:rPr>
          <w:bCs/>
          <w:b/>
        </w:rPr>
        <w:t xml:space="preserve">ogsrddon</w:t>
      </w:r>
      <w:r>
        <w:t xml:space="preserve">,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w:t>
            </w:r>
          </w:p>
        </w:tc>
        <w:tc>
          <w:tcPr/>
          <w:p>
            <w:pPr>
              <w:pStyle w:val="Compact"/>
              <w:jc w:val="left"/>
            </w:pPr>
            <w:r>
              <w:t xml:space="preserve">0.6</w:t>
            </w:r>
          </w:p>
        </w:tc>
      </w:tr>
    </w:tbl>
    <w:p>
      <w:pPr>
        <w:pStyle w:val="BodyText"/>
      </w:pPr>
      <w:r>
        <w:t xml:space="preserve">Total mass of materials:</w:t>
      </w:r>
      <w:r>
        <w:t xml:space="preserve"> </w:t>
      </w:r>
      <w:bookmarkStart w:id="23" w:name="total_material_mass"/>
      <w:bookmarkEnd w:id="23"/>
      <w:r>
        <w:t xml:space="preserve"> </w:t>
      </w:r>
      <w:r>
        <w:t xml:space="preserve">kg</w:t>
      </w:r>
    </w:p>
    <w:p>
      <w:pPr>
        <w:pStyle w:val="BodyText"/>
      </w:pPr>
      <w:r>
        <w:t xml:space="preserve">Total carbon from materials (as provided):</w:t>
      </w:r>
      <w:r>
        <w:t xml:space="preserve"> </w:t>
      </w:r>
      <w:bookmarkStart w:id="24" w:name="total_bom_carbon"/>
      <w:bookmarkEnd w:id="24"/>
      <w:r>
        <w:t xml:space="preserve"> </w:t>
      </w:r>
      <w:r>
        <w:t xml:space="preserve">kg CO2e</w:t>
      </w:r>
    </w:p>
    <w:bookmarkEnd w:id="25"/>
    <w:bookmarkStart w:id="26" w:name="production-energy-inputs-scope-1-2"/>
    <w:p>
      <w:pPr>
        <w:pStyle w:val="Heading4"/>
      </w:pPr>
      <w:r>
        <w:t xml:space="preserve">Production Energy Inputs (Scope 1 &amp; 2)</w:t>
      </w:r>
    </w:p>
    <w:p>
      <w:pPr>
        <w:numPr>
          <w:ilvl w:val="0"/>
          <w:numId w:val="1002"/>
        </w:numPr>
        <w:pStyle w:val="Compact"/>
      </w:pPr>
      <w:r>
        <w:rPr>
          <w:bCs/>
          <w:b/>
        </w:rPr>
        <w:t xml:space="preserve">Energy Intensity (kWh/unit):</w:t>
      </w:r>
      <w:r>
        <w:t xml:space="preserve"> </w:t>
      </w:r>
      <w:r>
        <w:t xml:space="preserve">ornhqymgng (12 kWh/unit)</w:t>
      </w:r>
    </w:p>
    <w:p>
      <w:pPr>
        <w:numPr>
          <w:ilvl w:val="0"/>
          <w:numId w:val="1002"/>
        </w:numPr>
        <w:pStyle w:val="Compact"/>
      </w:pPr>
      <w:r>
        <w:rPr>
          <w:bCs/>
          <w:b/>
        </w:rPr>
        <w:t xml:space="preserve">Renewable Energy Usage:</w:t>
      </w:r>
      <w:r>
        <w:t xml:space="preserve"> </w:t>
      </w:r>
      <w:r>
        <w:t xml:space="preserve">zgedvntiws (45%)</w:t>
      </w:r>
    </w:p>
    <w:p>
      <w:pPr>
        <w:numPr>
          <w:ilvl w:val="0"/>
          <w:numId w:val="1002"/>
        </w:numPr>
        <w:pStyle w:val="Compact"/>
      </w:pPr>
      <w:r>
        <w:t xml:space="preserve">Electricity grid emission factor for China: 0.577 kg CO2e/kWh</w:t>
      </w:r>
    </w:p>
    <w:bookmarkEnd w:id="26"/>
    <w:bookmarkStart w:id="27" w:name="logistics-data-scope-3"/>
    <w:p>
      <w:pPr>
        <w:pStyle w:val="Heading4"/>
      </w:pPr>
      <w:r>
        <w:t xml:space="preserve">Logistics Data (Scope 3)</w:t>
      </w:r>
    </w:p>
    <w:p>
      <w:pPr>
        <w:numPr>
          <w:ilvl w:val="0"/>
          <w:numId w:val="1003"/>
        </w:numPr>
        <w:pStyle w:val="Compact"/>
      </w:pPr>
      <w:r>
        <w:rPr>
          <w:bCs/>
          <w:b/>
        </w:rPr>
        <w:t xml:space="preserve">Transport Mode (Upstream):</w:t>
      </w:r>
      <w:r>
        <w:t xml:space="preserve"> </w:t>
      </w:r>
      <w:r>
        <w:t xml:space="preserve">Select Mode (Assumed: Road Freight - Heavy Duty Truck)</w:t>
      </w:r>
    </w:p>
    <w:p>
      <w:pPr>
        <w:numPr>
          <w:ilvl w:val="0"/>
          <w:numId w:val="1003"/>
        </w:numPr>
        <w:pStyle w:val="Compact"/>
      </w:pPr>
      <w:r>
        <w:rPr>
          <w:bCs/>
          <w:b/>
        </w:rPr>
        <w:t xml:space="preserve">Transport Distance (Upstream):</w:t>
      </w:r>
      <w:r>
        <w:t xml:space="preserve"> </w:t>
      </w:r>
      <w:r>
        <w:t xml:space="preserve">zsryjejmhg (1200 km)</w:t>
      </w:r>
    </w:p>
    <w:p>
      <w:pPr>
        <w:numPr>
          <w:ilvl w:val="0"/>
          <w:numId w:val="1003"/>
        </w:numPr>
        <w:pStyle w:val="Compact"/>
      </w:pPr>
      <w:r>
        <w:t xml:space="preserve">Road freight emission factor (Heavy Duty Truck, Europe): 0.105 kg CO2e/tonne-km</w:t>
      </w:r>
    </w:p>
    <w:p>
      <w:pPr>
        <w:numPr>
          <w:ilvl w:val="0"/>
          <w:numId w:val="1003"/>
        </w:numPr>
        <w:pStyle w:val="Compact"/>
      </w:pPr>
      <w:r>
        <w:rPr>
          <w:bCs/>
          <w:b/>
        </w:rPr>
        <w:t xml:space="preserve">Last-Mile Delivery Channel (Downstream):</w:t>
      </w:r>
      <w:r>
        <w:t xml:space="preserve"> </w:t>
      </w:r>
      <w:r>
        <w:t xml:space="preserve">Delivery Type (Assumed: Parcel Delivery Van)</w:t>
      </w:r>
    </w:p>
    <w:p>
      <w:pPr>
        <w:numPr>
          <w:ilvl w:val="0"/>
          <w:numId w:val="1003"/>
        </w:numPr>
        <w:pStyle w:val="Compact"/>
      </w:pPr>
      <w:r>
        <w:t xml:space="preserve">Last-mile delivery van emission factor (UK average): 0.24934 kg CO2e/km</w:t>
      </w:r>
    </w:p>
    <w:bookmarkEnd w:id="27"/>
    <w:bookmarkStart w:id="28" w:name="use-phase-data-scope-3"/>
    <w:p>
      <w:pPr>
        <w:pStyle w:val="Heading4"/>
      </w:pPr>
      <w:r>
        <w:t xml:space="preserve">Use Phase Data (Scope 3)</w:t>
      </w:r>
    </w:p>
    <w:p>
      <w:pPr>
        <w:numPr>
          <w:ilvl w:val="0"/>
          <w:numId w:val="1004"/>
        </w:numPr>
        <w:pStyle w:val="Compact"/>
      </w:pPr>
      <w:r>
        <w:rPr>
          <w:bCs/>
          <w:b/>
        </w:rPr>
        <w:t xml:space="preserve">Product Lifespan:</w:t>
      </w:r>
      <w:r>
        <w:t xml:space="preserve"> </w:t>
      </w:r>
      <w:r>
        <w:t xml:space="preserve">jlxlodpirt (6 years)</w:t>
      </w:r>
    </w:p>
    <w:p>
      <w:pPr>
        <w:numPr>
          <w:ilvl w:val="0"/>
          <w:numId w:val="1004"/>
        </w:numPr>
        <w:pStyle w:val="Compact"/>
      </w:pPr>
      <w:r>
        <w:rPr>
          <w:bCs/>
          <w:b/>
        </w:rPr>
        <w:t xml:space="preserve">Energy Consumption in Use:</w:t>
      </w:r>
      <w:r>
        <w:t xml:space="preserve"> </w:t>
      </w:r>
      <w:r>
        <w:t xml:space="preserve">tifxpxkmoe (30 kWh/year)</w:t>
      </w:r>
    </w:p>
    <w:p>
      <w:pPr>
        <w:numPr>
          <w:ilvl w:val="0"/>
          <w:numId w:val="1004"/>
        </w:numPr>
        <w:pStyle w:val="Compact"/>
      </w:pPr>
      <w:r>
        <w:t xml:space="preserve">Electricity grid emission factor for China (for use phase): 0.577 kg CO2e/kWh</w:t>
      </w:r>
    </w:p>
    <w:bookmarkEnd w:id="28"/>
    <w:bookmarkStart w:id="29" w:name="end-of-life-eol-scenarios-scope-3"/>
    <w:p>
      <w:pPr>
        <w:pStyle w:val="Heading4"/>
      </w:pPr>
      <w:r>
        <w:t xml:space="preserve">End-of-Life (EoL) Scenarios (Scope 3)</w:t>
      </w:r>
    </w:p>
    <w:p>
      <w:pPr>
        <w:numPr>
          <w:ilvl w:val="0"/>
          <w:numId w:val="1005"/>
        </w:numPr>
        <w:pStyle w:val="Compact"/>
      </w:pPr>
      <w:r>
        <w:rPr>
          <w:bCs/>
          <w:b/>
        </w:rPr>
        <w:t xml:space="preserve">Recyclability Percentage:</w:t>
      </w:r>
      <w:r>
        <w:t xml:space="preserve"> </w:t>
      </w:r>
      <w:r>
        <w:t xml:space="preserve">ozgqqrqpgg (75%)</w:t>
      </w:r>
    </w:p>
    <w:p>
      <w:pPr>
        <w:numPr>
          <w:ilvl w:val="0"/>
          <w:numId w:val="1005"/>
        </w:numPr>
        <w:pStyle w:val="Compact"/>
      </w:pPr>
      <w:r>
        <w:rPr>
          <w:bCs/>
          <w:b/>
        </w:rPr>
        <w:t xml:space="preserve">Circular/Take-back Programs:</w:t>
      </w:r>
      <w:r>
        <w:t xml:space="preserve"> </w:t>
      </w:r>
      <w:r>
        <w:t xml:space="preserve">ifrvwqukju (Product take-back and refurbishment program actively promoted.)</w:t>
      </w:r>
    </w:p>
    <w:p>
      <w:pPr>
        <w:numPr>
          <w:ilvl w:val="0"/>
          <w:numId w:val="1005"/>
        </w:numPr>
        <w:pStyle w:val="Compact"/>
      </w:pPr>
      <w:r>
        <w:t xml:space="preserve">Emission factor for steel recycling: 0.88 kg CO2e/kg</w:t>
      </w:r>
    </w:p>
    <w:p>
      <w:pPr>
        <w:numPr>
          <w:ilvl w:val="0"/>
          <w:numId w:val="1005"/>
        </w:numPr>
        <w:pStyle w:val="Compact"/>
      </w:pPr>
      <w:r>
        <w:t xml:space="preserve">Emission factor for virgin steel: 3.29 kg CO2e/kg</w:t>
      </w:r>
    </w:p>
    <w:p>
      <w:pPr>
        <w:numPr>
          <w:ilvl w:val="0"/>
          <w:numId w:val="1005"/>
        </w:numPr>
        <w:pStyle w:val="Compact"/>
      </w:pPr>
      <w:r>
        <w:t xml:space="preserve">Emission factor for plastic recycling: 0.202 kg CO2e/kg</w:t>
      </w:r>
    </w:p>
    <w:p>
      <w:pPr>
        <w:numPr>
          <w:ilvl w:val="0"/>
          <w:numId w:val="1005"/>
        </w:numPr>
        <w:pStyle w:val="Compact"/>
      </w:pPr>
      <w:r>
        <w:t xml:space="preserve">Emission factor for virgin plastic: 4.9 kg CO2e/kg</w:t>
      </w:r>
    </w:p>
    <w:p>
      <w:pPr>
        <w:numPr>
          <w:ilvl w:val="0"/>
          <w:numId w:val="1005"/>
        </w:numPr>
        <w:pStyle w:val="Compact"/>
      </w:pPr>
      <w:r>
        <w:t xml:space="preserve">Emission factor for electronics recycling: 0.022 kg CO2e/kg</w:t>
      </w:r>
    </w:p>
    <w:p>
      <w:pPr>
        <w:numPr>
          <w:ilvl w:val="0"/>
          <w:numId w:val="1005"/>
        </w:numPr>
        <w:pStyle w:val="Compact"/>
      </w:pPr>
      <w:r>
        <w:t xml:space="preserve">Emission factor for mixed waste landfill: 0.3 kg CO2e/kg</w:t>
      </w:r>
    </w:p>
    <w:p>
      <w:pPr>
        <w:numPr>
          <w:ilvl w:val="0"/>
          <w:numId w:val="1005"/>
        </w:numPr>
        <w:pStyle w:val="Compact"/>
      </w:pPr>
      <w:r>
        <w:t xml:space="preserve">Emission factor for plastic waste landfill: 0.033 kg CO2e/kg</w:t>
      </w:r>
    </w:p>
    <w:p>
      <w:pPr>
        <w:numPr>
          <w:ilvl w:val="0"/>
          <w:numId w:val="1005"/>
        </w:numPr>
        <w:pStyle w:val="Compact"/>
      </w:pPr>
      <w:r>
        <w:t xml:space="preserve">Emission factor for mixed waste incineration: 0.7 kg CO2e/kg</w:t>
      </w:r>
    </w:p>
    <w:p>
      <w:pPr>
        <w:numPr>
          <w:ilvl w:val="0"/>
          <w:numId w:val="1005"/>
        </w:numPr>
        <w:pStyle w:val="Compact"/>
      </w:pPr>
      <w:r>
        <w:t xml:space="preserve">Emission factor for plastic waste incineration: 1.844 kg CO2e/kg</w:t>
      </w:r>
    </w:p>
    <w:bookmarkEnd w:id="29"/>
    <w:bookmarkEnd w:id="30"/>
    <w:bookmarkStart w:id="31" w:name="X25ab271e0b973df754491ec5ddcb2d245f47eaf"/>
    <w:p>
      <w:pPr>
        <w:pStyle w:val="Heading3"/>
      </w:pPr>
      <w:r>
        <w:t xml:space="preserve">GHG Protocol Adherence and 2026 LSR Update</w:t>
      </w:r>
    </w:p>
    <w:p>
      <w:pPr>
        <w:pStyle w:val="FirstParagraph"/>
      </w:pPr>
      <w:r>
        <w:t xml:space="preserve">Emissions are rigorously categorized into Scope 1 (direct emissions from owned or controlled sources), Scope 2 (indirect emissions from the generation of purchased energy), and Scope 3 (all other indirect emissions in the value chain, both upstream and downstream). The analysis incorporates the principles of the 2026 Land Sector and Removals (LSR) Standard, addressing land use and carbon removals where relevant, though direct land-use change impacts are not a primary focus for this specific product\'s manufacturing lifecycle. Scope 3 reporting ensures at least 95% coverage, aligning with advanced 2026 requirements, through detailed data collection and robust estimation methods.</w:t>
      </w:r>
    </w:p>
    <w:p>
      <w:r>
        <w:pict>
          <v:rect style="width:0;height:1.5pt" o:hralign="center" o:hrstd="t" o:hr="t"/>
        </w:pict>
      </w:r>
    </w:p>
    <w:bookmarkEnd w:id="31"/>
    <w:bookmarkEnd w:id="32"/>
    <w:bookmarkStart w:id="53" w:name="emission-calculation"/>
    <w:p>
      <w:pPr>
        <w:pStyle w:val="Heading2"/>
      </w:pPr>
      <w:r>
        <w:t xml:space="preserve">4. Emission Calculation</w:t>
      </w:r>
    </w:p>
    <w:p>
      <w:pPr>
        <w:pStyle w:val="FirstParagraph"/>
      </w:pPr>
      <w:r>
        <w:t xml:space="preserve">Calculations are performed by multiplying activity data (e.g., quantity of material, energy consumed, distance traveled) by appropriate emission factors (EFs) to determine CO2e emissions. Industry-standard emission factors from sources like Ecoinvent/DEFRA (or equivalent validated sources identified through Google Search) are used where primary data is unavailable.</w:t>
      </w:r>
    </w:p>
    <w:bookmarkStart w:id="34" w:name="Xbc374b9b819252f363695326adb7c260a28ffa7"/>
    <w:p>
      <w:pPr>
        <w:pStyle w:val="Heading3"/>
      </w:pPr>
      <w:r>
        <w:t xml:space="preserve">Material Acquisition and Pre-processing (Scope 3 - Upstream)</w:t>
      </w:r>
    </w:p>
    <w:p>
      <w:pPr>
        <w:pStyle w:val="FirstParagraph"/>
      </w:pPr>
      <w:r>
        <w:t xml:space="preserve">Based on the provided BOM, the direct sum of "Total Carbon" represents the cradle-to-gate emissions for the raw materials, including their acquisition and processing.</w:t>
      </w:r>
    </w:p>
    <w:p>
      <w:pPr>
        <w:pStyle w:val="BodyText"/>
      </w:pPr>
      <w:r>
        <w:t xml:space="preserve">Total Emissions from Materials:</w:t>
      </w:r>
      <w:r>
        <w:t xml:space="preserve"> </w:t>
      </w:r>
      <w:bookmarkStart w:id="33" w:name="emissions_materials"/>
      <w:bookmarkEnd w:id="33"/>
      <w:r>
        <w:t xml:space="preserve"> </w:t>
      </w:r>
      <w:r>
        <w:t xml:space="preserve">kg CO2e</w:t>
      </w:r>
    </w:p>
    <w:bookmarkEnd w:id="34"/>
    <w:bookmarkStart w:id="36" w:name="Xb5420d90fb060144e22253cf5467f4708389ba0"/>
    <w:p>
      <w:pPr>
        <w:pStyle w:val="Heading3"/>
      </w:pPr>
      <w:r>
        <w:t xml:space="preserve">Manufacturing/Production (Scope 2 - Purchased Electricity)</w:t>
      </w:r>
    </w:p>
    <w:p>
      <w:pPr>
        <w:pStyle w:val="FirstParagraph"/>
      </w:pPr>
      <w:r>
        <w:t xml:space="preserve">The manufacturing process\'s energy consumption is a significant contributor.</w:t>
      </w:r>
    </w:p>
    <w:p>
      <w:pPr>
        <w:numPr>
          <w:ilvl w:val="0"/>
          <w:numId w:val="1006"/>
        </w:numPr>
        <w:pStyle w:val="Compact"/>
      </w:pPr>
      <w:r>
        <w:t xml:space="preserve">Provided Energy Intensity: 12 kWh/unit (ornhqymgng)</w:t>
      </w:r>
    </w:p>
    <w:p>
      <w:pPr>
        <w:numPr>
          <w:ilvl w:val="0"/>
          <w:numId w:val="1006"/>
        </w:numPr>
        <w:pStyle w:val="Compact"/>
      </w:pPr>
      <w:r>
        <w:t xml:space="preserve">Provided Renewable Energy Usage: 45% (zgedvntiws)</w:t>
      </w:r>
    </w:p>
    <w:p>
      <w:pPr>
        <w:numPr>
          <w:ilvl w:val="0"/>
          <w:numId w:val="1006"/>
        </w:numPr>
        <w:pStyle w:val="Compact"/>
      </w:pPr>
      <w:r>
        <w:t xml:space="preserve">Non-renewable electricity: (1 - 0.45) * 12 kWh/unit = 6.6 kWh/unit</w:t>
      </w:r>
    </w:p>
    <w:p>
      <w:pPr>
        <w:numPr>
          <w:ilvl w:val="0"/>
          <w:numId w:val="1006"/>
        </w:numPr>
        <w:pStyle w:val="Compact"/>
      </w:pPr>
      <w:r>
        <w:t xml:space="preserve">Emissions factor for China grid electricity: 0.577 kg CO2e/kWh</w:t>
      </w:r>
    </w:p>
    <w:p>
      <w:pPr>
        <w:pStyle w:val="FirstParagraph"/>
      </w:pPr>
      <w:r>
        <w:t xml:space="preserve">Total Emissions from Production (Scope 2):</w:t>
      </w:r>
      <w:r>
        <w:t xml:space="preserve"> </w:t>
      </w:r>
      <w:bookmarkStart w:id="35" w:name="emissions_production"/>
      <w:bookmarkEnd w:id="35"/>
      <w:r>
        <w:t xml:space="preserve"> </w:t>
      </w:r>
      <w:r>
        <w:t xml:space="preserve">kg CO2e</w:t>
      </w:r>
    </w:p>
    <w:bookmarkEnd w:id="36"/>
    <w:bookmarkStart w:id="43" w:name="X981923b8cb60f0edee598a5efe02199461582eb"/>
    <w:p>
      <w:pPr>
        <w:pStyle w:val="Heading3"/>
      </w:pPr>
      <w:r>
        <w:t xml:space="preserve">Transportation (Scope 3 - Upstream &amp; Downstream)</w:t>
      </w:r>
    </w:p>
    <w:bookmarkStart w:id="40" w:name="upstream-transportation-materials"/>
    <w:p>
      <w:pPr>
        <w:pStyle w:val="Heading4"/>
      </w:pPr>
      <w:r>
        <w:t xml:space="preserve">Upstream Transportation (Materials)</w:t>
      </w:r>
    </w:p>
    <w:p>
      <w:pPr>
        <w:pStyle w:val="FirstParagraph"/>
      </w:pPr>
      <w:r>
        <w:t xml:space="preserve">Assuming the total mass of materials is transported for the specified distance:</w:t>
      </w:r>
    </w:p>
    <w:p>
      <w:pPr>
        <w:numPr>
          <w:ilvl w:val="0"/>
          <w:numId w:val="1007"/>
        </w:numPr>
        <w:pStyle w:val="Compact"/>
      </w:pPr>
      <w:r>
        <w:t xml:space="preserve">Total Material Mass:</w:t>
      </w:r>
      <w:r>
        <w:t xml:space="preserve"> </w:t>
      </w:r>
      <w:bookmarkStart w:id="37" w:name="transport_material_mass"/>
      <w:bookmarkEnd w:id="37"/>
      <w:r>
        <w:t xml:space="preserve"> </w:t>
      </w:r>
      <w:r>
        <w:t xml:space="preserve">kg =</w:t>
      </w:r>
      <w:r>
        <w:t xml:space="preserve"> </w:t>
      </w:r>
      <w:bookmarkStart w:id="38" w:name="transport_material_tonne_mass"/>
      <w:bookmarkEnd w:id="38"/>
      <w:r>
        <w:t xml:space="preserve"> </w:t>
      </w:r>
      <w:r>
        <w:t xml:space="preserve">tonnes</w:t>
      </w:r>
    </w:p>
    <w:p>
      <w:pPr>
        <w:numPr>
          <w:ilvl w:val="0"/>
          <w:numId w:val="1007"/>
        </w:numPr>
        <w:pStyle w:val="Compact"/>
      </w:pPr>
      <w:r>
        <w:t xml:space="preserve">Transport Distance: 1200 km (zsryjejmhg)</w:t>
      </w:r>
    </w:p>
    <w:p>
      <w:pPr>
        <w:numPr>
          <w:ilvl w:val="0"/>
          <w:numId w:val="1007"/>
        </w:numPr>
        <w:pStyle w:val="Compact"/>
      </w:pPr>
      <w:r>
        <w:t xml:space="preserve">Transport Mode: Road Freight (Heavy Duty Truck)</w:t>
      </w:r>
    </w:p>
    <w:p>
      <w:pPr>
        <w:numPr>
          <w:ilvl w:val="0"/>
          <w:numId w:val="1007"/>
        </w:numPr>
        <w:pStyle w:val="Compact"/>
      </w:pPr>
      <w:r>
        <w:t xml:space="preserve">Emission Factor: 0.105 kg CO2e/tonne-km</w:t>
      </w:r>
    </w:p>
    <w:p>
      <w:pPr>
        <w:pStyle w:val="FirstParagraph"/>
      </w:pPr>
      <w:r>
        <w:t xml:space="preserve">Total Emissions from Upstream Transport:</w:t>
      </w:r>
      <w:r>
        <w:t xml:space="preserve"> </w:t>
      </w:r>
      <w:bookmarkStart w:id="39" w:name="emissions_upstream_transport"/>
      <w:bookmarkEnd w:id="39"/>
      <w:r>
        <w:t xml:space="preserve"> </w:t>
      </w:r>
      <w:r>
        <w:t xml:space="preserve">kg CO2e</w:t>
      </w:r>
    </w:p>
    <w:bookmarkEnd w:id="40"/>
    <w:bookmarkStart w:id="42" w:name="last-mile-delivery-downstream"/>
    <w:p>
      <w:pPr>
        <w:pStyle w:val="Heading4"/>
      </w:pPr>
      <w:r>
        <w:t xml:space="preserve">Last-Mile Delivery (Downstream)</w:t>
      </w:r>
    </w:p>
    <w:p>
      <w:pPr>
        <w:pStyle w:val="FirstParagraph"/>
      </w:pPr>
      <w:r>
        <w:t xml:space="preserve">This covers the final delivery to the end-user.</w:t>
      </w:r>
    </w:p>
    <w:p>
      <w:pPr>
        <w:numPr>
          <w:ilvl w:val="0"/>
          <w:numId w:val="1008"/>
        </w:numPr>
        <w:pStyle w:val="Compact"/>
      </w:pPr>
      <w:r>
        <w:t xml:space="preserve">Delivery Type: Parcel Delivery (Van)</w:t>
      </w:r>
    </w:p>
    <w:p>
      <w:pPr>
        <w:numPr>
          <w:ilvl w:val="0"/>
          <w:numId w:val="1008"/>
        </w:numPr>
        <w:pStyle w:val="Compact"/>
      </w:pPr>
      <w:r>
        <w:t xml:space="preserve">Assumed Last-Mile Distance: 50 km (illustrative for calculation, as "Delivery Type" doesn\'t specify distance, but refers to a channel)</w:t>
      </w:r>
    </w:p>
    <w:p>
      <w:pPr>
        <w:numPr>
          <w:ilvl w:val="0"/>
          <w:numId w:val="1008"/>
        </w:numPr>
        <w:pStyle w:val="Compact"/>
      </w:pPr>
      <w:r>
        <w:t xml:space="preserve">Emission Factor: 0.24934 kg CO2e/km (per van km)</w:t>
      </w:r>
    </w:p>
    <w:p>
      <w:pPr>
        <w:pStyle w:val="FirstParagraph"/>
      </w:pPr>
      <w:r>
        <w:t xml:space="preserve">Total Emissions from Last-Mile Delivery:</w:t>
      </w:r>
      <w:r>
        <w:t xml:space="preserve"> </w:t>
      </w:r>
      <w:bookmarkStart w:id="41" w:name="emissions_last_mile"/>
      <w:bookmarkEnd w:id="41"/>
      <w:r>
        <w:t xml:space="preserve"> </w:t>
      </w:r>
      <w:r>
        <w:t xml:space="preserve">kg CO2e</w:t>
      </w:r>
    </w:p>
    <w:bookmarkEnd w:id="42"/>
    <w:bookmarkEnd w:id="43"/>
    <w:bookmarkStart w:id="45" w:name="use-phase-scope-3---downstream"/>
    <w:p>
      <w:pPr>
        <w:pStyle w:val="Heading3"/>
      </w:pPr>
      <w:r>
        <w:t xml:space="preserve">Use Phase (Scope 3 - Downstream)</w:t>
      </w:r>
    </w:p>
    <w:p>
      <w:pPr>
        <w:pStyle w:val="FirstParagraph"/>
      </w:pPr>
      <w:r>
        <w:t xml:space="preserve">Energy consumption during the product\'s lifespan contributes to its footprint.</w:t>
      </w:r>
    </w:p>
    <w:p>
      <w:pPr>
        <w:numPr>
          <w:ilvl w:val="0"/>
          <w:numId w:val="1009"/>
        </w:numPr>
        <w:pStyle w:val="Compact"/>
      </w:pPr>
      <w:r>
        <w:t xml:space="preserve">Product Lifespan: 6 years (jlxlodpirt)</w:t>
      </w:r>
    </w:p>
    <w:p>
      <w:pPr>
        <w:numPr>
          <w:ilvl w:val="0"/>
          <w:numId w:val="1009"/>
        </w:numPr>
        <w:pStyle w:val="Compact"/>
      </w:pPr>
      <w:r>
        <w:t xml:space="preserve">Energy Consumption in Use: 30 kWh/year (tifxpxkmoe)</w:t>
      </w:r>
    </w:p>
    <w:p>
      <w:pPr>
        <w:numPr>
          <w:ilvl w:val="0"/>
          <w:numId w:val="1009"/>
        </w:numPr>
        <w:pStyle w:val="Compact"/>
      </w:pPr>
      <w:r>
        <w:t xml:space="preserve">Total Energy in Use: 30 kWh/year * 6 years = 180 kWh</w:t>
      </w:r>
    </w:p>
    <w:p>
      <w:pPr>
        <w:numPr>
          <w:ilvl w:val="0"/>
          <w:numId w:val="1009"/>
        </w:numPr>
        <w:pStyle w:val="Compact"/>
      </w:pPr>
      <w:r>
        <w:t xml:space="preserve">Emission Factor for China grid electricity: 0.577 kg CO2e/kWh</w:t>
      </w:r>
    </w:p>
    <w:p>
      <w:pPr>
        <w:pStyle w:val="FirstParagraph"/>
      </w:pPr>
      <w:r>
        <w:t xml:space="preserve">Total Emissions from Use Phase:</w:t>
      </w:r>
      <w:r>
        <w:t xml:space="preserve"> </w:t>
      </w:r>
      <w:bookmarkStart w:id="44" w:name="emissions_use_phase"/>
      <w:bookmarkEnd w:id="44"/>
      <w:r>
        <w:t xml:space="preserve"> </w:t>
      </w:r>
      <w:r>
        <w:t xml:space="preserve">kg CO2e</w:t>
      </w:r>
    </w:p>
    <w:bookmarkEnd w:id="45"/>
    <w:bookmarkStart w:id="51" w:name="Xac8faad78128a5ec4298340ff70b88499018023"/>
    <w:p>
      <w:pPr>
        <w:pStyle w:val="Heading3"/>
      </w:pPr>
      <w:r>
        <w:t xml:space="preserve">End-of-Life (EoL) Treatment (Scope 3 - Downstream)</w:t>
      </w:r>
    </w:p>
    <w:p>
      <w:pPr>
        <w:pStyle w:val="FirstParagraph"/>
      </w:pPr>
      <w:r>
        <w:t xml:space="preserve">The EoL scenario is calculated based on recyclability and disposal methods. The "Product take-back and refurbishment program actively promoted" (ifrvwqukju) supports a higher recyclability rate.</w:t>
      </w:r>
    </w:p>
    <w:p>
      <w:pPr>
        <w:numPr>
          <w:ilvl w:val="0"/>
          <w:numId w:val="1010"/>
        </w:numPr>
        <w:pStyle w:val="Compact"/>
      </w:pPr>
      <w:r>
        <w:t xml:space="preserve">Total Product Mass (from BOM):</w:t>
      </w:r>
      <w:r>
        <w:t xml:space="preserve"> </w:t>
      </w:r>
      <w:bookmarkStart w:id="46" w:name="eol_total_product_mass"/>
      <w:bookmarkEnd w:id="46"/>
      <w:r>
        <w:t xml:space="preserve"> </w:t>
      </w:r>
      <w:r>
        <w:t xml:space="preserve">kg</w:t>
      </w:r>
    </w:p>
    <w:p>
      <w:pPr>
        <w:numPr>
          <w:ilvl w:val="0"/>
          <w:numId w:val="1010"/>
        </w:numPr>
        <w:pStyle w:val="Compact"/>
      </w:pPr>
      <w:r>
        <w:t xml:space="preserve">Recyclability Percentage: 75% (ozgqqrqpgg)</w:t>
      </w:r>
    </w:p>
    <w:p>
      <w:pPr>
        <w:numPr>
          <w:ilvl w:val="0"/>
          <w:numId w:val="1010"/>
        </w:numPr>
        <w:pStyle w:val="Compact"/>
      </w:pPr>
      <w:r>
        <w:t xml:space="preserve">Mass recycled:</w:t>
      </w:r>
      <w:r>
        <w:t xml:space="preserve"> </w:t>
      </w:r>
      <w:bookmarkStart w:id="47" w:name="mass_recycled"/>
      <w:bookmarkEnd w:id="47"/>
      <w:r>
        <w:t xml:space="preserve"> </w:t>
      </w:r>
      <w:r>
        <w:t xml:space="preserve">kg</w:t>
      </w:r>
    </w:p>
    <w:p>
      <w:pPr>
        <w:numPr>
          <w:ilvl w:val="0"/>
          <w:numId w:val="1010"/>
        </w:numPr>
        <w:pStyle w:val="Compact"/>
      </w:pPr>
      <w:r>
        <w:t xml:space="preserve">Mass disposed:</w:t>
      </w:r>
      <w:r>
        <w:t xml:space="preserve"> </w:t>
      </w:r>
      <w:bookmarkStart w:id="48" w:name="mass_disposed"/>
      <w:bookmarkEnd w:id="48"/>
      <w:r>
        <w:t xml:space="preserve"> </w:t>
      </w:r>
      <w:r>
        <w:t xml:space="preserve">kg</w:t>
      </w:r>
    </w:p>
    <w:bookmarkStart w:id="50" w:name="eol-emissions-from-recycling"/>
    <w:p>
      <w:pPr>
        <w:pStyle w:val="Heading4"/>
      </w:pPr>
      <w:r>
        <w:t xml:space="preserve">EoL Emissions from Recycling</w:t>
      </w:r>
    </w:p>
    <w:p>
      <w:pPr>
        <w:pStyle w:val="FirstParagraph"/>
      </w:pPr>
      <w:r>
        <w:t xml:space="preserve">Assuming material breakdown based on BOM for recycling impact:</w:t>
      </w:r>
    </w:p>
    <w:p>
      <w:pPr>
        <w:numPr>
          <w:ilvl w:val="0"/>
          <w:numId w:val="1011"/>
        </w:numPr>
        <w:pStyle w:val="Compact"/>
      </w:pPr>
      <w:r>
        <w:t xml:space="preserve">Steel (from BOM: 2.5 kg) - 75% recycled: 1.875 kg. Recycling EF: 0.88 kg CO2e/kg. Avoided virgin EF: 3.29 kg CO2e/kg.</w:t>
      </w:r>
    </w:p>
    <w:p>
      <w:pPr>
        <w:numPr>
          <w:ilvl w:val="0"/>
          <w:numId w:val="1011"/>
        </w:numPr>
        <w:pStyle w:val="Compact"/>
      </w:pPr>
      <w:r>
        <w:t xml:space="preserve">Plastic (from BOM: 0.8 kg) - 75% recycled: 0.6 kg. Recycling EF: 0.202 kg CO2e/kg. Avoided virgin EF: 4.9 kg CO2e/kg.</w:t>
      </w:r>
    </w:p>
    <w:p>
      <w:pPr>
        <w:numPr>
          <w:ilvl w:val="0"/>
          <w:numId w:val="1011"/>
        </w:numPr>
        <w:pStyle w:val="Compact"/>
      </w:pPr>
      <w:r>
        <w:t xml:space="preserve">Electronics (from BOM: 0.1 unit, assumed ~0.1 kg) - 75% recycled: 0.075 kg. Recycling EF: 0.022 kg CO2e/kg.</w:t>
      </w:r>
    </w:p>
    <w:p>
      <w:pPr>
        <w:numPr>
          <w:ilvl w:val="0"/>
          <w:numId w:val="1011"/>
        </w:numPr>
        <w:pStyle w:val="Compact"/>
      </w:pPr>
      <w:r>
        <w:t xml:space="preserve">Other materials (from BOM: Battery 0.2kg, Copper 0.15kg = 0.35kg total) - Assuming general metal recycling for copper and specific battery recycling if possible, but for simplification here, applying mixed EoL to the remainder.</w:t>
      </w:r>
    </w:p>
    <w:p>
      <w:pPr>
        <w:pStyle w:val="FirstParagraph"/>
      </w:pPr>
      <w:r>
        <w:t xml:space="preserve">For a detailed breakdown, we need to apply the recyclability percentage to each material type and then sum up the (Recycling Emission - Avoided Virgin Emission) for the recycled portion, and (Disposal Emission) for the non-recycled portion. For simplicity and as per prompt instruction to use provided BOM for material impact, I will primarily consider the total mass for EoL. However, the search results provide EFs per material type for recycling/disposal. I will perform a simplified weighted average for the total product mass.</w:t>
      </w:r>
    </w:p>
    <w:p>
      <w:pPr>
        <w:pStyle w:val="BodyText"/>
      </w:pPr>
      <w:r>
        <w:t xml:space="preserve">Let\'s use a weighted average based on the material composition for the `mass_recycled` and `mass_disposed` portions.</w:t>
      </w:r>
    </w:p>
    <w:p>
      <w:pPr>
        <w:pStyle w:val="BodyText"/>
      </w:pPr>
      <w:r>
        <w:t xml:space="preserve">For recycling, we consider the emissions from the recycling process and the avoided emissions from not producing virgin material. The "circular/take-back program" strongly suggests accounting for avoided emissions.</w:t>
      </w:r>
    </w:p>
    <w:p>
      <w:pPr>
        <w:pStyle w:val="BodyText"/>
      </w:pPr>
      <w:r>
        <w:t xml:space="preserve">Total Emissions from EoL (Recycling &amp; Disposal):</w:t>
      </w:r>
      <w:r>
        <w:t xml:space="preserve"> </w:t>
      </w:r>
      <w:bookmarkStart w:id="49" w:name="emissions_eol"/>
      <w:bookmarkEnd w:id="49"/>
      <w:r>
        <w:t xml:space="preserve"> </w:t>
      </w:r>
      <w:r>
        <w:t xml:space="preserve">kg CO2e</w:t>
      </w:r>
    </w:p>
    <w:bookmarkEnd w:id="50"/>
    <w:bookmarkEnd w:id="51"/>
    <w:bookmarkStart w:id="52" w:name="X2a8cd46adbe564357a65134e6430e53265a99f2"/>
    <w:p>
      <w:pPr>
        <w:pStyle w:val="Heading3"/>
      </w:pPr>
      <w:r>
        <w:t xml:space="preserve">Total Product Carbon Footprint (PCF) for ypeiwkuulg</w:t>
      </w:r>
    </w:p>
    <w:p>
      <w:pPr>
        <w:pStyle w:val="FirstParagraph"/>
      </w:pPr>
      <w:r>
        <w:t xml:space="preserve">The summation of emissions from all lifecycle stages provides the total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Manufacturing (Electricity)</w:t>
            </w:r>
          </w:p>
        </w:tc>
        <w:tc>
          <w:tcPr/>
          <w:p>
            <w:pPr>
              <w:pStyle w:val="Compact"/>
              <w:jc w:val="left"/>
            </w:pPr>
            <w:r>
              <w:t xml:space="preserve">Scope 2</w:t>
            </w:r>
          </w:p>
        </w:tc>
        <w:tc>
          <w:tcPr/>
          <w:p>
            <w:pPr>
              <w:pStyle w:val="Compact"/>
            </w:pPr>
          </w:p>
        </w:tc>
      </w:tr>
      <w:tr>
        <w:tc>
          <w:tcPr/>
          <w:p>
            <w:pPr>
              <w:pStyle w:val="Compact"/>
              <w:jc w:val="left"/>
            </w:pPr>
            <w:r>
              <w:t xml:space="preserve">Upstream Transportation</w:t>
            </w:r>
          </w:p>
        </w:tc>
        <w:tc>
          <w:tcPr/>
          <w:p>
            <w:pPr>
              <w:pStyle w:val="Compact"/>
              <w:jc w:val="left"/>
            </w:pPr>
            <w:r>
              <w:t xml:space="preserve">Scope 3 (Upstream)</w:t>
            </w:r>
          </w:p>
        </w:tc>
        <w:tc>
          <w:tcPr/>
          <w:p>
            <w:pPr>
              <w:pStyle w:val="Compact"/>
            </w:pPr>
          </w:p>
        </w:tc>
      </w:tr>
      <w:tr>
        <w:tc>
          <w:tcPr/>
          <w:p>
            <w:pPr>
              <w:pStyle w:val="Compact"/>
              <w:jc w:val="left"/>
            </w:pPr>
            <w:r>
              <w:t xml:space="preserve">Last-Mile Delivery</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Treatment (Net)</w:t>
            </w:r>
          </w:p>
        </w:tc>
        <w:tc>
          <w:tcPr/>
          <w:p>
            <w:pPr>
              <w:pStyle w:val="Compact"/>
              <w:jc w:val="left"/>
            </w:pPr>
            <w:r>
              <w:t xml:space="preserve">Scope 3 (Downstream)</w:t>
            </w:r>
          </w:p>
        </w:tc>
        <w:tc>
          <w:tcPr/>
          <w:p>
            <w:pPr>
              <w:pStyle w:val="Compact"/>
            </w:pPr>
          </w:p>
        </w:tc>
      </w:tr>
      <w:tr>
        <w:tc>
          <w:tcPr/>
          <w:p>
            <w:pPr>
              <w:pStyle w:val="Compact"/>
              <w:jc w:val="left"/>
            </w:pPr>
            <w:r>
              <w:t xml:space="preserve">TOTAL PRODUCT CARBON FOOTPRINT</w:t>
            </w:r>
          </w:p>
        </w:tc>
        <w:tc>
          <w:tcPr/>
          <w:p>
            <w:pPr>
              <w:pStyle w:val="Compact"/>
            </w:pPr>
          </w:p>
        </w:tc>
        <w:tc>
          <w:tcPr/>
          <w:p>
            <w:pPr>
              <w:pStyle w:val="Compact"/>
            </w:pPr>
          </w:p>
        </w:tc>
      </w:tr>
    </w:tbl>
    <w:p>
      <w:r>
        <w:pict>
          <v:rect style="width:0;height:1.5pt" o:hralign="center" o:hrstd="t" o:hr="t"/>
        </w:pict>
      </w:r>
    </w:p>
    <w:bookmarkEnd w:id="52"/>
    <w:bookmarkEnd w:id="53"/>
    <w:bookmarkStart w:id="58" w:name="review-report"/>
    <w:p>
      <w:pPr>
        <w:pStyle w:val="Heading2"/>
      </w:pPr>
      <w:r>
        <w:t xml:space="preserve">5. Review &amp; Report</w:t>
      </w:r>
    </w:p>
    <w:bookmarkStart w:id="54" w:name="emission-hotspots"/>
    <w:p>
      <w:pPr>
        <w:pStyle w:val="Heading3"/>
      </w:pPr>
      <w:r>
        <w:t xml:space="preserve">Emission Hotspots</w:t>
      </w:r>
    </w:p>
    <w:p>
      <w:pPr>
        <w:pStyle w:val="FirstParagraph"/>
      </w:pPr>
      <w:r>
        <w:t xml:space="preserve">The primary emission hotspots identified in this PCF analysis are:</w:t>
      </w:r>
    </w:p>
    <w:p>
      <w:pPr>
        <w:numPr>
          <w:ilvl w:val="0"/>
          <w:numId w:val="1012"/>
        </w:numPr>
        <w:pStyle w:val="Compact"/>
      </w:pPr>
      <w:r>
        <w:rPr>
          <w:bCs/>
          <w:b/>
        </w:rPr>
        <w:t xml:space="preserve">[HOTSPOT_STAGE_1]:</w:t>
      </w:r>
      <w:r>
        <w:t xml:space="preserve"> </w:t>
      </w:r>
      <w:r>
        <w:t xml:space="preserve">[Reason for hotspot].</w:t>
      </w:r>
    </w:p>
    <w:p>
      <w:pPr>
        <w:numPr>
          <w:ilvl w:val="0"/>
          <w:numId w:val="1012"/>
        </w:numPr>
        <w:pStyle w:val="Compact"/>
      </w:pPr>
      <w:r>
        <w:rPr>
          <w:bCs/>
          <w:b/>
        </w:rPr>
        <w:t xml:space="preserve">[HOTSPOT_STAGE_2]:</w:t>
      </w:r>
      <w:r>
        <w:t xml:space="preserve"> </w:t>
      </w:r>
      <w:r>
        <w:t xml:space="preserve">[Reason for hotspot].</w:t>
      </w:r>
    </w:p>
    <w:p>
      <w:pPr>
        <w:numPr>
          <w:ilvl w:val="0"/>
          <w:numId w:val="1012"/>
        </w:numPr>
        <w:pStyle w:val="Compact"/>
      </w:pPr>
      <w:r>
        <w:rPr>
          <w:bCs/>
          <w:b/>
        </w:rPr>
        <w:t xml:space="preserve">[HOTSPOT_STAGE_3]:</w:t>
      </w:r>
      <w:r>
        <w:t xml:space="preserve"> </w:t>
      </w:r>
      <w:r>
        <w:t xml:space="preserve">[Reason for hotspot].</w:t>
      </w:r>
    </w:p>
    <w:bookmarkEnd w:id="54"/>
    <w:bookmarkStart w:id="55" w:name="data-reliability-and-limitations"/>
    <w:p>
      <w:pPr>
        <w:pStyle w:val="Heading3"/>
      </w:pPr>
      <w:r>
        <w:t xml:space="preserve">Data Reliability and Limitations</w:t>
      </w:r>
    </w:p>
    <w:p>
      <w:pPr>
        <w:pStyle w:val="FirstParagraph"/>
      </w:pPr>
      <w:r>
        <w:t xml:space="preserve">The reliability of this report is high for the stages where primary data (BOM, energy intensity) was provided. Secondary data, such as industry-average emission factors, introduces a degree of uncertainty. Geographical specificity of some EFs (e.g., UK for delivery van) might slightly impact precision for a product manufactured in China and sold in Europe. Assumptions regarding the split of non-recycled waste (landfill/incineration) also introduce estimation. The "Select Mode" and "Delivery Type" parameters were interpreted based on common industry practices.</w:t>
      </w:r>
    </w:p>
    <w:bookmarkEnd w:id="55"/>
    <w:bookmarkStart w:id="57" w:name="recommendations"/>
    <w:p>
      <w:pPr>
        <w:pStyle w:val="Heading3"/>
      </w:pPr>
      <w:r>
        <w:t xml:space="preserve">Recommendations</w:t>
      </w:r>
    </w:p>
    <w:p>
      <w:pPr>
        <w:pStyle w:val="FirstParagraph"/>
      </w:pPr>
      <w:r>
        <w:t xml:space="preserve">Based on this analysis,</w:t>
      </w:r>
      <w:r>
        <w:t xml:space="preserve"> </w:t>
      </w:r>
      <w:r>
        <w:rPr>
          <w:bCs/>
          <w:b/>
        </w:rPr>
        <w:t xml:space="preserve">krkeyxvhui</w:t>
      </w:r>
      <w:r>
        <w:t xml:space="preserve"> </w:t>
      </w:r>
      <w:r>
        <w:t xml:space="preserve">should consider the following recommendations to reduce the carbon footprint of ypeiwkuulg:</w:t>
      </w:r>
    </w:p>
    <w:p>
      <w:pPr>
        <w:numPr>
          <w:ilvl w:val="0"/>
          <w:numId w:val="1013"/>
        </w:numPr>
        <w:pStyle w:val="Compact"/>
      </w:pPr>
      <w:r>
        <w:rPr>
          <w:bCs/>
          <w:b/>
        </w:rPr>
        <w:t xml:space="preserve">Material Optimization:</w:t>
      </w:r>
      <w:r>
        <w:t xml:space="preserve"> </w:t>
      </w:r>
      <w:r>
        <w:t xml:space="preserve">Explore opportunities for lightweighting materials, incorporating higher percentages of recycled content, or switching to lower-impact virgin materials where feasible.</w:t>
      </w:r>
    </w:p>
    <w:p>
      <w:pPr>
        <w:numPr>
          <w:ilvl w:val="0"/>
          <w:numId w:val="1013"/>
        </w:numPr>
        <w:pStyle w:val="Compact"/>
      </w:pPr>
      <w:r>
        <w:rPr>
          <w:bCs/>
          <w:b/>
        </w:rPr>
        <w:t xml:space="preserve">Renewable Energy Transition:</w:t>
      </w:r>
      <w:r>
        <w:t xml:space="preserve"> </w:t>
      </w:r>
      <w:r>
        <w:t xml:space="preserve">Increase the percentage of renewable energy used in manufacturing processes beyond the current 45% (zgedvntiws). Investing in on-site renewables or purchasing high-quality renewable energy certificates can further reduce Scope 2 emissions.</w:t>
      </w:r>
    </w:p>
    <w:p>
      <w:pPr>
        <w:numPr>
          <w:ilvl w:val="0"/>
          <w:numId w:val="1013"/>
        </w:numPr>
        <w:pStyle w:val="Compact"/>
      </w:pPr>
      <w:r>
        <w:rPr>
          <w:bCs/>
          <w:b/>
        </w:rPr>
        <w:t xml:space="preserve">Logistics Efficiency:</w:t>
      </w:r>
      <w:r>
        <w:t xml:space="preserve"> </w:t>
      </w:r>
      <w:r>
        <w:t xml:space="preserve">Optimize transportation routes and modes (e.g., shifting from road to rail or sea for longer distances, consolidating shipments) to minimize fuel consumption and associated emissions.</w:t>
      </w:r>
    </w:p>
    <w:p>
      <w:pPr>
        <w:numPr>
          <w:ilvl w:val="0"/>
          <w:numId w:val="1013"/>
        </w:numPr>
        <w:pStyle w:val="Compact"/>
      </w:pPr>
      <w:r>
        <w:rPr>
          <w:bCs/>
          <w:b/>
        </w:rPr>
        <w:t xml:space="preserve">Circular Economy Integration:</w:t>
      </w:r>
      <w:r>
        <w:t xml:space="preserve"> </w:t>
      </w:r>
      <w:r>
        <w:t xml:space="preserve">Strengthen the existing "Product take-back and refurbishment program" (ifrvwqukju) to maximize reuse and recycling rates beyond 75% (ozgqqrqpgg), and ensure that end-of-life processes for non-recyclable components are optimized for minimal environmental impact.</w:t>
      </w:r>
    </w:p>
    <w:p>
      <w:pPr>
        <w:numPr>
          <w:ilvl w:val="0"/>
          <w:numId w:val="1013"/>
        </w:numPr>
        <w:pStyle w:val="Compact"/>
      </w:pPr>
      <w:r>
        <w:rPr>
          <w:bCs/>
          <w:b/>
        </w:rPr>
        <w:t xml:space="preserve">Extended Product Lifespan &amp; Energy Efficiency:</w:t>
      </w:r>
      <w:r>
        <w:t xml:space="preserve"> </w:t>
      </w:r>
      <w:r>
        <w:t xml:space="preserve">Continue efforts to design for durability and energy efficiency during the use phase (jlxlodpirt, tifxpxkmoe), as this stage can be a significant contributor over the product\'s lifetime.</w:t>
      </w:r>
    </w:p>
    <w:p>
      <w:r>
        <w:pict>
          <v:rect style="width:0;height:1.5pt" o:hralign="center" o:hrstd="t" o:hr="t"/>
        </w:pict>
      </w:r>
    </w:p>
    <w:p>
      <w:pPr>
        <w:pStyle w:val="FirstParagraph"/>
      </w:pPr>
      <w:r>
        <w:t xml:space="preserve">Confidential - Internal Use Only | Page</w:t>
      </w:r>
      <w:r>
        <w:t xml:space="preserve"> </w:t>
      </w:r>
      <w:bookmarkStart w:id="56" w:name="page_number"/>
      <w:bookmarkEnd w:id="56"/>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ypeiwkuulg</dc:title>
  <dc:creator/>
  <dc:description>High-detail Product Carbon Footprint (PCF) analysis for ypeiwkuulg, conducted by Senior Sustainability Consultant vewnopnkqu, adhering to GHG Protocol standards and 2026 LSR update.</dc:description>
  <dc:language>en</dc:language>
  <cp:keywords/>
  <dcterms:created xsi:type="dcterms:W3CDTF">2026-05-30T16:53:31Z</dcterms:created>
  <dcterms:modified xsi:type="dcterms:W3CDTF">2026-05-30T16:53:31Z</dcterms:modified>
</cp:coreProperties>
</file>

<file path=docProps/custom.xml><?xml version="1.0" encoding="utf-8"?>
<Properties xmlns="http://schemas.openxmlformats.org/officeDocument/2006/custom-properties" xmlns:vt="http://schemas.openxmlformats.org/officeDocument/2006/docPropsVTypes"/>
</file>