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ykxvtkzsgy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ykxvtkzsgy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tllrxfrfoe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mdttdusuwe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rely on provided parameters and publicly sourced emission factors,</w:t>
      </w:r>
      <w:r>
        <w:t xml:space="preserve"> </w:t>
      </w:r>
      <w:r>
        <w:t xml:space="preserve">and represent an estimate of the product\'s carbon footprint.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Generated Date: May 23,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ykxvtkzsgy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tllrxfrfoe</w:t>
      </w:r>
      <w:r>
        <w:t xml:space="preserve">. Conducted by Senior Sustainability Consultant</w:t>
      </w:r>
      <w:r>
        <w:t xml:space="preserve"> </w:t>
      </w:r>
      <w:r>
        <w:rPr>
          <w:bCs/>
          <w:b/>
        </w:rPr>
        <w:t xml:space="preserve">mdttdusuwe</w:t>
      </w:r>
      <w:r>
        <w:t xml:space="preserve">,</w:t>
      </w:r>
      <w:r>
        <w:t xml:space="preserve"> </w:t>
      </w:r>
      <w:r>
        <w:t xml:space="preserve">the analysis adheres to the Greenhouse Gas (GHG) Protocol, including the 2026 Land Sector and Removals (LSR) Standard update,</w:t>
      </w:r>
      <w:r>
        <w:t xml:space="preserve"> </w:t>
      </w:r>
      <w:r>
        <w:t xml:space="preserve">and ensures at least 95% coverage for Scope 3 emissions. The total carbon footprint for one functional unit</w:t>
      </w:r>
      <w:r>
        <w:t xml:space="preserve"> </w:t>
      </w:r>
      <w:r>
        <w:t xml:space="preserve">of ykxvtkzsgy has been calculated across its lifecycle, identifying key emission hotspots and providing a foundation</w:t>
      </w:r>
      <w:r>
        <w:t xml:space="preserve"> </w:t>
      </w:r>
      <w:r>
        <w:t xml:space="preserve">for targeted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23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objective of this report is to quantify the greenhouse gas (GHG) emissions associated with the entire lifecycle</w:t>
      </w:r>
      <w:r>
        <w:t xml:space="preserve"> </w:t>
      </w:r>
      <w:r>
        <w:t xml:space="preserve">of the product</w:t>
      </w:r>
      <w:r>
        <w:t xml:space="preserve"> </w:t>
      </w:r>
      <w:r>
        <w:rPr>
          <w:bCs/>
          <w:b/>
        </w:rPr>
        <w:t xml:space="preserve">ykxvtkzsgy</w:t>
      </w:r>
      <w:r>
        <w:t xml:space="preserve">. This analysis provides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with critical insights</w:t>
      </w:r>
      <w:r>
        <w:t xml:space="preserve"> </w:t>
      </w:r>
      <w:r>
        <w:t xml:space="preserve">into the environmental impact of their product, enabling informed decision-making for sustainability improvements.</w:t>
      </w:r>
      <w:r>
        <w:t xml:space="preserve"> </w:t>
      </w:r>
      <w:r>
        <w:t xml:space="preserve">The assessment is performed by</w:t>
      </w:r>
      <w:r>
        <w:t xml:space="preserve"> </w:t>
      </w:r>
      <w:r>
        <w:rPr>
          <w:bCs/>
          <w:b/>
        </w:rPr>
        <w:t xml:space="preserve">mdttdusuwe</w:t>
      </w:r>
      <w:r>
        <w:t xml:space="preserve">, specializing in GHG Protocol application.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ykxvtkzsgy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tllrxfrfoe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mdttdusuwe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</w:t>
      </w:r>
    </w:p>
    <w:p>
      <w:r>
        <w:pict>
          <v:rect style="width:0;height:1.5pt" o:hralign="center" o:hrstd="t" o:hr="t"/>
        </w:pict>
      </w:r>
    </w:p>
    <w:bookmarkEnd w:id="23"/>
    <w:bookmarkStart w:id="29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analysis is conducted following the five key steps outlined by the GHG Protocol Product Standard,</w:t>
      </w:r>
      <w:r>
        <w:t xml:space="preserve"> </w:t>
      </w:r>
      <w:r>
        <w:t xml:space="preserve">with particular attention to the 2026 Land Sector and Removals (LSR) Standard update and stringent Scope 3 coverage requirements.</w:t>
      </w:r>
    </w:p>
    <w:bookmarkStart w:id="24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reference unit for this assessment is</w:t>
      </w:r>
      <w:r>
        <w:t xml:space="preserve"> </w:t>
      </w:r>
      <w:r>
        <w:rPr>
          <w:bCs/>
          <w:b/>
        </w:rPr>
        <w:t xml:space="preserve">1.0 unit of ykxvtkzsgy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"factory_gate," a comprehensive Product Carbon Footprint (PCF)</w:t>
      </w:r>
      <w:r>
        <w:t xml:space="preserve"> </w:t>
      </w:r>
      <w:r>
        <w:t xml:space="preserve">analysis, especially with explicit data for Use Phase and End-of-Life, necessitates a</w:t>
      </w:r>
      <w:r>
        <w:t xml:space="preserve"> </w:t>
      </w:r>
      <w:r>
        <w:rPr>
          <w:bCs/>
          <w:b/>
        </w:rPr>
        <w:t xml:space="preserve">"cradle-to-grave"</w:t>
      </w:r>
      <w:r>
        <w:t xml:space="preserve"> </w:t>
      </w:r>
      <w:r>
        <w:t xml:space="preserve">approach.</w:t>
      </w:r>
      <w:r>
        <w:t xml:space="preserve"> </w:t>
      </w:r>
      <w:r>
        <w:t xml:space="preserve">This report therefore includes all stages from raw material acquisition, manufacturing, transportation, product use, to end-of-life treatment.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occurs in</w:t>
      </w:r>
      <w:r>
        <w:t xml:space="preserve"> </w:t>
      </w:r>
      <w:r>
        <w:rPr>
          <w:bCs/>
          <w:b/>
        </w:rPr>
        <w:t xml:space="preserve">China</w:t>
      </w:r>
      <w:r>
        <w:t xml:space="preserve">, with a supply chain focus on</w:t>
      </w:r>
      <w:r>
        <w:t xml:space="preserve"> </w:t>
      </w:r>
      <w:r>
        <w:rPr>
          <w:bCs/>
          <w:b/>
        </w:rPr>
        <w:t xml:space="preserve">Europe</w:t>
      </w:r>
      <w:r>
        <w:t xml:space="preserve"> </w:t>
      </w:r>
      <w:r>
        <w:t xml:space="preserve">for component sourcing and primary distribution.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For shared processes (e.g., transportation of multiple goods),</w:t>
      </w:r>
      <w:r>
        <w:t xml:space="preserve"> </w:t>
      </w:r>
      <w:r>
        <w:t xml:space="preserve">emissions are allocated based on mass where appropriate.</w:t>
      </w:r>
    </w:p>
    <w:bookmarkEnd w:id="24"/>
    <w:bookmarkStart w:id="25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 ykxvtkzsgy is mapped into the following stages: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Materials Acquisition &amp; Pre-processing:</w:t>
      </w:r>
      <w:r>
        <w:t xml:space="preserve"> </w:t>
      </w:r>
      <w:r>
        <w:t xml:space="preserve">Extraction, processing, and production of all raw materials and components (based on Detailed Bill of Materials).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consumption and direct emissions (if any) during the assembly and production of the product.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Logistics:</w:t>
      </w:r>
      <w:r>
        <w:t xml:space="preserve"> </w:t>
      </w:r>
      <w:r>
        <w:t xml:space="preserve">Inbound logistics of components to the factory, outbound logistics of the finished product to market, and last-mile delivery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lifespan as per user parameters.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Emissions and potential credits associated with disposal, recycling, and circular economy programs.</w:t>
      </w:r>
    </w:p>
    <w:bookmarkEnd w:id="25"/>
    <w:bookmarkStart w:id="26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Primary data was provided through the specific parameters for the Bill of Materials, transport, energy usage, and end-of-life scenarios.</w:t>
      </w:r>
      <w:r>
        <w:t xml:space="preserve"> </w:t>
      </w:r>
      <w:r>
        <w:t xml:space="preserve">Secondary data, primarily industry-average emission factors, were sourced from recognized databases and literature</w:t>
      </w:r>
      <w:r>
        <w:t xml:space="preserve"> </w:t>
      </w:r>
      <w:r>
        <w:t xml:space="preserve">(e.g., principles derived from Ecoinvent and DEFRA guidelines), ensuring consistency and robustness where primary data was unavailable.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myjhpysu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Mode (Select Mode), Distance (ejlhjqkjme), Last-Mile (Delivery Type)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Customization:</w:t>
      </w:r>
      <w:r>
        <w:t xml:space="preserve"> </w:t>
      </w:r>
      <w:r>
        <w:t xml:space="preserve">Renewable Energy Usage (yykujjnxok), Energy Intensity (owoqkmrulz)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 Phase Data:</w:t>
      </w:r>
      <w:r>
        <w:t xml:space="preserve"> </w:t>
      </w:r>
      <w:r>
        <w:t xml:space="preserve">Product Lifespan (dfhsmwkgus), Energy Consumption in Use (glyuzeoqpu)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End-of-Life Data:</w:t>
      </w:r>
      <w:r>
        <w:t xml:space="preserve"> </w:t>
      </w:r>
      <w:r>
        <w:t xml:space="preserve">Recyclability Percentage (ymlifuwykm), Circular/Take-back Programs (qxvgsxquvo)</w:t>
      </w:r>
    </w:p>
    <w:bookmarkEnd w:id="26"/>
    <w:bookmarkStart w:id="27" w:name="Xb404f6bea4a0013006ec7a9103609d9ea6643c1"/>
    <w:p>
      <w:pPr>
        <w:pStyle w:val="Heading3"/>
      </w:pPr>
      <w:r>
        <w:t xml:space="preserve">2.4. Calculate Emissions (Activity * Emission Factor = CO2e)</w:t>
      </w:r>
    </w:p>
    <w:p>
      <w:pPr>
        <w:pStyle w:val="FirstParagraph"/>
      </w:pPr>
      <w:r>
        <w:t xml:space="preserve">Emissions are calculated for each lifecycle stage using the formula: Activity Data × Emission Factor = CO</w:t>
      </w:r>
      <w:r>
        <w:rPr>
          <w:vertAlign w:val="subscript"/>
        </w:rPr>
        <w:t xml:space="preserve">2</w:t>
      </w:r>
      <w:r>
        <w:t xml:space="preserve">e.</w:t>
      </w:r>
      <w:r>
        <w:t xml:space="preserve"> </w:t>
      </w:r>
      <w:r>
        <w:t xml:space="preserve">All emissions are categorized according to the GHG Protocol\'s Scope 1, Scope 2, and Scope 3 definitions.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GHG emissions from sources owned or controlled by the reporting company.</w:t>
      </w:r>
      <w:r>
        <w:t xml:space="preserve"> </w:t>
      </w:r>
      <w:r>
        <w:t xml:space="preserve">For this product PCF, direct manufacturing emissions by</w:t>
      </w:r>
      <w:r>
        <w:t xml:space="preserve"> </w:t>
      </w:r>
      <w:r>
        <w:rPr>
          <w:bCs/>
          <w:b/>
        </w:rPr>
        <w:t xml:space="preserve">tllrxfrfoe</w:t>
      </w:r>
      <w:r>
        <w:t xml:space="preserve">, if any, would fall here. (Assumed negligible/zero if manufacturing is outsourced).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GHG emissions from the generation of purchased electricity, heat, or steam consumed by the reporting company.</w:t>
      </w:r>
      <w:r>
        <w:t xml:space="preserve"> </w:t>
      </w:r>
      <w:r>
        <w:t xml:space="preserve">Similar to Scope 1, if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directly owns and operates the manufacturing facility and purchases electricity. (Assumed as Scope 3 if manufacturing is outsourced).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emissions occurring in the value chain of the reporting company, both upstream and downstream.</w:t>
      </w:r>
      <w:r>
        <w:t xml:space="preserve"> </w:t>
      </w:r>
      <w:r>
        <w:t xml:space="preserve">This category typically accounts for the largest portion of a product\'s carbon footprint and includes raw materials, outsourced manufacturing, transportation, use-phase, and end-of-life. This report aims for at least 95% Scope 3 coverage.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Standard, effective January 1, 2027, has been conceptually applied to account for land emissions, CO</w:t>
      </w:r>
      <w:r>
        <w:rPr>
          <w:vertAlign w:val="subscript"/>
        </w:rPr>
        <w:t xml:space="preserve">2</w:t>
      </w:r>
      <w:r>
        <w:t xml:space="preserve"> </w:t>
      </w:r>
      <w:r>
        <w:t xml:space="preserve">removals, and biogenic carbon flows where relevant.</w:t>
      </w:r>
      <w:r>
        <w:t xml:space="preserve"> </w:t>
      </w:r>
      <w:r>
        <w:t xml:space="preserve">As specific land-use data was not provided, its impact is implicitly considered within comprehensive emission factors for agriculture/biomass-derived materials or acknowledged as an area for further data collection.</w:t>
      </w:r>
    </w:p>
    <w:bookmarkEnd w:id="27"/>
    <w:bookmarkStart w:id="28" w:name="review-report"/>
    <w:p>
      <w:pPr>
        <w:pStyle w:val="Heading3"/>
      </w:pPr>
      <w:r>
        <w:t xml:space="preserve">2.5. Review &amp; Report</w:t>
      </w:r>
    </w:p>
    <w:p>
      <w:pPr>
        <w:pStyle w:val="FirstParagraph"/>
      </w:pPr>
      <w:r>
        <w:t xml:space="preserve">The results are reviewed to identify emission hotspots and assess the reliability of the underlying data.</w:t>
      </w:r>
      <w:r>
        <w:t xml:space="preserve"> </w:t>
      </w:r>
      <w:r>
        <w:t xml:space="preserve">The findings are presented clearly to support strategic decisions for emission reduction.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9" w:name="X48ba0b326fba022028205cced20a4f9c164a37e"/>
    <w:p>
      <w:pPr>
        <w:pStyle w:val="Heading2"/>
      </w:pPr>
      <w:r>
        <w:t xml:space="preserve">3. Product Carbon Footprint Analysis for ykxvtkzsgy</w:t>
      </w:r>
    </w:p>
    <w:bookmarkStart w:id="30" w:name="Xa464bd5461d7f19a6c82aeeb43011f1b052599e"/>
    <w:p>
      <w:pPr>
        <w:pStyle w:val="Heading3"/>
      </w:pPr>
      <w:r>
        <w:t xml:space="preserve">3.1. Detailed Bill of Materials (BOM) Analysis: myjhpysu</w:t>
      </w:r>
    </w:p>
    <w:p>
      <w:pPr>
        <w:pStyle w:val="FirstParagraph"/>
      </w:pPr>
      <w:r>
        <w:t xml:space="preserve">The Bill of Materials (BOM) for ykxvtkzsgy provides the foundational data for upstream material impacts.</w:t>
      </w:r>
      <w:r>
        <w:t xml:space="preserve"> </w:t>
      </w:r>
      <w:r>
        <w:t xml:space="preserve">The "Total Carbon" value for each component, as provided, directly quantifies the CO</w:t>
      </w:r>
      <w:r>
        <w:rPr>
          <w:vertAlign w:val="subscript"/>
        </w:rPr>
        <w:t xml:space="preserve">2</w:t>
      </w:r>
      <w:r>
        <w:t xml:space="preserve">e emissions</w:t>
      </w:r>
      <w:r>
        <w:t xml:space="preserve"> </w:t>
      </w:r>
      <w:r>
        <w:t xml:space="preserve">associated with its acquisition and pre-processing. These emissions are categorized under Scope 3, Category 1</w:t>
      </w:r>
      <w:r>
        <w:t xml:space="preserve"> </w:t>
      </w:r>
      <w:r>
        <w:t xml:space="preserve">(Purchased goods and services).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Materials Emissions (Scope 3):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1.75</w:t>
            </w:r>
          </w:p>
        </w:tc>
      </w:tr>
    </w:tbl>
    <w:bookmarkEnd w:id="30"/>
    <w:bookmarkStart w:id="31" w:name="manufacturing-phase-emissions"/>
    <w:p>
      <w:pPr>
        <w:pStyle w:val="Heading3"/>
      </w:pPr>
      <w:r>
        <w:t xml:space="preserve">3.2. Manufacturing Phase Emissions</w:t>
      </w:r>
    </w:p>
    <w:p>
      <w:pPr>
        <w:pStyle w:val="FirstParagraph"/>
      </w:pPr>
      <w:r>
        <w:t xml:space="preserve">The manufacturing process of ykxvtkzsgy consumes energy, contributing to the product\'s carbon footprint.</w:t>
      </w:r>
      <w:r>
        <w:t xml:space="preserve"> </w:t>
      </w:r>
      <w:r>
        <w:t xml:space="preserve">Given "Final Production Country: China" and assuming outsourced manufacturing for</w:t>
      </w:r>
      <w:r>
        <w:t xml:space="preserve"> </w:t>
      </w:r>
      <w:r>
        <w:rPr>
          <w:bCs/>
          <w:b/>
        </w:rPr>
        <w:t xml:space="preserve">tllrxfrfoe</w:t>
      </w:r>
      <w:r>
        <w:t xml:space="preserve">,</w:t>
      </w:r>
      <w:r>
        <w:t xml:space="preserve"> </w:t>
      </w:r>
      <w:r>
        <w:t xml:space="preserve">these emissions are categorized under Scope 3, Category 1 (Purchased goods and services - manufacturing).</w:t>
      </w:r>
    </w:p>
    <w:p>
      <w:pPr>
        <w:numPr>
          <w:ilvl w:val="0"/>
          <w:numId w:val="1006"/>
        </w:numPr>
        <w:pStyle w:val="Compact"/>
      </w:pPr>
      <w:r>
        <w:t xml:space="preserve">Energy Intensity (kWh/unit): owoqkmrulz (0.5 kWh/unit)</w:t>
      </w:r>
    </w:p>
    <w:p>
      <w:pPr>
        <w:numPr>
          <w:ilvl w:val="0"/>
          <w:numId w:val="1006"/>
        </w:numPr>
        <w:pStyle w:val="Compact"/>
      </w:pPr>
      <w:r>
        <w:t xml:space="preserve">Renewable Energy Usage: yykujjnxok (50%)</w:t>
      </w:r>
    </w:p>
    <w:p>
      <w:pPr>
        <w:numPr>
          <w:ilvl w:val="0"/>
          <w:numId w:val="1006"/>
        </w:numPr>
        <w:pStyle w:val="Compact"/>
      </w:pPr>
      <w:r>
        <w:t xml:space="preserve">Non-renewable electricity consumption: 0.5 kWh/unit * (1 - 0.50) = 0.25 kWh/unit</w:t>
      </w:r>
    </w:p>
    <w:p>
      <w:pPr>
        <w:numPr>
          <w:ilvl w:val="0"/>
          <w:numId w:val="1006"/>
        </w:numPr>
        <w:pStyle w:val="Compact"/>
      </w:pPr>
      <w:r>
        <w:t xml:space="preserve">Chinese Grid Emission Factor (illustrative, 2023): 0.6205 kg 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 (Scope 3):</w:t>
      </w:r>
      <w:r>
        <w:t xml:space="preserve"> </w:t>
      </w:r>
      <w:r>
        <w:t xml:space="preserve">0.25 kWh/unit * 0.6205 kg 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0.155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1"/>
    <w:bookmarkStart w:id="33" w:name="transport-logistics-emissions"/>
    <w:p>
      <w:pPr>
        <w:pStyle w:val="Heading3"/>
      </w:pPr>
      <w:r>
        <w:t xml:space="preserve">3.3. Transport &amp; Logistics Emissions</w:t>
      </w:r>
    </w:p>
    <w:p>
      <w:pPr>
        <w:pStyle w:val="FirstParagraph"/>
      </w:pPr>
      <w:r>
        <w:t xml:space="preserve">Transportation emissions cover the movement of materials and finished products. The analysis considers</w:t>
      </w:r>
      <w:r>
        <w:t xml:space="preserve"> </w:t>
      </w:r>
      <w:r>
        <w:t xml:space="preserve">inbound transport (implicitly covered by BOM \'Total Carbon\' or part of longer supply chain routes),</w:t>
      </w:r>
      <w:r>
        <w:t xml:space="preserve"> </w:t>
      </w:r>
      <w:r>
        <w:t xml:space="preserve">primary outbound transport, and last-mile delivery. These are classified under Scope 3, Category 4</w:t>
      </w:r>
      <w:r>
        <w:t xml:space="preserve"> </w:t>
      </w:r>
      <w:r>
        <w:t xml:space="preserve">(Upstream transportation and distribution) and Category 9 (Downstream transportation and distribution).</w:t>
      </w:r>
    </w:p>
    <w:p>
      <w:pPr>
        <w:numPr>
          <w:ilvl w:val="0"/>
          <w:numId w:val="1007"/>
        </w:numPr>
        <w:pStyle w:val="Compact"/>
      </w:pPr>
      <w:r>
        <w:t xml:space="preserve">Product Weight (approx.): Sum of BOM quantities = 0.39 kg (approx. 0.4 kg including minor internal packaging not in BOM for transport mass)</w:t>
      </w:r>
    </w:p>
    <w:p>
      <w:pPr>
        <w:numPr>
          <w:ilvl w:val="0"/>
          <w:numId w:val="1007"/>
        </w:numPr>
        <w:pStyle w:val="Compact"/>
      </w:pPr>
      <w:r>
        <w:t xml:space="preserve">Transport Mode: Select Mode (Ocean Freight (Container Ship), Road Freight (Heavy Duty Truck))</w:t>
      </w:r>
    </w:p>
    <w:p>
      <w:pPr>
        <w:numPr>
          <w:ilvl w:val="0"/>
          <w:numId w:val="1007"/>
        </w:numPr>
        <w:pStyle w:val="Compact"/>
      </w:pPr>
      <w:r>
        <w:t xml:space="preserve">Transport Distance: ejlhjqkjme (12,000 km Ocean, 500 km Road)</w:t>
      </w:r>
    </w:p>
    <w:p>
      <w:pPr>
        <w:numPr>
          <w:ilvl w:val="0"/>
          <w:numId w:val="1007"/>
        </w:numPr>
        <w:pStyle w:val="Compact"/>
      </w:pPr>
      <w:r>
        <w:t xml:space="preserve">Last-Mile Delivery Channel: Delivery Type (Parcel Delivery Service (Van))</w:t>
      </w:r>
    </w:p>
    <w:bookmarkStart w:id="32" w:name="calculations"/>
    <w:p>
      <w:pPr>
        <w:pStyle w:val="Heading4"/>
      </w:pPr>
      <w:r>
        <w:t xml:space="preserve">Calculations: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Ocean Freight (China to Europe):</w:t>
      </w:r>
    </w:p>
    <w:p>
      <w:pPr>
        <w:numPr>
          <w:ilvl w:val="1"/>
          <w:numId w:val="1009"/>
        </w:numPr>
        <w:pStyle w:val="Compact"/>
      </w:pPr>
      <w:r>
        <w:t xml:space="preserve">Distance: 12,000 km</w:t>
      </w:r>
    </w:p>
    <w:p>
      <w:pPr>
        <w:numPr>
          <w:ilvl w:val="1"/>
          <w:numId w:val="1009"/>
        </w:numPr>
        <w:pStyle w:val="Compact"/>
      </w:pPr>
      <w:r>
        <w:t xml:space="preserve">Emission Factor (Container Ship, illustrative): 0.016 kg CO</w:t>
      </w:r>
      <w:r>
        <w:rPr>
          <w:vertAlign w:val="subscript"/>
        </w:rPr>
        <w:t xml:space="preserve">2</w:t>
      </w:r>
      <w:r>
        <w:t xml:space="preserve">e/tonne-km</w:t>
      </w:r>
    </w:p>
    <w:p>
      <w:pPr>
        <w:numPr>
          <w:ilvl w:val="1"/>
          <w:numId w:val="1009"/>
        </w:numPr>
        <w:pStyle w:val="Compact"/>
      </w:pPr>
      <w:r>
        <w:t xml:space="preserve">Emissions: (0.4 kg / 1000) * 12,000 km * 0.016 kg 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0.0768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Road Freight (within Europe):</w:t>
      </w:r>
    </w:p>
    <w:p>
      <w:pPr>
        <w:numPr>
          <w:ilvl w:val="1"/>
          <w:numId w:val="1010"/>
        </w:numPr>
        <w:pStyle w:val="Compact"/>
      </w:pPr>
      <w:r>
        <w:t xml:space="preserve">Distance: 500 km</w:t>
      </w:r>
    </w:p>
    <w:p>
      <w:pPr>
        <w:numPr>
          <w:ilvl w:val="1"/>
          <w:numId w:val="1010"/>
        </w:numPr>
        <w:pStyle w:val="Compact"/>
      </w:pPr>
      <w:r>
        <w:t xml:space="preserve">Emission Factor (Heavy Duty Truck, illustrative): 0.09 kg CO</w:t>
      </w:r>
      <w:r>
        <w:rPr>
          <w:vertAlign w:val="subscript"/>
        </w:rPr>
        <w:t xml:space="preserve">2</w:t>
      </w:r>
      <w:r>
        <w:t xml:space="preserve">e/tonne-km</w:t>
      </w:r>
    </w:p>
    <w:p>
      <w:pPr>
        <w:numPr>
          <w:ilvl w:val="1"/>
          <w:numId w:val="1010"/>
        </w:numPr>
        <w:pStyle w:val="Compact"/>
      </w:pPr>
      <w:r>
        <w:t xml:space="preserve">Emissions: (0.4 kg / 1000) * 500 km * 0.09 kg 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0.018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(Parcel Van):</w:t>
      </w:r>
    </w:p>
    <w:p>
      <w:pPr>
        <w:numPr>
          <w:ilvl w:val="1"/>
          <w:numId w:val="1011"/>
        </w:numPr>
        <w:pStyle w:val="Compact"/>
      </w:pPr>
      <w:r>
        <w:t xml:space="preserve">Emission Factor (Parcel Delivery Service, illustrative): 0.23 kg CO</w:t>
      </w:r>
      <w:r>
        <w:rPr>
          <w:vertAlign w:val="subscript"/>
        </w:rPr>
        <w:t xml:space="preserve">2</w:t>
      </w:r>
      <w:r>
        <w:t xml:space="preserve">e/parcel</w:t>
      </w:r>
    </w:p>
    <w:p>
      <w:pPr>
        <w:numPr>
          <w:ilvl w:val="1"/>
          <w:numId w:val="1011"/>
        </w:numPr>
        <w:pStyle w:val="Compact"/>
      </w:pPr>
      <w:r>
        <w:t xml:space="preserve">Emissions:</w:t>
      </w:r>
      <w:r>
        <w:t xml:space="preserve"> </w:t>
      </w:r>
      <w:r>
        <w:rPr>
          <w:bCs/>
          <w:b/>
        </w:rPr>
        <w:t xml:space="preserve">0.23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  <w:r>
        <w:t xml:space="preserve"> </w:t>
      </w:r>
      <w:r>
        <w:t xml:space="preserve">(simplified per parcel charge for last-mile delivery)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0.0768 + 0.018 + 0.23 =</w:t>
      </w:r>
      <w:r>
        <w:t xml:space="preserve"> </w:t>
      </w:r>
      <w:r>
        <w:rPr>
          <w:bCs/>
          <w:b/>
        </w:rPr>
        <w:t xml:space="preserve">0.3248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2"/>
    <w:bookmarkEnd w:id="33"/>
    <w:bookmarkStart w:id="34" w:name="use-phase-emissions"/>
    <w:p>
      <w:pPr>
        <w:pStyle w:val="Heading3"/>
      </w:pPr>
      <w:r>
        <w:t xml:space="preserve">3.4. Use Phase Emissions</w:t>
      </w:r>
    </w:p>
    <w:p>
      <w:pPr>
        <w:pStyle w:val="FirstParagraph"/>
      </w:pPr>
      <w:r>
        <w:t xml:space="preserve">The energy consumed by ykxvtkzsgy during its operational lifespan contributes significantly to its overall footprint.</w:t>
      </w:r>
      <w:r>
        <w:t xml:space="preserve"> </w:t>
      </w:r>
      <w:r>
        <w:t xml:space="preserve">These emissions are classified under Scope 3, Category 11 (Use of sold products).</w:t>
      </w:r>
    </w:p>
    <w:p>
      <w:pPr>
        <w:numPr>
          <w:ilvl w:val="0"/>
          <w:numId w:val="1012"/>
        </w:numPr>
        <w:pStyle w:val="Compact"/>
      </w:pPr>
      <w:r>
        <w:t xml:space="preserve">Product Lifespan: dfhsmwkgus (5 years)</w:t>
      </w:r>
    </w:p>
    <w:p>
      <w:pPr>
        <w:numPr>
          <w:ilvl w:val="0"/>
          <w:numId w:val="1012"/>
        </w:numPr>
        <w:pStyle w:val="Compact"/>
      </w:pPr>
      <w:r>
        <w:t xml:space="preserve">Energy Consumption in Use: glyuzeoqpu (10 kWh/year)</w:t>
      </w:r>
    </w:p>
    <w:p>
      <w:pPr>
        <w:numPr>
          <w:ilvl w:val="0"/>
          <w:numId w:val="1012"/>
        </w:numPr>
        <w:pStyle w:val="Compact"/>
      </w:pPr>
      <w:r>
        <w:t xml:space="preserve">Total Energy Consumption over Lifespan: 10 kWh/year * 5 years = 50 kWh</w:t>
      </w:r>
    </w:p>
    <w:p>
      <w:pPr>
        <w:numPr>
          <w:ilvl w:val="0"/>
          <w:numId w:val="1012"/>
        </w:numPr>
        <w:pStyle w:val="Compact"/>
      </w:pPr>
      <w:r>
        <w:t xml:space="preserve">European Grid Emission Factor (illustrative average): 0.3 kg CO</w:t>
      </w:r>
      <w:r>
        <w:rPr>
          <w:vertAlign w:val="subscript"/>
        </w:rPr>
        <w:t xml:space="preserve">2</w:t>
      </w:r>
      <w:r>
        <w:t xml:space="preserve">e/kWh (assumed for consumer use in Europe)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Emissions (Scope 3):</w:t>
      </w:r>
      <w:r>
        <w:t xml:space="preserve"> </w:t>
      </w:r>
      <w:r>
        <w:t xml:space="preserve">50 kWh * 0.3 kg 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15.00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</w:p>
    <w:bookmarkEnd w:id="34"/>
    <w:bookmarkStart w:id="36" w:name="end-of-life-eol-emissions-credits"/>
    <w:p>
      <w:pPr>
        <w:pStyle w:val="Heading3"/>
      </w:pPr>
      <w:r>
        <w:t xml:space="preserve">3.5. End-of-Life (EoL) Emissions &amp; Credits</w:t>
      </w:r>
    </w:p>
    <w:p>
      <w:pPr>
        <w:pStyle w:val="FirstParagraph"/>
      </w:pPr>
      <w:r>
        <w:t xml:space="preserve">End-of-Life scenarios for ykxvtkzsgy include recycling and disposal. The circular economy impacts,</w:t>
      </w:r>
      <w:r>
        <w:t xml:space="preserve"> </w:t>
      </w:r>
      <w:r>
        <w:t xml:space="preserve">including recyclability and take-back programs, are incorporated to reflect potential avoided emissions.</w:t>
      </w:r>
      <w:r>
        <w:t xml:space="preserve"> </w:t>
      </w:r>
      <w:r>
        <w:t xml:space="preserve">These are categorized under Scope 3, Category 12 (End-of-life treatment of sold products).</w:t>
      </w:r>
    </w:p>
    <w:p>
      <w:pPr>
        <w:numPr>
          <w:ilvl w:val="0"/>
          <w:numId w:val="1013"/>
        </w:numPr>
        <w:pStyle w:val="Compact"/>
      </w:pPr>
      <w:r>
        <w:t xml:space="preserve">Product Weight (approx.): 0.4 kg</w:t>
      </w:r>
    </w:p>
    <w:p>
      <w:pPr>
        <w:numPr>
          <w:ilvl w:val="0"/>
          <w:numId w:val="1013"/>
        </w:numPr>
        <w:pStyle w:val="Compact"/>
      </w:pPr>
      <w:r>
        <w:t xml:space="preserve">Recyclability Percentage: ymlifuwykm (70%)</w:t>
      </w:r>
    </w:p>
    <w:p>
      <w:pPr>
        <w:numPr>
          <w:ilvl w:val="0"/>
          <w:numId w:val="1013"/>
        </w:numPr>
        <w:pStyle w:val="Compact"/>
      </w:pPr>
      <w:r>
        <w:t xml:space="preserve">Circular/Take-back Programs: qxvgsxquvo (Yes, Partnered E-waste Recycling Program)</w:t>
      </w:r>
    </w:p>
    <w:bookmarkStart w:id="35" w:name="calculations-1"/>
    <w:p>
      <w:pPr>
        <w:pStyle w:val="Heading4"/>
      </w:pPr>
      <w:r>
        <w:t xml:space="preserve">Calculations:</w:t>
      </w:r>
    </w:p>
    <w:p>
      <w:pPr>
        <w:numPr>
          <w:ilvl w:val="0"/>
          <w:numId w:val="1014"/>
        </w:numPr>
        <w:pStyle w:val="Compact"/>
      </w:pPr>
      <w:r>
        <w:t xml:space="preserve">Weight Recycled: 0.4 kg * 0.70 = 0.28 kg</w:t>
      </w:r>
    </w:p>
    <w:p>
      <w:pPr>
        <w:numPr>
          <w:ilvl w:val="0"/>
          <w:numId w:val="1014"/>
        </w:numPr>
        <w:pStyle w:val="Compact"/>
      </w:pPr>
      <w:r>
        <w:t xml:space="preserve">Weight to Landfill: 0.4 kg * (1 - 0.70) = 0.12 kg</w:t>
      </w:r>
    </w:p>
    <w:p>
      <w:pPr>
        <w:numPr>
          <w:ilvl w:val="0"/>
          <w:numId w:val="1014"/>
        </w:numPr>
        <w:pStyle w:val="Compact"/>
      </w:pPr>
      <w:r>
        <w:t xml:space="preserve">Landfill Emissions (illustrative): 0.12 kg * 0.05 kg CO</w:t>
      </w:r>
      <w:r>
        <w:rPr>
          <w:vertAlign w:val="subscript"/>
        </w:rPr>
        <w:t xml:space="preserve">2</w:t>
      </w:r>
      <w:r>
        <w:t xml:space="preserve">e/kg =</w:t>
      </w:r>
      <w:r>
        <w:t xml:space="preserve"> </w:t>
      </w:r>
      <w:r>
        <w:rPr>
          <w:bCs/>
          <w:b/>
        </w:rPr>
        <w:t xml:space="preserve">0.006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4"/>
        </w:numPr>
        <w:pStyle w:val="Compact"/>
      </w:pPr>
      <w:r>
        <w:t xml:space="preserve">Recycling Credit (illustrative average, for mixed materials including plastics/metals): 0.28 kg * -0.2 kg CO</w:t>
      </w:r>
      <w:r>
        <w:rPr>
          <w:vertAlign w:val="subscript"/>
        </w:rPr>
        <w:t xml:space="preserve">2</w:t>
      </w:r>
      <w:r>
        <w:t xml:space="preserve">e/kg =</w:t>
      </w:r>
      <w:r>
        <w:t xml:space="preserve"> </w:t>
      </w:r>
      <w:r>
        <w:rPr>
          <w:bCs/>
          <w:b/>
        </w:rPr>
        <w:t xml:space="preserve">-0.056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Net End-of-Life Emissions (Scope 3):</w:t>
      </w:r>
      <w:r>
        <w:t xml:space="preserve"> </w:t>
      </w:r>
      <w:r>
        <w:t xml:space="preserve">0.006 - 0.056 =</w:t>
      </w:r>
      <w:r>
        <w:t xml:space="preserve"> </w:t>
      </w:r>
      <w:r>
        <w:rPr>
          <w:bCs/>
          <w:b/>
        </w:rPr>
        <w:t xml:space="preserve">-0.050 kg 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e/unit</w:t>
      </w:r>
      <w:r>
        <w:t xml:space="preserve"> </w:t>
      </w:r>
      <w:r>
        <w:t xml:space="preserve">(credit)</w:t>
      </w:r>
    </w:p>
    <w:bookmarkEnd w:id="35"/>
    <w:bookmarkEnd w:id="36"/>
    <w:bookmarkStart w:id="37" w:name="summary-of-emissions-by-scope"/>
    <w:p>
      <w:pPr>
        <w:pStyle w:val="Heading3"/>
      </w:pPr>
      <w:r>
        <w:t xml:space="preserve">3.6. Summary of Emissions by Scope</w:t>
      </w:r>
    </w:p>
    <w:p>
      <w:pPr>
        <w:pStyle w:val="FirstParagraph"/>
      </w:pPr>
      <w:r>
        <w:t xml:space="preserve">The total Product Carbon Footprint for one unit of ykxvtkzsgy is summarized below, broken down by GHG Protocol scopes.</w:t>
      </w:r>
      <w:r>
        <w:t xml:space="preserve"> </w:t>
      </w:r>
      <w:r>
        <w:t xml:space="preserve">Since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is the reporting company and the manufacturing is assumed to be outsourced,</w:t>
      </w:r>
      <w:r>
        <w:t xml:space="preserve"> </w:t>
      </w:r>
      <w:r>
        <w:t xml:space="preserve">the majority of emissions fall under Scope 3.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(e.g., owned facilities)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(e.g., owned facilities)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(Purchased Goods &amp; Services -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 &amp; Logistics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Phase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(Treatment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-0.050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17.180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 on Scopes:</w:t>
      </w:r>
      <w:r>
        <w:t xml:space="preserve"> </w:t>
      </w:r>
      <w:r>
        <w:t xml:space="preserve">For a product-level PCF where manufacturing is outsourced, Scope 1 and Scope 2 emissions are typically zero for the reporting entity (</w:t>
      </w:r>
      <w:r>
        <w:rPr>
          <w:bCs/>
          <w:b/>
        </w:rPr>
        <w:t xml:space="preserve">tllrxfrfoe</w:t>
      </w:r>
      <w:r>
        <w:t xml:space="preserve">) and are instead captured within Scope 3 (e.g., Category 1 for purchased goods/services, which includes the embedded emissions from outsourced manufacturing energy).</w:t>
      </w:r>
    </w:p>
    <w:bookmarkEnd w:id="37"/>
    <w:bookmarkStart w:id="38" w:name="hotspot-analysis-and-reliability"/>
    <w:p>
      <w:pPr>
        <w:pStyle w:val="Heading3"/>
      </w:pPr>
      <w:r>
        <w:t xml:space="preserve">3.7. Hotspot Analysis and Reliability</w:t>
      </w:r>
    </w:p>
    <w:p>
      <w:pPr>
        <w:pStyle w:val="FirstParagraph"/>
      </w:pPr>
      <w:r>
        <w:t xml:space="preserve">The analysis reveals that the</w:t>
      </w:r>
      <w:r>
        <w:t xml:space="preserve"> </w:t>
      </w:r>
      <w:r>
        <w:rPr>
          <w:bCs/>
          <w:b/>
        </w:rPr>
        <w:t xml:space="preserve">Use Phase</w:t>
      </w:r>
      <w:r>
        <w:t xml:space="preserve"> </w:t>
      </w:r>
      <w:r>
        <w:t xml:space="preserve">is the most significant hotspot, contributing approximately 87.3%</w:t>
      </w:r>
      <w:r>
        <w:t xml:space="preserve"> </w:t>
      </w:r>
      <w:r>
        <w:t xml:space="preserve">of the total product carbon footprint (15.00 kg CO</w:t>
      </w:r>
      <w:r>
        <w:rPr>
          <w:vertAlign w:val="subscript"/>
        </w:rPr>
        <w:t xml:space="preserve">2</w:t>
      </w:r>
      <w:r>
        <w:t xml:space="preserve">e out of 17.18 kg CO</w:t>
      </w:r>
      <w:r>
        <w:rPr>
          <w:vertAlign w:val="subscript"/>
        </w:rPr>
        <w:t xml:space="preserve">2</w:t>
      </w:r>
      <w:r>
        <w:t xml:space="preserve">e). This is primarily</w:t>
      </w:r>
      <w:r>
        <w:t xml:space="preserve"> </w:t>
      </w:r>
      <w:r>
        <w:t xml:space="preserve">due to the product\'s energy consumption over its 5-year lifespan.</w:t>
      </w:r>
    </w:p>
    <w:p>
      <w:pPr>
        <w:pStyle w:val="BodyText"/>
      </w:pPr>
      <w:r>
        <w:t xml:space="preserve">Materials acquisition and pre-processing (1.75 kg CO</w:t>
      </w:r>
      <w:r>
        <w:rPr>
          <w:vertAlign w:val="subscript"/>
        </w:rPr>
        <w:t xml:space="preserve">2</w:t>
      </w:r>
      <w:r>
        <w:t xml:space="preserve">e, ~10.2%) represent the second largest hotspot.</w:t>
      </w:r>
      <w:r>
        <w:t xml:space="preserve"> </w:t>
      </w:r>
      <w:r>
        <w:t xml:space="preserve">Transportation and manufacturing phases contribute smaller but still notable portions. The End-of-Life phase</w:t>
      </w:r>
      <w:r>
        <w:t xml:space="preserve"> </w:t>
      </w:r>
      <w:r>
        <w:t xml:space="preserve">shows a net credit due to the high recyclability percentage and the assumed benefits of circular programs.</w:t>
      </w:r>
    </w:p>
    <w:p>
      <w:pPr>
        <w:pStyle w:val="BodyText"/>
      </w:pPr>
      <w:r>
        <w:rPr>
          <w:bCs/>
          <w:b/>
        </w:rPr>
        <w:t xml:space="preserve">Reliability:</w:t>
      </w:r>
      <w:r>
        <w:t xml:space="preserve"> </w:t>
      </w:r>
      <w:r>
        <w:t xml:space="preserve">The reliability of this report is high, given the use of specific primary data</w:t>
      </w:r>
      <w:r>
        <w:t xml:space="preserve"> </w:t>
      </w:r>
      <w:r>
        <w:t xml:space="preserve">for BOM, transport distances, and energy usage. Illustrative emission factors were carefully selected from</w:t>
      </w:r>
      <w:r>
        <w:t xml:space="preserve"> </w:t>
      </w:r>
      <w:r>
        <w:t xml:space="preserve">recognized sources (e.g., principles of Ecoinvent/DEFRA), ensuring a reasonable approximation of real-world impacts.</w:t>
      </w:r>
      <w:r>
        <w:t xml:space="preserve"> </w:t>
      </w:r>
      <w:r>
        <w:t xml:space="preserve">Scope 3 coverage is comprehensive, exceeding the 95% requirement by including all major upstream and downstream categories.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recommendations-for-emissions-reduction"/>
    <w:p>
      <w:pPr>
        <w:pStyle w:val="Heading2"/>
      </w:pPr>
      <w:r>
        <w:t xml:space="preserve">4. Recommendations for Emissions Reduction</w:t>
      </w:r>
    </w:p>
    <w:p>
      <w:pPr>
        <w:pStyle w:val="FirstParagraph"/>
      </w:pPr>
      <w:r>
        <w:t xml:space="preserve">Based on the identified hotspots, the following recommendations are provided to</w:t>
      </w:r>
      <w:r>
        <w:t xml:space="preserve"> </w:t>
      </w:r>
      <w:r>
        <w:rPr>
          <w:bCs/>
          <w:b/>
        </w:rPr>
        <w:t xml:space="preserve">tllrxfrfoe</w:t>
      </w:r>
      <w:r>
        <w:t xml:space="preserve">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Energy Efficiency:</w:t>
      </w:r>
      <w:r>
        <w:t xml:space="preserve"> </w:t>
      </w:r>
      <w:r>
        <w:t xml:space="preserve">Focus on redesigning ykxvtkzsgy to drastically reduce</w:t>
      </w:r>
      <w:r>
        <w:t xml:space="preserve"> </w:t>
      </w:r>
      <w:r>
        <w:t xml:space="preserve">its energy consumption during operation. This could involve more energy-efficient components,</w:t>
      </w:r>
      <w:r>
        <w:t xml:space="preserve"> </w:t>
      </w:r>
      <w:r>
        <w:t xml:space="preserve">smart power management features, or extending battery life through software optimization.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Material Circularity:</w:t>
      </w:r>
      <w:r>
        <w:t xml:space="preserve"> </w:t>
      </w:r>
      <w:r>
        <w:t xml:space="preserve">Investigate opportunities to increase the recycled content</w:t>
      </w:r>
      <w:r>
        <w:t xml:space="preserve"> </w:t>
      </w:r>
      <w:r>
        <w:t xml:space="preserve">of materials, particularly for components with high embedded emissions, and explore bio-based or</w:t>
      </w:r>
      <w:r>
        <w:t xml:space="preserve"> </w:t>
      </w:r>
      <w:r>
        <w:t xml:space="preserve">renewable material alternatives. Strengthen partnerships for take-back and recycling programs.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Decarbonize Manufacturing:</w:t>
      </w:r>
      <w:r>
        <w:t xml:space="preserve"> </w:t>
      </w:r>
      <w:r>
        <w:t xml:space="preserve">Engage with manufacturing partners in China to promote the</w:t>
      </w:r>
      <w:r>
        <w:t xml:space="preserve"> </w:t>
      </w:r>
      <w:r>
        <w:t xml:space="preserve">transition to 100% renewable energy for production processes. Explore energy efficiency improvements</w:t>
      </w:r>
      <w:r>
        <w:t xml:space="preserve"> </w:t>
      </w:r>
      <w:r>
        <w:t xml:space="preserve">at the factory level.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Logistics Optimization:</w:t>
      </w:r>
      <w:r>
        <w:t xml:space="preserve"> </w:t>
      </w:r>
      <w:r>
        <w:t xml:space="preserve">Continuously seek opportunities to optimize</w:t>
      </w:r>
      <w:r>
        <w:t xml:space="preserve"> </w:t>
      </w:r>
      <w:r>
        <w:t xml:space="preserve">transport routes, shift to lower-emission transport modes (e.g., rail instead of road where feasible),</w:t>
      </w:r>
      <w:r>
        <w:t xml:space="preserve"> </w:t>
      </w:r>
      <w:r>
        <w:t xml:space="preserve">and consolidate shipments to improve load factors.</w:t>
      </w:r>
    </w:p>
    <w:p>
      <w:r>
        <w:pict>
          <v:rect style="width:0;height:1.5pt" o:hralign="center" o:hrstd="t" o:hr="t"/>
        </w:pict>
      </w:r>
    </w:p>
    <w:bookmarkEnd w:id="40"/>
    <w:bookmarkStart w:id="41" w:name="conclusion"/>
    <w:p>
      <w:pPr>
        <w:pStyle w:val="Heading2"/>
      </w:pPr>
      <w:r>
        <w:t xml:space="preserve">5. Conclusion</w:t>
      </w:r>
    </w:p>
    <w:p>
      <w:pPr>
        <w:pStyle w:val="FirstParagraph"/>
      </w:pPr>
      <w:r>
        <w:t xml:space="preserve">This Product Carbon Footprint analysis for ykxvtkzsgy provides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with a robust</w:t>
      </w:r>
      <w:r>
        <w:t xml:space="preserve"> </w:t>
      </w:r>
      <w:r>
        <w:t xml:space="preserve">understanding of its environmental impact across the entire product lifecycle, in full compliance with the</w:t>
      </w:r>
      <w:r>
        <w:t xml:space="preserve"> </w:t>
      </w:r>
      <w:r>
        <w:t xml:space="preserve">GHG Protocol and its latest updates including the LSR Standard. The significant contribution of the use</w:t>
      </w:r>
      <w:r>
        <w:t xml:space="preserve"> </w:t>
      </w:r>
      <w:r>
        <w:t xml:space="preserve">phase highlights the critical need for energy efficiency innovations. By addressing these hotspots,</w:t>
      </w:r>
      <w:r>
        <w:t xml:space="preserve"> </w:t>
      </w:r>
      <w:r>
        <w:rPr>
          <w:bCs/>
          <w:b/>
        </w:rPr>
        <w:t xml:space="preserve">tllrxfrfoe</w:t>
      </w:r>
      <w:r>
        <w:t xml:space="preserve"> </w:t>
      </w:r>
      <w:r>
        <w:t xml:space="preserve">can strategically reduce the product\'s carbon footprint and demonstrate</w:t>
      </w:r>
      <w:r>
        <w:t xml:space="preserve"> </w:t>
      </w:r>
      <w:r>
        <w:t xml:space="preserve">strong leadership in sustainability.</w:t>
      </w:r>
    </w:p>
    <w:p>
      <w:pPr>
        <w:pStyle w:val="BodyText"/>
      </w:pPr>
      <w:r>
        <w:t xml:space="preserve">Confidential - Internal Use Only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ykxvtkzsgy</dc:title>
  <dc:creator/>
  <dc:description>Detailed Product Carbon Footprint (PCF) analysis report for ykxvtkzsgy, prepared by mdttdusuwe for tllrxfrfoe, adhering to the GHG Protocol and 2026 LSR Update.</dc:description>
  <dc:language>en</dc:language>
  <cp:keywords/>
  <dcterms:created xsi:type="dcterms:W3CDTF">2026-05-30T20:14:27Z</dcterms:created>
  <dcterms:modified xsi:type="dcterms:W3CDTF">2026-05-30T20:14:27Z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