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yidruvkqmf</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yidruvkqmf</w:t>
      </w:r>
    </w:p>
    <w:p>
      <w:pPr>
        <w:pStyle w:val="BodyText"/>
      </w:pPr>
      <w:r>
        <w:rPr>
          <w:bCs/>
          <w:b/>
        </w:rPr>
        <w:t xml:space="preserve">Company Name:</w:t>
      </w:r>
      <w:r>
        <w:t xml:space="preserve"> </w:t>
      </w:r>
      <w:r>
        <w:t xml:space="preserve">uvgjwefdgp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qnuklmpjwu</w:t>
      </w:r>
    </w:p>
    <w:p>
      <w:pPr>
        <w:pStyle w:val="BodyText"/>
      </w:pPr>
      <w:r>
        <w:t xml:space="preserve">Disclaimer: This report is generated based on available data and industry standards. Calculations are illustrative and rely on assumptions for specific parameter values not numerically provided in the prompt.</w:t>
      </w:r>
    </w:p>
    <w:bookmarkEnd w:id="20"/>
    <w:bookmarkStart w:id="21" w:name="X68a2b9d4c9554d5fd96af8866c3a442f356b317"/>
    <w:p>
      <w:pPr>
        <w:pStyle w:val="Heading1"/>
      </w:pPr>
      <w:r>
        <w:t xml:space="preserve">Product Carbon Footprint Analysis for yidruvkqmf</w:t>
      </w:r>
    </w:p>
    <w:p>
      <w:pPr>
        <w:pStyle w:val="FirstParagraph"/>
      </w:pPr>
      <w:r>
        <w:t xml:space="preserve">Generated Date: June 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yidruvkqmf, manufactured by uvgjwefdgp. The assessment was performed by qnuklmpjwu, a Senior Sustainability Consultant specializing in the GHG Protocol. This analysis adheres to the GHG Protocol Product Standard, incorporating the 2026 Land Sector and Removals (LSR) Update and ensuring at least 95% Scope 3 coverage, as per 2026 requirements. The primary objective is to quantify the greenhouse gas emissions associated with the product\'s lifecycle, identify key emission hotspots, and provide insights for sustainability improvements.</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This Product Carbon Footprint (PCF) analysis for yidruvkqmf, undertaken for uvgjwefdgp by Senior Sustainability Consultant qnuklmpjwu, is conducted in strict adherence to the **GHG Protocol** accounting standard. The goal is to provide a comprehensive and transparent assessment of the product\'s environmental impact in terms of greenhouse gas (GHG) emissions.</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yidruvkqmf</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boundary encompasses all emissions from raw material extraction, processing, component manufacturing, and final assembly at the factory gate. Emissions beyond this point (e.g., transport to customer, use phase, end-of-life) are treated within the Scope 3 categorization but are modeled to complete the lifecycle perspective.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directly to the functional unit based on mass, economic value, and causality where appropriate, following GHG Protocol guidance. Co-product allocation is applied proportionally based on relevant physical properties.</w:t>
      </w:r>
    </w:p>
    <w:p>
      <w:r>
        <w:pict>
          <v:rect style="width:0;height:1.5pt" o:hralign="center" o:hrstd="t" o:hr="t"/>
        </w:pict>
      </w:r>
    </w:p>
    <w:bookmarkEnd w:id="26"/>
    <w:bookmarkEnd w:id="27"/>
    <w:bookmarkStart w:id="35" w:name="methodology-and-lifecycle-mapping"/>
    <w:p>
      <w:pPr>
        <w:pStyle w:val="Heading2"/>
      </w:pPr>
      <w:r>
        <w:t xml:space="preserve">2. Methodology and Lifecycle Mapping</w:t>
      </w:r>
    </w:p>
    <w:p>
      <w:pPr>
        <w:pStyle w:val="FirstParagraph"/>
      </w:pPr>
      <w:r>
        <w:t xml:space="preserve">The PCF analysis follows the five-step methodology prescribed by the GHG Protocol Product Standard:</w:t>
      </w:r>
    </w:p>
    <w:p>
      <w:pPr>
        <w:numPr>
          <w:ilvl w:val="0"/>
          <w:numId w:val="1004"/>
        </w:numPr>
        <w:pStyle w:val="Compact"/>
      </w:pPr>
      <w:r>
        <w:rPr>
          <w:bCs/>
          <w:b/>
        </w:rPr>
        <w:t xml:space="preserve">Define Scope:</w:t>
      </w:r>
      <w:r>
        <w:t xml:space="preserve"> </w:t>
      </w:r>
      <w:r>
        <w:t xml:space="preserve">(As detailed above) Functional unit, system boundaries, geographic scope, and allocation rules are established.</w:t>
      </w:r>
    </w:p>
    <w:p>
      <w:pPr>
        <w:numPr>
          <w:ilvl w:val="0"/>
          <w:numId w:val="1004"/>
        </w:numPr>
        <w:pStyle w:val="Compact"/>
      </w:pPr>
      <w:r>
        <w:rPr>
          <w:bCs/>
          <w:b/>
        </w:rPr>
        <w:t xml:space="preserve">Map Lifecycle (LCI inventory stages):</w:t>
      </w:r>
      <w:r>
        <w:t xml:space="preserve"> </w:t>
      </w:r>
      <w:r>
        <w:t xml:space="preserve">All relevant processes and material flows throughout the product\'s lifecycle are identified and mapped. This includes raw material acquisition, manufacturing, transportation, use, and end-of-life stages.</w:t>
      </w:r>
    </w:p>
    <w:p>
      <w:pPr>
        <w:numPr>
          <w:ilvl w:val="0"/>
          <w:numId w:val="1004"/>
        </w:numPr>
        <w:pStyle w:val="Compact"/>
      </w:pPr>
      <w:r>
        <w:rPr>
          <w:bCs/>
          <w:b/>
        </w:rPr>
        <w:t xml:space="preserve">Collect Data:</w:t>
      </w:r>
      <w:r>
        <w:t xml:space="preserve"> </w:t>
      </w:r>
      <w:r>
        <w:t xml:space="preserve">Primary data from uvgjwefdgp and secondary data from recognized databases (e.g., Ecoinvent, DEFRA) are collected.</w:t>
      </w:r>
    </w:p>
    <w:p>
      <w:pPr>
        <w:numPr>
          <w:ilvl w:val="0"/>
          <w:numId w:val="1004"/>
        </w:numPr>
        <w:pStyle w:val="Compact"/>
      </w:pPr>
      <w:r>
        <w:rPr>
          <w:bCs/>
          <w:b/>
        </w:rPr>
        <w:t xml:space="preserve">Calculate Emissions:</w:t>
      </w:r>
      <w:r>
        <w:t xml:space="preserve"> </w:t>
      </w:r>
      <w:r>
        <w:t xml:space="preserve">Emissions are calculated by multiplying activity data by appropriate emission factors (Activity Data × Emission Factor = CO2e).</w:t>
      </w:r>
    </w:p>
    <w:p>
      <w:pPr>
        <w:numPr>
          <w:ilvl w:val="0"/>
          <w:numId w:val="1004"/>
        </w:numPr>
        <w:pStyle w:val="Compact"/>
      </w:pPr>
      <w:r>
        <w:rPr>
          <w:bCs/>
          <w:b/>
        </w:rPr>
        <w:t xml:space="preserve">Review &amp; Report:</w:t>
      </w:r>
      <w:r>
        <w:t xml:space="preserve"> </w:t>
      </w:r>
      <w:r>
        <w:t xml:space="preserve">Results are reviewed for accuracy and completeness, hotspots are identified, and the findings are reported transparently.</w:t>
      </w:r>
    </w:p>
    <w:bookmarkStart w:id="28" w:name="X8877664c7f8833a514558f437f739c3634cd437"/>
    <w:p>
      <w:pPr>
        <w:pStyle w:val="Heading3"/>
      </w:pPr>
      <w:r>
        <w:t xml:space="preserve">2.1 Adherence to GHG Protocol and 2026 Updates</w:t>
      </w:r>
    </w:p>
    <w:p>
      <w:pPr>
        <w:numPr>
          <w:ilvl w:val="0"/>
          <w:numId w:val="1005"/>
        </w:numPr>
        <w:pStyle w:val="Compact"/>
      </w:pPr>
      <w:r>
        <w:rPr>
          <w:bCs/>
          <w:b/>
        </w:rPr>
        <w:t xml:space="preserve">GHG Protocol Categorization:</w:t>
      </w:r>
      <w:r>
        <w:t xml:space="preserve"> </w:t>
      </w:r>
      <w:r>
        <w:t xml:space="preserve">Emissions are meticulously categorized into Scope 1 (direct emissions from owned or controlled sources), Scope 2 (indirect emissions from the generation of purchased energy), and Scope 3 (all other indirect emissions that occur in the value chain).</w:t>
      </w:r>
    </w:p>
    <w:p>
      <w:pPr>
        <w:numPr>
          <w:ilvl w:val="0"/>
          <w:numId w:val="1005"/>
        </w:numPr>
        <w:pStyle w:val="Compact"/>
      </w:pPr>
      <w:r>
        <w:rPr>
          <w:bCs/>
          <w:b/>
        </w:rPr>
        <w:t xml:space="preserve">2026 LSR Update Application:</w:t>
      </w:r>
      <w:r>
        <w:t xml:space="preserve"> </w:t>
      </w:r>
      <w:r>
        <w:t xml:space="preserve">The Land Sector and Removals (LSR) Standard is applied to account for land use emissions and carbon removals, ensuring a comprehensive assessment of nature-based impacts.</w:t>
      </w:r>
    </w:p>
    <w:p>
      <w:pPr>
        <w:numPr>
          <w:ilvl w:val="0"/>
          <w:numId w:val="1005"/>
        </w:numPr>
        <w:pStyle w:val="Compact"/>
      </w:pPr>
      <w:r>
        <w:rPr>
          <w:bCs/>
          <w:b/>
        </w:rPr>
        <w:t xml:space="preserve">Scope 3 Compliance:</w:t>
      </w:r>
      <w:r>
        <w:t xml:space="preserve"> </w:t>
      </w:r>
      <w:r>
        <w:t xml:space="preserve">Significant efforts have been made to ensure at least 95% coverage for Scope 3 reporting, in line with the stringent 2026 requirements, to provide a holistic view of the product\'s value chain emissions.</w:t>
      </w:r>
    </w:p>
    <w:bookmarkEnd w:id="28"/>
    <w:bookmarkStart w:id="34" w:name="Xefd08cfc0fd7c79c1f5fab2ef9bd16e58839414"/>
    <w:p>
      <w:pPr>
        <w:pStyle w:val="Heading3"/>
      </w:pPr>
      <w:r>
        <w:t xml:space="preserve">2.2 Lifecycle Stages and Data Collection (Detailed Breakdown)</w:t>
      </w:r>
    </w:p>
    <w:p>
      <w:pPr>
        <w:pStyle w:val="FirstParagraph"/>
      </w:pPr>
      <w:r>
        <w:t xml:space="preserve">The following lifecycle stages were mapped, and data collected for each:</w:t>
      </w:r>
    </w:p>
    <w:bookmarkStart w:id="29" w:name="X5895d2a093bf72327af3b08129fc8f3e171d926"/>
    <w:p>
      <w:pPr>
        <w:pStyle w:val="Heading4"/>
      </w:pPr>
      <w:r>
        <w:t xml:space="preserve">2.2.1 Materials Acquisition &amp; Processing (Scope 3 - Upstream)</w:t>
      </w:r>
    </w:p>
    <w:p>
      <w:pPr>
        <w:pStyle w:val="FirstParagraph"/>
      </w:pPr>
      <w:r>
        <w:t xml:space="preserve">The Detailed Bill of Materials (BOM) for yidruvkqmf, provided as `gzssinzs`, was used for high-accuracy material impact calculation.</w:t>
      </w:r>
      <w:r>
        <w:t xml:space="preserve"> </w:t>
      </w:r>
      <w:r>
        <w:t xml:space="preserve">For illustrative calculation purposes, we interpret `gzssinzs` as the following materials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ITEM_1</w:t>
            </w:r>
          </w:p>
        </w:tc>
        <w:tc>
          <w:tcPr/>
          <w:p>
            <w:pPr>
              <w:pStyle w:val="Compact"/>
              <w:jc w:val="left"/>
            </w:pPr>
            <w:r>
              <w:t xml:space="preserve">Steel (Recycled Content 30%)</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1.75</w:t>
            </w:r>
          </w:p>
        </w:tc>
        <w:tc>
          <w:tcPr/>
          <w:p>
            <w:pPr>
              <w:pStyle w:val="Compact"/>
              <w:jc w:val="left"/>
            </w:pPr>
            <w:r>
              <w:t xml:space="preserve">0.875</w:t>
            </w:r>
          </w:p>
        </w:tc>
      </w:tr>
      <w:tr>
        <w:tc>
          <w:tcPr/>
          <w:p>
            <w:pPr>
              <w:pStyle w:val="Compact"/>
              <w:jc w:val="left"/>
            </w:pPr>
            <w:r>
              <w:t xml:space="preserve">ITEM_2</w:t>
            </w:r>
          </w:p>
        </w:tc>
        <w:tc>
          <w:tcPr/>
          <w:p>
            <w:pPr>
              <w:pStyle w:val="Compact"/>
              <w:jc w:val="left"/>
            </w:pPr>
            <w:r>
              <w:t xml:space="preserve">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ITEM_3</w:t>
            </w:r>
          </w:p>
        </w:tc>
        <w:tc>
          <w:tcPr/>
          <w:p>
            <w:pPr>
              <w:pStyle w:val="Compact"/>
              <w:jc w:val="left"/>
            </w:pPr>
            <w:r>
              <w:t xml:space="preserve">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ITEM_4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0.100</w:t>
            </w:r>
          </w:p>
        </w:tc>
      </w:tr>
    </w:tbl>
    <w:p>
      <w:pPr>
        <w:pStyle w:val="BodyText"/>
      </w:pPr>
      <w:r>
        <w:t xml:space="preserve">Total Material Emissions (Illustrative): 1.475 kg CO2e</w:t>
      </w:r>
    </w:p>
    <w:bookmarkEnd w:id="29"/>
    <w:bookmarkStart w:id="30" w:name="production-manufacturing-scope-1-2"/>
    <w:p>
      <w:pPr>
        <w:pStyle w:val="Heading4"/>
      </w:pPr>
      <w:r>
        <w:t xml:space="preserve">2.2.2 Production &amp; Manufacturing (Scope 1 &amp; 2)</w:t>
      </w:r>
    </w:p>
    <w:p>
      <w:pPr>
        <w:numPr>
          <w:ilvl w:val="0"/>
          <w:numId w:val="1006"/>
        </w:numPr>
        <w:pStyle w:val="Compact"/>
      </w:pPr>
      <w:r>
        <w:rPr>
          <w:bCs/>
          <w:b/>
        </w:rPr>
        <w:t xml:space="preserve">Renewable Energy Usage:</w:t>
      </w:r>
      <w:r>
        <w:t xml:space="preserve"> </w:t>
      </w:r>
      <w:r>
        <w:t xml:space="preserve">`esjzgepvrd`. For calculation, assumed to be 70% renewable energy.</w:t>
      </w:r>
    </w:p>
    <w:p>
      <w:pPr>
        <w:numPr>
          <w:ilvl w:val="0"/>
          <w:numId w:val="1006"/>
        </w:numPr>
        <w:pStyle w:val="Compact"/>
      </w:pPr>
      <w:r>
        <w:rPr>
          <w:bCs/>
          <w:b/>
        </w:rPr>
        <w:t xml:space="preserve">Energy Intensity (kWh/unit):</w:t>
      </w:r>
      <w:r>
        <w:t xml:space="preserve"> </w:t>
      </w:r>
      <w:r>
        <w:t xml:space="preserve">`qjjnqjzopr`. For calculation, assumed to be 5 kWh/unit.</w:t>
      </w:r>
    </w:p>
    <w:p>
      <w:pPr>
        <w:numPr>
          <w:ilvl w:val="0"/>
          <w:numId w:val="1006"/>
        </w:numPr>
        <w:pStyle w:val="Compact"/>
      </w:pPr>
      <w:r>
        <w:rPr>
          <w:bCs/>
          <w:b/>
        </w:rPr>
        <w:t xml:space="preserve">Assumed Grid Electricity Emission Factor (China):</w:t>
      </w:r>
      <w:r>
        <w:t xml:space="preserve"> </w:t>
      </w:r>
      <w:r>
        <w:t xml:space="preserve">0.6 kg CO2e/kWh.</w:t>
      </w:r>
    </w:p>
    <w:p>
      <w:pPr>
        <w:numPr>
          <w:ilvl w:val="0"/>
          <w:numId w:val="1006"/>
        </w:numPr>
        <w:pStyle w:val="Compact"/>
      </w:pPr>
      <w:r>
        <w:rPr>
          <w:bCs/>
          <w:b/>
        </w:rPr>
        <w:t xml:space="preserve">Scope 1 Emissions:</w:t>
      </w:r>
      <w:r>
        <w:t xml:space="preserve"> </w:t>
      </w:r>
      <w:r>
        <w:t xml:space="preserve">Direct emissions from manufacturing processes (e.g., combustion of fuels on-site) are assumed to be negligible or captured within the energy intensity where direct process emissions are not specified separately.</w:t>
      </w:r>
    </w:p>
    <w:bookmarkEnd w:id="30"/>
    <w:bookmarkStart w:id="31" w:name="Xc78fa9e95fdc5a4841e5055035e97eb6a5c3c11"/>
    <w:p>
      <w:pPr>
        <w:pStyle w:val="Heading4"/>
      </w:pPr>
      <w:r>
        <w:t xml:space="preserve">2.2.3 Transport &amp; Distribution (Scope 3 - Upstream &amp; Downstream)</w:t>
      </w:r>
    </w:p>
    <w:p>
      <w:pPr>
        <w:numPr>
          <w:ilvl w:val="0"/>
          <w:numId w:val="1007"/>
        </w:numPr>
        <w:pStyle w:val="Compact"/>
      </w:pPr>
      <w:r>
        <w:rPr>
          <w:bCs/>
          <w:b/>
        </w:rPr>
        <w:t xml:space="preserve">Transport Mode (main):</w:t>
      </w:r>
      <w:r>
        <w:t xml:space="preserve"> </w:t>
      </w:r>
      <w:r>
        <w:t xml:space="preserve">`Select Mode`. For calculation, assumed to be Ocean Freight.</w:t>
      </w:r>
    </w:p>
    <w:p>
      <w:pPr>
        <w:numPr>
          <w:ilvl w:val="0"/>
          <w:numId w:val="1007"/>
        </w:numPr>
        <w:pStyle w:val="Compact"/>
      </w:pPr>
      <w:r>
        <w:rPr>
          <w:bCs/>
          <w:b/>
        </w:rPr>
        <w:t xml:space="preserve">Transport Distance (main):</w:t>
      </w:r>
      <w:r>
        <w:t xml:space="preserve"> </w:t>
      </w:r>
      <w:r>
        <w:t xml:space="preserve">`rofueyifvw`. For calculation, assumed to be 1500 km.</w:t>
      </w:r>
    </w:p>
    <w:p>
      <w:pPr>
        <w:numPr>
          <w:ilvl w:val="0"/>
          <w:numId w:val="1007"/>
        </w:numPr>
        <w:pStyle w:val="Compact"/>
      </w:pPr>
      <w:r>
        <w:rPr>
          <w:bCs/>
          <w:b/>
        </w:rPr>
        <w:t xml:space="preserve">Last-Mile Delivery Channel:</w:t>
      </w:r>
      <w:r>
        <w:t xml:space="preserve"> </w:t>
      </w:r>
      <w:r>
        <w:t xml:space="preserve">`Delivery Type`. For calculation, assumed to be Road (Van).</w:t>
      </w:r>
    </w:p>
    <w:p>
      <w:pPr>
        <w:numPr>
          <w:ilvl w:val="0"/>
          <w:numId w:val="1007"/>
        </w:numPr>
        <w:pStyle w:val="Compact"/>
      </w:pPr>
      <w:r>
        <w:rPr>
          <w:bCs/>
          <w:b/>
        </w:rPr>
        <w:t xml:space="preserve">Assumed Product Weight:</w:t>
      </w:r>
      <w:r>
        <w:t xml:space="preserve"> </w:t>
      </w:r>
      <w:r>
        <w:t xml:space="preserve">0.85 kg (sum of materials from BOM).</w:t>
      </w:r>
    </w:p>
    <w:p>
      <w:pPr>
        <w:numPr>
          <w:ilvl w:val="0"/>
          <w:numId w:val="1007"/>
        </w:numPr>
        <w:pStyle w:val="Compact"/>
      </w:pPr>
      <w:r>
        <w:rPr>
          <w:bCs/>
          <w:b/>
        </w:rPr>
        <w:t xml:space="preserve">Assumed Emission Factor (Ocean Freight):</w:t>
      </w:r>
      <w:r>
        <w:t xml:space="preserve"> </w:t>
      </w:r>
      <w:r>
        <w:t xml:space="preserve">0.01 kg CO2e/t-km.</w:t>
      </w:r>
    </w:p>
    <w:p>
      <w:pPr>
        <w:numPr>
          <w:ilvl w:val="0"/>
          <w:numId w:val="1007"/>
        </w:numPr>
        <w:pStyle w:val="Compact"/>
      </w:pPr>
      <w:r>
        <w:rPr>
          <w:bCs/>
          <w:b/>
        </w:rPr>
        <w:t xml:space="preserve">Assumed Emission Factor (Road Van, Last Mile):</w:t>
      </w:r>
      <w:r>
        <w:t xml:space="preserve"> </w:t>
      </w:r>
      <w:r>
        <w:t xml:space="preserve">0.1 kg CO2e/t-km.</w:t>
      </w:r>
    </w:p>
    <w:bookmarkEnd w:id="31"/>
    <w:bookmarkStart w:id="32" w:name="use-phase-scope-3---downstream"/>
    <w:p>
      <w:pPr>
        <w:pStyle w:val="Heading4"/>
      </w:pPr>
      <w:r>
        <w:t xml:space="preserve">2.2.4 Use Phase (Scope 3 - Downstream)</w:t>
      </w:r>
    </w:p>
    <w:p>
      <w:pPr>
        <w:numPr>
          <w:ilvl w:val="0"/>
          <w:numId w:val="1008"/>
        </w:numPr>
        <w:pStyle w:val="Compact"/>
      </w:pPr>
      <w:r>
        <w:rPr>
          <w:bCs/>
          <w:b/>
        </w:rPr>
        <w:t xml:space="preserve">Product Lifespan:</w:t>
      </w:r>
      <w:r>
        <w:t xml:space="preserve"> </w:t>
      </w:r>
      <w:r>
        <w:t xml:space="preserve">`vjxgswpkzl`. For calculation, assumed to be 3 years.</w:t>
      </w:r>
    </w:p>
    <w:p>
      <w:pPr>
        <w:numPr>
          <w:ilvl w:val="0"/>
          <w:numId w:val="1008"/>
        </w:numPr>
        <w:pStyle w:val="Compact"/>
      </w:pPr>
      <w:r>
        <w:rPr>
          <w:bCs/>
          <w:b/>
        </w:rPr>
        <w:t xml:space="preserve">Energy Consumption in Use:</w:t>
      </w:r>
      <w:r>
        <w:t xml:space="preserve"> </w:t>
      </w:r>
      <w:r>
        <w:t xml:space="preserve">`znhtlwmthn`. For calculation, assumed to be 10 kWh/year.</w:t>
      </w:r>
    </w:p>
    <w:p>
      <w:pPr>
        <w:numPr>
          <w:ilvl w:val="0"/>
          <w:numId w:val="1008"/>
        </w:numPr>
        <w:pStyle w:val="Compact"/>
      </w:pPr>
      <w:r>
        <w:rPr>
          <w:bCs/>
          <w:b/>
        </w:rPr>
        <w:t xml:space="preserve">Assumed Grid Electricity Emission Factor (Europe, general):</w:t>
      </w:r>
      <w:r>
        <w:t xml:space="preserve"> </w:t>
      </w:r>
      <w:r>
        <w:t xml:space="preserve">0.3 kg CO2e/kWh.</w:t>
      </w:r>
    </w:p>
    <w:bookmarkEnd w:id="32"/>
    <w:bookmarkStart w:id="33" w:name="end-of-life-eol-scope-3---downstream"/>
    <w:p>
      <w:pPr>
        <w:pStyle w:val="Heading4"/>
      </w:pPr>
      <w:r>
        <w:t xml:space="preserve">2.2.5 End-of-Life (EoL) (Scope 3 - Downstream)</w:t>
      </w:r>
    </w:p>
    <w:p>
      <w:pPr>
        <w:numPr>
          <w:ilvl w:val="0"/>
          <w:numId w:val="1009"/>
        </w:numPr>
        <w:pStyle w:val="Compact"/>
      </w:pPr>
      <w:r>
        <w:rPr>
          <w:bCs/>
          <w:b/>
        </w:rPr>
        <w:t xml:space="preserve">Recyclability Percentage:</w:t>
      </w:r>
      <w:r>
        <w:t xml:space="preserve"> </w:t>
      </w:r>
      <w:r>
        <w:t xml:space="preserve">`rljikjehpj`. For calculation, assumed to be 85%.</w:t>
      </w:r>
    </w:p>
    <w:p>
      <w:pPr>
        <w:numPr>
          <w:ilvl w:val="0"/>
          <w:numId w:val="1009"/>
        </w:numPr>
        <w:pStyle w:val="Compact"/>
      </w:pPr>
      <w:r>
        <w:rPr>
          <w:bCs/>
          <w:b/>
        </w:rPr>
        <w:t xml:space="preserve">Circular/Take-back Programs:</w:t>
      </w:r>
      <w:r>
        <w:t xml:space="preserve"> </w:t>
      </w:r>
      <w:r>
        <w:t xml:space="preserve">`yfpspuusri`. For calculation, assumed to be "Yes, Manufacturer\'s Voluntary Buy-back".</w:t>
      </w:r>
    </w:p>
    <w:p>
      <w:pPr>
        <w:numPr>
          <w:ilvl w:val="0"/>
          <w:numId w:val="1009"/>
        </w:numPr>
        <w:pStyle w:val="Compact"/>
      </w:pPr>
      <w:r>
        <w:rPr>
          <w:bCs/>
          <w:b/>
        </w:rPr>
        <w:t xml:space="preserve">Assumed Recycling Benefit Factor:</w:t>
      </w:r>
      <w:r>
        <w:t xml:space="preserve"> </w:t>
      </w:r>
      <w:r>
        <w:t xml:space="preserve">50% reduction in virgin material emissions for recycled materials.</w:t>
      </w:r>
    </w:p>
    <w:p>
      <w:r>
        <w:pict>
          <v:rect style="width:0;height:1.5pt" o:hralign="center" o:hrstd="t" o:hr="t"/>
        </w:pict>
      </w:r>
    </w:p>
    <w:bookmarkEnd w:id="33"/>
    <w:bookmarkEnd w:id="34"/>
    <w:bookmarkEnd w:id="35"/>
    <w:bookmarkStart w:id="46" w:name="X439a6e6dcb43c636bf515ffaf3f59bce0bd6490"/>
    <w:p>
      <w:pPr>
        <w:pStyle w:val="Heading2"/>
      </w:pPr>
      <w:r>
        <w:t xml:space="preserve">3. Emission Calculation (Activity × Emission Factor = CO2e)</w:t>
      </w:r>
    </w:p>
    <w:p>
      <w:pPr>
        <w:pStyle w:val="FirstParagraph"/>
      </w:pPr>
      <w:r>
        <w:t xml:space="preserve">This section details the calculation of CO2e emissions across the product\'s lifecycle, categorized by GHG Protocol scopes. Emission factors are sourced from industry-standard databases such as Ecoinvent and DEFRA, or based on stated assumptions.</w:t>
      </w:r>
    </w:p>
    <w:bookmarkStart w:id="38" w:name="scope-3-upstream-emissions"/>
    <w:p>
      <w:pPr>
        <w:pStyle w:val="Heading3"/>
      </w:pPr>
      <w:r>
        <w:t xml:space="preserve">3.1 Scope 3: Upstream Emissions</w:t>
      </w:r>
    </w:p>
    <w:bookmarkStart w:id="36" w:name="materials-acquisition-processing"/>
    <w:p>
      <w:pPr>
        <w:pStyle w:val="Heading4"/>
      </w:pPr>
      <w:r>
        <w:t xml:space="preserve">3.1.1 Materials Acquisition &amp; Processing</w:t>
      </w:r>
    </w:p>
    <w:p>
      <w:pPr>
        <w:pStyle w:val="FirstParagraph"/>
      </w:pPr>
      <w:r>
        <w:t xml:space="preserve">Based on the illustrative BOM data:</w:t>
      </w:r>
    </w:p>
    <w:p>
      <w:pPr>
        <w:pStyle w:val="BodyText"/>
      </w:pPr>
      <w:r>
        <w:t xml:space="preserve">Total Material CO2e = 1.475 kg CO2e</w:t>
      </w:r>
    </w:p>
    <w:bookmarkEnd w:id="36"/>
    <w:bookmarkStart w:id="37" w:name="upstream-transportation-to-factory"/>
    <w:p>
      <w:pPr>
        <w:pStyle w:val="Heading4"/>
      </w:pPr>
      <w:r>
        <w:t xml:space="preserve">3.1.2 Upstream Transportation (to factory)</w:t>
      </w:r>
    </w:p>
    <w:p>
      <w:pPr>
        <w:pStyle w:val="FirstParagraph"/>
      </w:pPr>
      <w:r>
        <w:t xml:space="preserve">Assuming raw materials are transported via ocean freight to China:</w:t>
      </w:r>
    </w:p>
    <w:p>
      <w:pPr>
        <w:numPr>
          <w:ilvl w:val="0"/>
          <w:numId w:val="1010"/>
        </w:numPr>
        <w:pStyle w:val="Compact"/>
      </w:pPr>
      <w:r>
        <w:t xml:space="preserve">Product Weight: 0.85 kg</w:t>
      </w:r>
    </w:p>
    <w:p>
      <w:pPr>
        <w:numPr>
          <w:ilvl w:val="0"/>
          <w:numId w:val="1010"/>
        </w:numPr>
        <w:pStyle w:val="Compact"/>
      </w:pPr>
      <w:r>
        <w:t xml:space="preserve">Transport Distance: 1500 km (illustrative for `rofueyifvw`)</w:t>
      </w:r>
    </w:p>
    <w:p>
      <w:pPr>
        <w:numPr>
          <w:ilvl w:val="0"/>
          <w:numId w:val="1010"/>
        </w:numPr>
        <w:pStyle w:val="Compact"/>
      </w:pPr>
      <w:r>
        <w:t xml:space="preserve">Emission Factor (Ocean Freight): 0.01 kg CO2e/t-km</w:t>
      </w:r>
    </w:p>
    <w:p>
      <w:pPr>
        <w:pStyle w:val="FirstParagraph"/>
      </w:pPr>
      <w:r>
        <w:t xml:space="preserve">Calculation: (0.85 kg / 1000 kg/t) * 1500 km * 0.01 kg CO2e/t-km = 0.01275 kg CO2e</w:t>
      </w:r>
    </w:p>
    <w:p>
      <w:pPr>
        <w:pStyle w:val="BodyText"/>
      </w:pPr>
      <w:r>
        <w:rPr>
          <w:bCs/>
          <w:b/>
        </w:rPr>
        <w:t xml:space="preserve">Total Scope 3 Upstream Emissions:</w:t>
      </w:r>
      <w:r>
        <w:t xml:space="preserve"> </w:t>
      </w:r>
      <w:r>
        <w:t xml:space="preserve">1.475 kg (materials) + 0.01275 kg (transport) = 1.48775 kg CO2e</w:t>
      </w:r>
    </w:p>
    <w:bookmarkEnd w:id="37"/>
    <w:bookmarkEnd w:id="38"/>
    <w:bookmarkStart w:id="39" w:name="Xb723199ec699a00f8e69a8c739729ec15ed31a7"/>
    <w:p>
      <w:pPr>
        <w:pStyle w:val="Heading3"/>
      </w:pPr>
      <w:r>
        <w:t xml:space="preserve">3.2 Scope 2: Purchased Energy Emissions (Production)</w:t>
      </w:r>
    </w:p>
    <w:p>
      <w:pPr>
        <w:numPr>
          <w:ilvl w:val="0"/>
          <w:numId w:val="1011"/>
        </w:numPr>
        <w:pStyle w:val="Compact"/>
      </w:pPr>
      <w:r>
        <w:t xml:space="preserve">Energy Intensity: 5 kWh/unit (illustrative for `qjjnqjzopr`)</w:t>
      </w:r>
    </w:p>
    <w:p>
      <w:pPr>
        <w:numPr>
          <w:ilvl w:val="0"/>
          <w:numId w:val="1011"/>
        </w:numPr>
        <w:pStyle w:val="Compact"/>
      </w:pPr>
      <w:r>
        <w:t xml:space="preserve">Renewable Energy Usage: 70% (illustrative for `esjzgepvrd`)</w:t>
      </w:r>
    </w:p>
    <w:p>
      <w:pPr>
        <w:numPr>
          <w:ilvl w:val="0"/>
          <w:numId w:val="1011"/>
        </w:numPr>
        <w:pStyle w:val="Compact"/>
      </w:pPr>
      <w:r>
        <w:t xml:space="preserve">Non-renewable Energy: 5 kWh * (1 - 0.70) = 1.5 kWh/unit</w:t>
      </w:r>
    </w:p>
    <w:p>
      <w:pPr>
        <w:numPr>
          <w:ilvl w:val="0"/>
          <w:numId w:val="1011"/>
        </w:numPr>
        <w:pStyle w:val="Compact"/>
      </w:pPr>
      <w:r>
        <w:t xml:space="preserve">Grid Electricity Emission Factor (China): 0.6 kg CO2e/kWh</w:t>
      </w:r>
    </w:p>
    <w:p>
      <w:pPr>
        <w:pStyle w:val="FirstParagraph"/>
      </w:pPr>
      <w:r>
        <w:t xml:space="preserve">Calculation: 1.5 kWh/unit * 0.6 kg CO2e/kWh = 0.9 kg CO2e</w:t>
      </w:r>
    </w:p>
    <w:p>
      <w:pPr>
        <w:pStyle w:val="BodyText"/>
      </w:pPr>
      <w:r>
        <w:rPr>
          <w:bCs/>
          <w:b/>
        </w:rPr>
        <w:t xml:space="preserve">Total Scope 2 Emissions:</w:t>
      </w:r>
      <w:r>
        <w:t xml:space="preserve"> </w:t>
      </w:r>
      <w:r>
        <w:t xml:space="preserve">0.9 kg CO2e</w:t>
      </w:r>
    </w:p>
    <w:bookmarkEnd w:id="39"/>
    <w:bookmarkStart w:id="40" w:name="scope-1-direct-emissions-production"/>
    <w:p>
      <w:pPr>
        <w:pStyle w:val="Heading3"/>
      </w:pPr>
      <w:r>
        <w:t xml:space="preserve">3.3 Scope 1: Direct Emissions (Production)</w:t>
      </w:r>
    </w:p>
    <w:p>
      <w:pPr>
        <w:pStyle w:val="FirstParagraph"/>
      </w:pPr>
      <w:r>
        <w:t xml:space="preserve">Direct emissions from the manufacturing process are considered negligible or fully accounted for within the energy consumption data based on the provided parameters. No specific Scope 1 direct process emissions were identified.</w:t>
      </w:r>
    </w:p>
    <w:p>
      <w:pPr>
        <w:pStyle w:val="BodyText"/>
      </w:pPr>
      <w:r>
        <w:rPr>
          <w:bCs/>
          <w:b/>
        </w:rPr>
        <w:t xml:space="preserve">Total Scope 1 Emissions:</w:t>
      </w:r>
      <w:r>
        <w:t xml:space="preserve"> </w:t>
      </w:r>
      <w:r>
        <w:t xml:space="preserve">0.0 kg CO2e</w:t>
      </w:r>
    </w:p>
    <w:bookmarkEnd w:id="40"/>
    <w:bookmarkStart w:id="44" w:name="scope-3-downstream-emissions"/>
    <w:p>
      <w:pPr>
        <w:pStyle w:val="Heading3"/>
      </w:pPr>
      <w:r>
        <w:t xml:space="preserve">3.4 Scope 3: Downstream Emissions</w:t>
      </w:r>
    </w:p>
    <w:bookmarkStart w:id="41" w:name="Xd0bdd802feb0e895edfe995d182d6bd977ba8e8"/>
    <w:p>
      <w:pPr>
        <w:pStyle w:val="Heading4"/>
      </w:pPr>
      <w:r>
        <w:t xml:space="preserve">3.4.1 Downstream Transportation (from factory to customer, including last-mile)</w:t>
      </w:r>
    </w:p>
    <w:p>
      <w:pPr>
        <w:numPr>
          <w:ilvl w:val="0"/>
          <w:numId w:val="1012"/>
        </w:numPr>
        <w:pStyle w:val="Compact"/>
      </w:pPr>
      <w:r>
        <w:t xml:space="preserve">Product Weight: 0.85 kg</w:t>
      </w:r>
    </w:p>
    <w:p>
      <w:pPr>
        <w:numPr>
          <w:ilvl w:val="0"/>
          <w:numId w:val="1012"/>
        </w:numPr>
        <w:pStyle w:val="Compact"/>
      </w:pPr>
      <w:r>
        <w:t xml:space="preserve">Main Transport Distance: 1500 km (illustrative for `rofueyifvw`, assuming to major distribution hub)</w:t>
      </w:r>
    </w:p>
    <w:p>
      <w:pPr>
        <w:numPr>
          <w:ilvl w:val="0"/>
          <w:numId w:val="1012"/>
        </w:numPr>
        <w:pStyle w:val="Compact"/>
      </w:pPr>
      <w:r>
        <w:t xml:space="preserve">Main Transport Mode: Ocean Freight, 0.01 kg CO2e/t-km</w:t>
      </w:r>
    </w:p>
    <w:p>
      <w:pPr>
        <w:numPr>
          <w:ilvl w:val="0"/>
          <w:numId w:val="1012"/>
        </w:numPr>
        <w:pStyle w:val="Compact"/>
      </w:pPr>
      <w:r>
        <w:t xml:space="preserve">Last-Mile Distance: Assumed 100 km</w:t>
      </w:r>
    </w:p>
    <w:p>
      <w:pPr>
        <w:numPr>
          <w:ilvl w:val="0"/>
          <w:numId w:val="1012"/>
        </w:numPr>
        <w:pStyle w:val="Compact"/>
      </w:pPr>
      <w:r>
        <w:t xml:space="preserve">Last-Mile Delivery Channel: Road (Van), 0.1 kg CO2e/t-km</w:t>
      </w:r>
    </w:p>
    <w:p>
      <w:pPr>
        <w:pStyle w:val="FirstParagraph"/>
      </w:pPr>
      <w:r>
        <w:t xml:space="preserve">Main Transport Calculation: (0.85 kg / 1000 kg/t) * 1500 km * 0.01 kg CO2e/t-km = 0.01275 kg CO2e</w:t>
      </w:r>
    </w:p>
    <w:p>
      <w:pPr>
        <w:pStyle w:val="BodyText"/>
      </w:pPr>
      <w:r>
        <w:t xml:space="preserve">Last-Mile Calculation: (0.85 kg / 1000 kg/t) * 100 km * 0.1 kg CO2e/t-km = 0.0085 kg CO2e</w:t>
      </w:r>
    </w:p>
    <w:p>
      <w:pPr>
        <w:pStyle w:val="BodyText"/>
      </w:pPr>
      <w:r>
        <w:t xml:space="preserve">Total Downstream Transport: 0.01275 + 0.0085 = 0.02125 kg CO2e</w:t>
      </w:r>
    </w:p>
    <w:bookmarkEnd w:id="41"/>
    <w:bookmarkStart w:id="42" w:name="use-phase-emissions"/>
    <w:p>
      <w:pPr>
        <w:pStyle w:val="Heading4"/>
      </w:pPr>
      <w:r>
        <w:t xml:space="preserve">3.4.2 Use Phase Emissions</w:t>
      </w:r>
    </w:p>
    <w:p>
      <w:pPr>
        <w:numPr>
          <w:ilvl w:val="0"/>
          <w:numId w:val="1013"/>
        </w:numPr>
        <w:pStyle w:val="Compact"/>
      </w:pPr>
      <w:r>
        <w:t xml:space="preserve">Product Lifespan: 3 years (illustrative for `vjxgswpkzl`)</w:t>
      </w:r>
    </w:p>
    <w:p>
      <w:pPr>
        <w:numPr>
          <w:ilvl w:val="0"/>
          <w:numId w:val="1013"/>
        </w:numPr>
        <w:pStyle w:val="Compact"/>
      </w:pPr>
      <w:r>
        <w:t xml:space="preserve">Energy Consumption in Use: 10 kWh/year (illustrative for `znhtlwmthn`)</w:t>
      </w:r>
    </w:p>
    <w:p>
      <w:pPr>
        <w:numPr>
          <w:ilvl w:val="0"/>
          <w:numId w:val="1013"/>
        </w:numPr>
        <w:pStyle w:val="Compact"/>
      </w:pPr>
      <w:r>
        <w:t xml:space="preserve">Total Energy Consumption over Lifespan: 10 kWh/year * 3 years = 30 kWh</w:t>
      </w:r>
    </w:p>
    <w:p>
      <w:pPr>
        <w:numPr>
          <w:ilvl w:val="0"/>
          <w:numId w:val="1013"/>
        </w:numPr>
        <w:pStyle w:val="Compact"/>
      </w:pPr>
      <w:r>
        <w:t xml:space="preserve">Grid Electricity Emission Factor (Europe): 0.3 kg CO2e/kWh</w:t>
      </w:r>
    </w:p>
    <w:p>
      <w:pPr>
        <w:pStyle w:val="FirstParagraph"/>
      </w:pPr>
      <w:r>
        <w:t xml:space="preserve">Calculation: 30 kWh * 0.3 kg CO2e/kWh = 9.0 kg CO2e</w:t>
      </w:r>
    </w:p>
    <w:bookmarkEnd w:id="42"/>
    <w:bookmarkStart w:id="43" w:name="end-of-life-eol-emissions-benefits"/>
    <w:p>
      <w:pPr>
        <w:pStyle w:val="Heading4"/>
      </w:pPr>
      <w:r>
        <w:t xml:space="preserve">3.4.3 End-of-Life (EoL) Emissions / Benefits</w:t>
      </w:r>
    </w:p>
    <w:p>
      <w:pPr>
        <w:pStyle w:val="FirstParagraph"/>
      </w:pPr>
      <w:r>
        <w:t xml:space="preserve">The EoL scenario considers recyclability and circular programs. A recycling benefit is applied, reflecting avoided virgin material production.</w:t>
      </w:r>
    </w:p>
    <w:p>
      <w:pPr>
        <w:numPr>
          <w:ilvl w:val="0"/>
          <w:numId w:val="1014"/>
        </w:numPr>
        <w:pStyle w:val="Compact"/>
      </w:pPr>
      <w:r>
        <w:t xml:space="preserve">Recyclability Percentage: 85% (illustrative for `rljikjehpj`)</w:t>
      </w:r>
    </w:p>
    <w:p>
      <w:pPr>
        <w:numPr>
          <w:ilvl w:val="0"/>
          <w:numId w:val="1014"/>
        </w:numPr>
        <w:pStyle w:val="Compact"/>
      </w:pPr>
      <w:r>
        <w:t xml:space="preserve">Circular/Take-back Programs: "Yes, Manufacturer\'s Voluntary Buy-back" (illustrative for `yfpspuusri`)</w:t>
      </w:r>
    </w:p>
    <w:p>
      <w:pPr>
        <w:numPr>
          <w:ilvl w:val="0"/>
          <w:numId w:val="1014"/>
        </w:numPr>
        <w:pStyle w:val="Compact"/>
      </w:pPr>
      <w:r>
        <w:t xml:space="preserve">Total Material Weight: 0.85 kg</w:t>
      </w:r>
    </w:p>
    <w:p>
      <w:pPr>
        <w:numPr>
          <w:ilvl w:val="0"/>
          <w:numId w:val="1014"/>
        </w:numPr>
        <w:pStyle w:val="Compact"/>
      </w:pPr>
      <w:r>
        <w:t xml:space="preserve">Recycled Material Weight: 0.85 kg * 0.85 = 0.7225 kg</w:t>
      </w:r>
    </w:p>
    <w:p>
      <w:pPr>
        <w:numPr>
          <w:ilvl w:val="0"/>
          <w:numId w:val="1014"/>
        </w:numPr>
        <w:pStyle w:val="Compact"/>
      </w:pPr>
      <w:r>
        <w:t xml:space="preserve">Assumed EoL Treatment Emissions (e.g., landfill for non-recycled): Negligible compared to avoided emissions for this simplified model.</w:t>
      </w:r>
    </w:p>
    <w:p>
      <w:pPr>
        <w:numPr>
          <w:ilvl w:val="0"/>
          <w:numId w:val="1014"/>
        </w:numPr>
        <w:pStyle w:val="Compact"/>
      </w:pPr>
      <w:r>
        <w:t xml:space="preserve">Assumed Recycling Benefit (for metals/plastics): 50% of virgin material emissions avoided per kg of recycled material. This is a simplified approach, often modeled as a credit.</w:t>
      </w:r>
    </w:p>
    <w:p>
      <w:pPr>
        <w:pStyle w:val="FirstParagraph"/>
      </w:pPr>
      <w:r>
        <w:t xml:space="preserve">Illustrative Recycling Benefit Calculation: Assuming the 0.7225 kg of recyclable material displaces virgin material. The average emission factor for the BOM materials (1.475 kg CO2e / 0.85 kg) is approx. 1.735 kg CO2e/kg.</w:t>
      </w:r>
    </w:p>
    <w:p>
      <w:pPr>
        <w:pStyle w:val="BodyText"/>
      </w:pPr>
      <w:r>
        <w:t xml:space="preserve">Avoided Emissions: 0.7225 kg * 1.735 kg CO2e/kg * 0.50 (benefit factor) = -0.626 kg CO2e</w:t>
      </w:r>
    </w:p>
    <w:p>
      <w:pPr>
        <w:pStyle w:val="BodyText"/>
      </w:pPr>
      <w:r>
        <w:rPr>
          <w:bCs/>
          <w:b/>
        </w:rPr>
        <w:t xml:space="preserve">Total Scope 3 Downstream Emissions:</w:t>
      </w:r>
      <w:r>
        <w:t xml:space="preserve"> </w:t>
      </w:r>
      <w:r>
        <w:t xml:space="preserve">0.02125 kg (transport) + 9.0 kg (use phase) - 0.626 kg (EoL benefit) = 8.39525 kg CO2e</w:t>
      </w:r>
    </w:p>
    <w:bookmarkEnd w:id="43"/>
    <w:bookmarkEnd w:id="44"/>
    <w:bookmarkStart w:id="45" w:name="X299a3717db401fbc63eac38de0814f3ad8939f4"/>
    <w:p>
      <w:pPr>
        <w:pStyle w:val="Heading3"/>
      </w:pPr>
      <w:r>
        <w:t xml:space="preserve">3.5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CO2e Emissions (kg)</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0.900</w:t>
            </w:r>
          </w:p>
        </w:tc>
      </w:tr>
      <w:tr>
        <w:tc>
          <w:tcPr>
            <w:vMerge w:val="restart"/>
          </w:tcPr>
          <w:p>
            <w:pPr>
              <w:pStyle w:val="Compact"/>
              <w:jc w:val="left"/>
            </w:pPr>
            <w:r>
              <w:t xml:space="preserve">Scope 3</w:t>
            </w:r>
          </w:p>
        </w:tc>
        <w:tc>
          <w:tcPr/>
          <w:p>
            <w:pPr>
              <w:pStyle w:val="Compact"/>
              <w:jc w:val="left"/>
            </w:pPr>
            <w:r>
              <w:t xml:space="preserve">Upstream Materials Acquisition &amp; Processing</w:t>
            </w:r>
          </w:p>
        </w:tc>
        <w:tc>
          <w:tcPr/>
          <w:p>
            <w:pPr>
              <w:pStyle w:val="Compact"/>
              <w:jc w:val="left"/>
            </w:pPr>
            <w:r>
              <w:t xml:space="preserve">1.475</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0.013</w:t>
            </w:r>
          </w:p>
        </w:tc>
      </w:tr>
      <w:tr>
        <w:tc>
          <w:tcPr>
            <w:gridSpan w:val="1"/>
            <w:vMerge w:val="continue"/>
          </w:tcPr>
          <w:p>
            <w:pPr/>
          </w:p>
        </w:tc>
        <w:tc>
          <w:tcPr/>
          <w:p>
            <w:pPr>
              <w:pStyle w:val="Compact"/>
              <w:jc w:val="left"/>
            </w:pPr>
            <w:r>
              <w:t xml:space="preserve">Downstream Transportation &amp; Last-Mile</w:t>
            </w:r>
          </w:p>
        </w:tc>
        <w:tc>
          <w:tcPr/>
          <w:p>
            <w:pPr>
              <w:pStyle w:val="Compact"/>
              <w:jc w:val="left"/>
            </w:pPr>
            <w:r>
              <w:t xml:space="preserve">0.021</w:t>
            </w:r>
          </w:p>
        </w:tc>
      </w:tr>
      <w:tr>
        <w:tc>
          <w:tcPr>
            <w:gridSpan w:val="1"/>
            <w:vMerge w:val="continue"/>
          </w:tcPr>
          <w:p>
            <w:pPr/>
          </w:p>
        </w:tc>
        <w:tc>
          <w:tcPr/>
          <w:p>
            <w:pPr>
              <w:pStyle w:val="Compact"/>
              <w:jc w:val="left"/>
            </w:pPr>
            <w:r>
              <w:t xml:space="preserve">Use Phase &amp; End-of-Life (Net)</w:t>
            </w:r>
          </w:p>
        </w:tc>
        <w:tc>
          <w:tcPr/>
          <w:p>
            <w:pPr>
              <w:pStyle w:val="Compact"/>
              <w:jc w:val="left"/>
            </w:pPr>
            <w:r>
              <w:t xml:space="preserve">8.395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10.804 kg CO2e</w:t>
            </w:r>
          </w:p>
        </w:tc>
      </w:tr>
    </w:tbl>
    <w:p>
      <w:r>
        <w:pict>
          <v:rect style="width:0;height:1.5pt" o:hralign="center" o:hrstd="t" o:hr="t"/>
        </w:pict>
      </w:r>
    </w:p>
    <w:bookmarkEnd w:id="45"/>
    <w:bookmarkEnd w:id="46"/>
    <w:bookmarkStart w:id="49" w:name="review-report"/>
    <w:p>
      <w:pPr>
        <w:pStyle w:val="Heading2"/>
      </w:pPr>
      <w:r>
        <w:t xml:space="preserve">4. Review &amp; Report</w:t>
      </w:r>
    </w:p>
    <w:bookmarkStart w:id="47" w:name="emission-hotspots"/>
    <w:p>
      <w:pPr>
        <w:pStyle w:val="Heading3"/>
      </w:pPr>
      <w:r>
        <w:t xml:space="preserve">4.1 Emission Hotspots</w:t>
      </w:r>
    </w:p>
    <w:p>
      <w:pPr>
        <w:pStyle w:val="FirstParagraph"/>
      </w:pPr>
      <w:r>
        <w:t xml:space="preserve">Based on this analysis, the primary emission hotspots for yidruvkqmf are:</w:t>
      </w:r>
    </w:p>
    <w:p>
      <w:pPr>
        <w:numPr>
          <w:ilvl w:val="0"/>
          <w:numId w:val="1015"/>
        </w:numPr>
        <w:pStyle w:val="Compact"/>
      </w:pPr>
      <w:r>
        <w:rPr>
          <w:bCs/>
          <w:b/>
        </w:rPr>
        <w:t xml:space="preserve">Use Phase (8.395 kg CO2e):</w:t>
      </w:r>
      <w:r>
        <w:t xml:space="preserve"> </w:t>
      </w:r>
      <w:r>
        <w:t xml:space="preserve">This stage represents the most significant portion of the PCF, largely driven by the energy consumption during the product\'s lifespan. Efforts to improve energy efficiency of the product or promote renewable energy usage by end-users would yield substantial reductions.</w:t>
      </w:r>
    </w:p>
    <w:p>
      <w:pPr>
        <w:numPr>
          <w:ilvl w:val="0"/>
          <w:numId w:val="1015"/>
        </w:numPr>
        <w:pStyle w:val="Compact"/>
      </w:pPr>
      <w:r>
        <w:rPr>
          <w:bCs/>
          <w:b/>
        </w:rPr>
        <w:t xml:space="preserve">Materials Acquisition &amp; Processing (1.475 kg CO2e):</w:t>
      </w:r>
      <w:r>
        <w:t xml:space="preserve"> </w:t>
      </w:r>
      <w:r>
        <w:t xml:space="preserve">The extraction and processing of raw materials, particularly steel and plastics, contribute notably to the upstream emissions. Focusing on materials with lower embedded carbon, increased recycled content, or alternative, more sustainable materials are key intervention points.</w:t>
      </w:r>
    </w:p>
    <w:p>
      <w:pPr>
        <w:numPr>
          <w:ilvl w:val="0"/>
          <w:numId w:val="1015"/>
        </w:numPr>
        <w:pStyle w:val="Compact"/>
      </w:pPr>
      <w:r>
        <w:rPr>
          <w:bCs/>
          <w:b/>
        </w:rPr>
        <w:t xml:space="preserve">Production Energy (0.900 kg CO2e):</w:t>
      </w:r>
      <w:r>
        <w:t xml:space="preserve"> </w:t>
      </w:r>
      <w:r>
        <w:t xml:space="preserve">While uvgjwefdgp reportedly uses `esjzgepvrd` (assumed 70%) renewable energy, the remaining non-renewable energy still contributes significantly. Further increasing renewable energy sourcing or improving energy efficiency in production facilities in China would reduce this impact.</w:t>
      </w:r>
    </w:p>
    <w:bookmarkEnd w:id="47"/>
    <w:bookmarkStart w:id="48" w:name="reliability-statement"/>
    <w:p>
      <w:pPr>
        <w:pStyle w:val="Heading3"/>
      </w:pPr>
      <w:r>
        <w:t xml:space="preserve">4.2 Reliability Statement</w:t>
      </w:r>
    </w:p>
    <w:p>
      <w:pPr>
        <w:pStyle w:val="FirstParagraph"/>
      </w:pPr>
      <w:r>
        <w:t xml:space="preserve">The calculations within this report are based on the specific parameters provided by the user, interpreted with reasonable, explicitly stated assumptions for numerical values where the parameters were given as descriptive strings. Industry-standard emission factors from reputable sources (e.g., Ecoinvent, DEFRA) were utilized. The report adheres to the GHG Protocol Product Standard and aims for high Scope 3 coverage. The reliability is contingent upon the accuracy of the underlying activity data and the suitability of the chosen emission factors and assumptions. Further primary data collection for specific transport modes, energy mixes, and material compositions would enhance accuracy.</w:t>
      </w:r>
    </w:p>
    <w:bookmarkEnd w:id="48"/>
    <w:bookmarkEnd w:id="49"/>
    <w:bookmarkStart w:id="50" w:name="conclusion-recommendations"/>
    <w:p>
      <w:pPr>
        <w:pStyle w:val="Heading2"/>
      </w:pPr>
      <w:r>
        <w:t xml:space="preserve">5. Conclusion &amp; Recommendations</w:t>
      </w:r>
    </w:p>
    <w:p>
      <w:pPr>
        <w:pStyle w:val="FirstParagraph"/>
      </w:pPr>
      <w:r>
        <w:t xml:space="preserve">The Product Carbon Footprint for yidruvkqmf is approximately 10.804 kg CO2e per unit, with the use phase being the dominant contributor. To significantly reduce this footprint, uvgjwefdgp should prioritize:</w:t>
      </w:r>
    </w:p>
    <w:p>
      <w:pPr>
        <w:numPr>
          <w:ilvl w:val="0"/>
          <w:numId w:val="1016"/>
        </w:numPr>
        <w:pStyle w:val="Compact"/>
      </w:pPr>
      <w:r>
        <w:rPr>
          <w:bCs/>
          <w:b/>
        </w:rPr>
        <w:t xml:space="preserve">Optimizing Use Phase Efficiency:</w:t>
      </w:r>
      <w:r>
        <w:t xml:space="preserve"> </w:t>
      </w:r>
      <w:r>
        <w:t xml:space="preserve">Invest in R&amp;D to reduce the product\'s energy consumption during its lifespan. Provide clear guidance to users on energy-efficient operation and consider integrating smart energy-saving features.</w:t>
      </w:r>
    </w:p>
    <w:p>
      <w:pPr>
        <w:numPr>
          <w:ilvl w:val="0"/>
          <w:numId w:val="1016"/>
        </w:numPr>
        <w:pStyle w:val="Compact"/>
      </w:pPr>
      <w:r>
        <w:rPr>
          <w:bCs/>
          <w:b/>
        </w:rPr>
        <w:t xml:space="preserve">Sustainable Material Sourcing:</w:t>
      </w:r>
      <w:r>
        <w:t xml:space="preserve"> </w:t>
      </w:r>
      <w:r>
        <w:t xml:space="preserve">Explore opportunities to increase the recycled content of materials beyond current levels (e.g., `ITEM_1,Steel (Recycled Content 30%)`) and research bio-based or lower-impact alternatives for components like plastics.</w:t>
      </w:r>
    </w:p>
    <w:p>
      <w:pPr>
        <w:numPr>
          <w:ilvl w:val="0"/>
          <w:numId w:val="1016"/>
        </w:numPr>
        <w:pStyle w:val="Compact"/>
      </w:pPr>
      <w:r>
        <w:rPr>
          <w:bCs/>
          <w:b/>
        </w:rPr>
        <w:t xml:space="preserve">Renewable Energy Expansion:</w:t>
      </w:r>
      <w:r>
        <w:t xml:space="preserve"> </w:t>
      </w:r>
      <w:r>
        <w:t xml:space="preserve">Continue to increase renewable energy penetration in manufacturing operations, aiming for 100% renewable energy use in production facilities.</w:t>
      </w:r>
    </w:p>
    <w:p>
      <w:pPr>
        <w:numPr>
          <w:ilvl w:val="0"/>
          <w:numId w:val="1016"/>
        </w:numPr>
        <w:pStyle w:val="Compact"/>
      </w:pPr>
      <w:r>
        <w:rPr>
          <w:bCs/>
          <w:b/>
        </w:rPr>
        <w:t xml:space="preserve">Enhancing Circularity:</w:t>
      </w:r>
      <w:r>
        <w:t xml:space="preserve"> </w:t>
      </w:r>
      <w:r>
        <w:t xml:space="preserve">Leverage the "Manufacturer\'s Voluntary Buy-back" program (`yfpspuusri`) to maximize product recovery and ensure high-quality recycling of components, extending material loops.</w:t>
      </w:r>
    </w:p>
    <w:p>
      <w:pPr>
        <w:numPr>
          <w:ilvl w:val="0"/>
          <w:numId w:val="1016"/>
        </w:numPr>
        <w:pStyle w:val="Compact"/>
      </w:pPr>
      <w:r>
        <w:rPr>
          <w:bCs/>
          <w:b/>
        </w:rPr>
        <w:t xml:space="preserve">Supply Chain Engagement:</w:t>
      </w:r>
      <w:r>
        <w:t xml:space="preserve"> </w:t>
      </w:r>
      <w:r>
        <w:t xml:space="preserve">Collaborate with upstream suppliers to identify and reduce emissions associated with material extraction and processing.</w:t>
      </w:r>
    </w:p>
    <w:p>
      <w:r>
        <w:pict>
          <v:rect style="width:0;height:1.5pt" o:hralign="center" o:hrstd="t" o:hr="t"/>
        </w:pict>
      </w:r>
    </w:p>
    <w:p>
      <w:pPr>
        <w:pStyle w:val="FirstParagraph"/>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yidruvkqmf</dc:title>
  <dc:creator/>
  <dc:description>Detailed Product Carbon Footprint (PCF) analysis for product yidruvkqmf for company uvgjwefdgp, adhering to GHG Protocol and 2026 LSR Update, performed by Senior Sustainability Consultant qnuklmpjwu.</dc:description>
  <dc:language>en</dc:language>
  <cp:keywords/>
  <dcterms:created xsi:type="dcterms:W3CDTF">2026-07-15T07:04:55Z</dcterms:created>
  <dcterms:modified xsi:type="dcterms:W3CDTF">2026-07-15T07:04:55Z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