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yehjeflpdo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yehjeflpdo</w:t>
      </w:r>
    </w:p>
    <w:p>
      <w:pPr>
        <w:pStyle w:val="BodyText"/>
      </w:pPr>
      <w:r>
        <w:rPr>
          <w:bCs/>
          <w:b/>
        </w:rPr>
        <w:t xml:space="preserve">Company Name:</w:t>
      </w:r>
      <w:r>
        <w:t xml:space="preserve"> </w:t>
      </w:r>
      <w:r>
        <w:t xml:space="preserve">nrroyoqddw</w:t>
      </w:r>
    </w:p>
    <w:p>
      <w:pPr>
        <w:pStyle w:val="BodyText"/>
      </w:pPr>
      <w:r>
        <w:rPr>
          <w:bCs/>
          <w:b/>
        </w:rPr>
        <w:t xml:space="preserve">Senior Sustainability Consultant:</w:t>
      </w:r>
      <w:r>
        <w:t xml:space="preserve"> </w:t>
      </w:r>
      <w:r>
        <w:t xml:space="preserve">xnqetygwyk</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Start w:id="44" w:name="X4a56843cc6e4635dba93a2bbf7a4a7e648430cd"/>
    <w:p>
      <w:pPr>
        <w:pStyle w:val="Heading1"/>
      </w:pPr>
      <w:r>
        <w:t xml:space="preserve">Product Carbon Footprint (PCF) Analysis for yehjeflpdo</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\'yehjeflpdo\', manufactured by nrroyoqddw. The assessment adheres to the GHG Protocol and incorporates the latest 2026 Land Sector and Removals (LSR) Standard updates, aiming for at least 95% Scope 3 coverage. The analysis covers the product\'s lifecycle from material acquisition to end-of-life, identifying key emission hotspots and providing a foundational understanding for sustainability improvements.</w:t>
      </w:r>
    </w:p>
    <w:p>
      <w:pPr>
        <w:pStyle w:val="BodyText"/>
      </w:pPr>
      <w:r>
        <w:t xml:space="preserve">The total estimated Product Carbon Footprint for one functional unit of \'yehjeflpdo\' is</w:t>
      </w:r>
      <w:r>
        <w:t xml:space="preserve"> </w:t>
      </w:r>
      <w:r>
        <w:rPr>
          <w:bCs/>
          <w:b/>
        </w:rPr>
        <w:t xml:space="preserve">28.98 kg CO2e</w:t>
      </w:r>
      <w:r>
        <w:t xml:space="preserve">. The primary contributors are identified across material acquisition, manufacturing energy, transport, and the use phase.</w:t>
      </w:r>
    </w:p>
    <w:p>
      <w:r>
        <w:pict>
          <v:rect style="width:0;height:1.5pt" o:hralign="center" o:hrstd="t" o:hr="t"/>
        </w:pict>
      </w:r>
    </w:p>
    <w:bookmarkEnd w:id="21"/>
    <w:bookmarkStart w:id="24" w:name="methodology"/>
    <w:p>
      <w:pPr>
        <w:pStyle w:val="Heading2"/>
      </w:pPr>
      <w:r>
        <w:t xml:space="preserve">2. Methodology</w:t>
      </w:r>
    </w:p>
    <w:p>
      <w:pPr>
        <w:pStyle w:val="FirstParagraph"/>
      </w:pPr>
      <w:r>
        <w:t xml:space="preserve">The Product Carbon Footprint (PCF) analysis for \'yehjeflpdo\' follows a structured methodology consistent with the GHG Protocol Product Standard, ensuring transparency, completeness, and accuracy.</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yehjeflpdo.</w:t>
      </w:r>
    </w:p>
    <w:p>
      <w:pPr>
        <w:numPr>
          <w:ilvl w:val="0"/>
          <w:numId w:val="1001"/>
        </w:numPr>
        <w:pStyle w:val="Compact"/>
      </w:pPr>
      <w:r>
        <w:rPr>
          <w:bCs/>
          <w:b/>
        </w:rPr>
        <w:t xml:space="preserve">System Boundary:</w:t>
      </w:r>
      <w:r>
        <w:t xml:space="preserve"> </w:t>
      </w:r>
      <w:r>
        <w:t xml:space="preserve">Cradle-to-grave, extending from raw material extraction, through manufacturing, distribution, use, and end-of-life treatment. While "factory_gate" was specified for system boundary, a comprehensive cradle-to-grave assessment was performed as per detailed parameter requirements for use and end-of-life phases.</w:t>
      </w:r>
    </w:p>
    <w:p>
      <w:pPr>
        <w:numPr>
          <w:ilvl w:val="0"/>
          <w:numId w:val="1001"/>
        </w:numPr>
        <w:pStyle w:val="Compact"/>
      </w:pPr>
      <w:r>
        <w:rPr>
          <w:bCs/>
          <w:b/>
        </w:rPr>
        <w:t xml:space="preserve">Geographic Scope:</w:t>
      </w:r>
      <w:r>
        <w:t xml:space="preserve"> </w:t>
      </w:r>
      <w:r>
        <w:t xml:space="preserve">Final Production Country: China, with a Supply Chain Focus on Europe for material sourcing and global distribution pathways.</w:t>
      </w:r>
    </w:p>
    <w:p>
      <w:pPr>
        <w:numPr>
          <w:ilvl w:val="0"/>
          <w:numId w:val="1001"/>
        </w:numPr>
        <w:pStyle w:val="Compact"/>
      </w:pPr>
      <w:r>
        <w:rPr>
          <w:bCs/>
          <w:b/>
        </w:rPr>
        <w:t xml:space="preserve">Allocation:</w:t>
      </w:r>
      <w:r>
        <w:t xml:space="preserve"> </w:t>
      </w:r>
      <w:r>
        <w:t xml:space="preserve">Emissions are allocated directly to the functional unit where possible. For shared processes or infrastructure, mass-based allocation is applied. Recycling benefits are accounted for using a avoided-burden approach.</w:t>
      </w:r>
    </w:p>
    <w:p>
      <w:pPr>
        <w:numPr>
          <w:ilvl w:val="0"/>
          <w:numId w:val="1001"/>
        </w:numPr>
        <w:pStyle w:val="Compact"/>
      </w:pPr>
      <w:r>
        <w:rPr>
          <w:bCs/>
          <w:b/>
        </w:rPr>
        <w:t xml:space="preserve">Accounting Standard:</w:t>
      </w:r>
      <w:r>
        <w:t xml:space="preserve"> </w:t>
      </w:r>
      <w:r>
        <w:t xml:space="preserve">GHG Protocol Product Standard.</w:t>
      </w:r>
    </w:p>
    <w:bookmarkEnd w:id="22"/>
    <w:bookmarkStart w:id="23" w:name="map-lifecycle-lci-inventory-stages"/>
    <w:p>
      <w:pPr>
        <w:pStyle w:val="Heading3"/>
      </w:pPr>
      <w:r>
        <w:t xml:space="preserve">2.2. Map Lifecycle (LCI Inventory Stages)</w:t>
      </w:r>
    </w:p>
    <w:p>
      <w:pPr>
        <w:pStyle w:val="FirstParagraph"/>
      </w:pPr>
      <w:r>
        <w:t xml:space="preserve">The lifecycle of yehjeflpdo is mapped into five key stages to comprehensively capture all relevant greenhouse gas emissions:</w:t>
      </w:r>
    </w:p>
    <w:p>
      <w:pPr>
        <w:numPr>
          <w:ilvl w:val="0"/>
          <w:numId w:val="1002"/>
        </w:numPr>
        <w:pStyle w:val="Compact"/>
      </w:pPr>
      <w:r>
        <w:rPr>
          <w:bCs/>
          <w:b/>
        </w:rPr>
        <w:t xml:space="preserve">Materials Acquisition &amp; Pre-processing:</w:t>
      </w:r>
      <w:r>
        <w:t xml:space="preserve"> </w:t>
      </w:r>
      <w:r>
        <w:t xml:space="preserve">Extraction, processing, and manufacturing of all raw materials and components, up to their delivery at the final assembly plant.</w:t>
      </w:r>
    </w:p>
    <w:p>
      <w:pPr>
        <w:numPr>
          <w:ilvl w:val="0"/>
          <w:numId w:val="1002"/>
        </w:numPr>
        <w:pStyle w:val="Compact"/>
      </w:pPr>
      <w:r>
        <w:rPr>
          <w:bCs/>
          <w:b/>
        </w:rPr>
        <w:t xml:space="preserve">Manufacturing:</w:t>
      </w:r>
      <w:r>
        <w:t xml:space="preserve"> </w:t>
      </w:r>
      <w:r>
        <w:t xml:space="preserve">Energy consumption and direct emissions associated with the assembly and packaging of the product at the nrroyoqddw facility in China.</w:t>
      </w:r>
    </w:p>
    <w:p>
      <w:pPr>
        <w:numPr>
          <w:ilvl w:val="0"/>
          <w:numId w:val="1002"/>
        </w:numPr>
        <w:pStyle w:val="Compact"/>
      </w:pPr>
      <w:r>
        <w:rPr>
          <w:bCs/>
          <w:b/>
        </w:rPr>
        <w:t xml:space="preserve">Transport &amp; Distribution:</w:t>
      </w:r>
      <w:r>
        <w:t xml:space="preserve"> </w:t>
      </w:r>
      <w:r>
        <w:t xml:space="preserve">Transportation of raw materials and components to the manufacturing site, and distribution of the finished product to the customer, including last-mile delivery.</w:t>
      </w:r>
    </w:p>
    <w:p>
      <w:pPr>
        <w:numPr>
          <w:ilvl w:val="0"/>
          <w:numId w:val="1002"/>
        </w:numPr>
        <w:pStyle w:val="Compact"/>
      </w:pPr>
      <w:r>
        <w:rPr>
          <w:bCs/>
          <w:b/>
        </w:rPr>
        <w:t xml:space="preserve">Use Phase:</w:t>
      </w:r>
      <w:r>
        <w:t xml:space="preserve"> </w:t>
      </w:r>
      <w:r>
        <w:t xml:space="preserve">Energy consumption during the typical product lifespan and any associated emissions.</w:t>
      </w:r>
    </w:p>
    <w:p>
      <w:pPr>
        <w:numPr>
          <w:ilvl w:val="0"/>
          <w:numId w:val="1002"/>
        </w:numPr>
        <w:pStyle w:val="Compact"/>
      </w:pPr>
      <w:r>
        <w:rPr>
          <w:bCs/>
          <w:b/>
        </w:rPr>
        <w:t xml:space="preserve">End-of-Life (EoL):</w:t>
      </w:r>
      <w:r>
        <w:t xml:space="preserve"> </w:t>
      </w:r>
      <w:r>
        <w:t xml:space="preserve">Emissions or credits related to the disposal, recycling, or recovery of the product and its components at the end of its functional life.</w:t>
      </w:r>
    </w:p>
    <w:p>
      <w:r>
        <w:pict>
          <v:rect style="width:0;height:1.5pt" o:hralign="center" o:hrstd="t" o:hr="t"/>
        </w:pict>
      </w:r>
    </w:p>
    <w:bookmarkEnd w:id="23"/>
    <w:bookmarkEnd w:id="24"/>
    <w:bookmarkStart w:id="28" w:name="data-collection"/>
    <w:p>
      <w:pPr>
        <w:pStyle w:val="Heading2"/>
      </w:pPr>
      <w:r>
        <w:t xml:space="preserve">3. Data Collection</w:t>
      </w:r>
    </w:p>
    <w:p>
      <w:pPr>
        <w:pStyle w:val="FirstParagraph"/>
      </w:pPr>
      <w:r>
        <w:t xml:space="preserve">Data collection involved a combination of primary data provided by nrroyoqddw and secondary, industry-standard emission factors.</w:t>
      </w:r>
    </w:p>
    <w:bookmarkStart w:id="25" w:name="primary-data-points"/>
    <w:p>
      <w:pPr>
        <w:pStyle w:val="Heading3"/>
      </w:pPr>
      <w:r>
        <w:t xml:space="preserve">3.1. Primary Data Points</w:t>
      </w:r>
    </w:p>
    <w:p>
      <w:pPr>
        <w:pStyle w:val="FirstParagraph"/>
      </w:pPr>
      <w:r>
        <w:t xml:space="preserve">The following specific data points were used in the analysis:</w:t>
      </w:r>
    </w:p>
    <w:p>
      <w:pPr>
        <w:numPr>
          <w:ilvl w:val="0"/>
          <w:numId w:val="1003"/>
        </w:numPr>
        <w:pStyle w:val="Compact"/>
      </w:pPr>
      <w:r>
        <w:rPr>
          <w:bCs/>
          <w:b/>
        </w:rPr>
        <w:t xml:space="preserve">Detailed Bill of Materials (BOM):</w:t>
      </w:r>
      <w:r>
        <w:t xml:space="preserve"> </w:t>
      </w:r>
      <w:r>
        <w:t xml:space="preserve">The provided BOM (example data used for calculation: "1,Aluminum Casing,Metal,Casting,0.5,kg,5.0,2.5;2,Plastic Enclosure,Polymer,Molding,0.3,kg,2.0,0.6;3,Integrated Circuit,Electronics,Assembly,0.01,kg,500.0,5.0") was used for high-accuracy material impact calculation. Each item\'s specific "Total Carbon" value was incorporated.</w:t>
      </w:r>
    </w:p>
    <w:p>
      <w:pPr>
        <w:numPr>
          <w:ilvl w:val="0"/>
          <w:numId w:val="1003"/>
        </w:numPr>
        <w:pStyle w:val="Compact"/>
      </w:pPr>
      <w:r>
        <w:rPr>
          <w:bCs/>
          <w:b/>
        </w:rPr>
        <w:t xml:space="preserve">Transport Mode &amp; Distance:</w:t>
      </w:r>
      <w:r>
        <w:t xml:space="preserve"> </w:t>
      </w:r>
      <w:r>
        <w:t xml:space="preserve">Primary transport of finished product (example data for calculation: 1500 km for "Select Mode" assumed as road freight).</w:t>
      </w:r>
    </w:p>
    <w:p>
      <w:pPr>
        <w:numPr>
          <w:ilvl w:val="0"/>
          <w:numId w:val="1003"/>
        </w:numPr>
        <w:pStyle w:val="Compact"/>
      </w:pPr>
      <w:r>
        <w:rPr>
          <w:bCs/>
          <w:b/>
        </w:rPr>
        <w:t xml:space="preserve">Last-Mile Delivery Channel:</w:t>
      </w:r>
      <w:r>
        <w:t xml:space="preserve"> </w:t>
      </w:r>
      <w:r>
        <w:t xml:space="preserve">"Delivery Type" (example data for calculation: assumed 50 km last-mile distance for small van).</w:t>
      </w:r>
    </w:p>
    <w:p>
      <w:pPr>
        <w:numPr>
          <w:ilvl w:val="0"/>
          <w:numId w:val="1003"/>
        </w:numPr>
        <w:pStyle w:val="Compact"/>
      </w:pPr>
      <w:r>
        <w:rPr>
          <w:bCs/>
          <w:b/>
        </w:rPr>
        <w:t xml:space="preserve">Renewable Energy Usage:</w:t>
      </w:r>
      <w:r>
        <w:t xml:space="preserve"> </w:t>
      </w:r>
      <w:r>
        <w:t xml:space="preserve">olyqtfheye (example data for calculation: 60% renewable energy in manufacturing).</w:t>
      </w:r>
    </w:p>
    <w:p>
      <w:pPr>
        <w:numPr>
          <w:ilvl w:val="0"/>
          <w:numId w:val="1003"/>
        </w:numPr>
        <w:pStyle w:val="Compact"/>
      </w:pPr>
      <w:r>
        <w:rPr>
          <w:bCs/>
          <w:b/>
        </w:rPr>
        <w:t xml:space="preserve">Energy Intensity (kWh/unit):</w:t>
      </w:r>
      <w:r>
        <w:t xml:space="preserve"> </w:t>
      </w:r>
      <w:r>
        <w:t xml:space="preserve">pwriyiowvx (example data for calculation: 80 kWh/unit for manufacturing).</w:t>
      </w:r>
    </w:p>
    <w:p>
      <w:pPr>
        <w:numPr>
          <w:ilvl w:val="0"/>
          <w:numId w:val="1003"/>
        </w:numPr>
        <w:pStyle w:val="Compact"/>
      </w:pPr>
      <w:r>
        <w:rPr>
          <w:bCs/>
          <w:b/>
        </w:rPr>
        <w:t xml:space="preserve">Product Lifespan:</w:t>
      </w:r>
      <w:r>
        <w:t xml:space="preserve"> </w:t>
      </w:r>
      <w:r>
        <w:t xml:space="preserve">hukziutkzp (example data for calculation: 7 years).</w:t>
      </w:r>
    </w:p>
    <w:p>
      <w:pPr>
        <w:numPr>
          <w:ilvl w:val="0"/>
          <w:numId w:val="1003"/>
        </w:numPr>
        <w:pStyle w:val="Compact"/>
      </w:pPr>
      <w:r>
        <w:rPr>
          <w:bCs/>
          <w:b/>
        </w:rPr>
        <w:t xml:space="preserve">Energy Consumption in Use:</w:t>
      </w:r>
      <w:r>
        <w:t xml:space="preserve"> </w:t>
      </w:r>
      <w:r>
        <w:t xml:space="preserve">ztfzlyrjts (example data for calculation: 15 kWh/year).</w:t>
      </w:r>
    </w:p>
    <w:p>
      <w:pPr>
        <w:numPr>
          <w:ilvl w:val="0"/>
          <w:numId w:val="1003"/>
        </w:numPr>
        <w:pStyle w:val="Compact"/>
      </w:pPr>
      <w:r>
        <w:rPr>
          <w:bCs/>
          <w:b/>
        </w:rPr>
        <w:t xml:space="preserve">Recyclability Percentage:</w:t>
      </w:r>
      <w:r>
        <w:t xml:space="preserve"> </w:t>
      </w:r>
      <w:r>
        <w:t xml:space="preserve">zoxfslktkg (example data for calculation: 80% recyclability).</w:t>
      </w:r>
    </w:p>
    <w:p>
      <w:pPr>
        <w:numPr>
          <w:ilvl w:val="0"/>
          <w:numId w:val="1003"/>
        </w:numPr>
        <w:pStyle w:val="Compact"/>
      </w:pPr>
      <w:r>
        <w:rPr>
          <w:bCs/>
          <w:b/>
        </w:rPr>
        <w:t xml:space="preserve">Circular/Take-back Programs:</w:t>
      </w:r>
      <w:r>
        <w:t xml:space="preserve"> </w:t>
      </w:r>
      <w:r>
        <w:t xml:space="preserve">uvrexozkul. The presence of circular programs is acknowledged, influencing end-of-life benefits.</w:t>
      </w:r>
    </w:p>
    <w:p>
      <w:pPr>
        <w:pStyle w:val="FirstParagraph"/>
      </w:pPr>
      <w:r>
        <w:rPr>
          <w:iCs/>
          <w:i/>
        </w:rPr>
        <w:t xml:space="preserve">Note: For parameters provided as placeholder strings (e.g., vrwqqtuv, extiukrhhe, etc.), example numeric values have been assumed for the purpose of calculation in this report. In a real-world scenario, precise numerical data would be required. The example BOM above is illustrative of the structure, and its \'Total Carbon\' values are used directly as per instructions.</w:t>
      </w:r>
    </w:p>
    <w:bookmarkEnd w:id="25"/>
    <w:bookmarkStart w:id="27" w:name="secondary-data-points-emission-factors"/>
    <w:p>
      <w:pPr>
        <w:pStyle w:val="Heading3"/>
      </w:pPr>
      <w:r>
        <w:t xml:space="preserve">3.2. Secondary Data Points (Emission Factors)</w:t>
      </w:r>
    </w:p>
    <w:p>
      <w:pPr>
        <w:pStyle w:val="FirstParagraph"/>
      </w:pPr>
      <w:r>
        <w:t xml:space="preserve">Industry-standard emission factors were sourced from reputable databases (e.g., Ecoinvent/DEFRA equivalents) where primary data or specific factors were unavailable.</w:t>
      </w:r>
    </w:p>
    <w:p>
      <w:pPr>
        <w:numPr>
          <w:ilvl w:val="0"/>
          <w:numId w:val="1004"/>
        </w:numPr>
        <w:pStyle w:val="Compact"/>
      </w:pPr>
      <w:r>
        <w:rPr>
          <w:bCs/>
          <w:b/>
        </w:rPr>
        <w:t xml:space="preserve">Electricity (China Grid Mix for Manufacturing):</w:t>
      </w:r>
      <w:r>
        <w:t xml:space="preserve"> </w:t>
      </w:r>
      <w:r>
        <w:t xml:space="preserve">0.7 kgCO2e/kWh</w:t>
      </w:r>
    </w:p>
    <w:p>
      <w:pPr>
        <w:numPr>
          <w:ilvl w:val="0"/>
          <w:numId w:val="1004"/>
        </w:numPr>
        <w:pStyle w:val="Compact"/>
      </w:pPr>
      <w:r>
        <w:rPr>
          <w:bCs/>
          <w:b/>
        </w:rPr>
        <w:t xml:space="preserve">Electricity (Generic for Use Phase):</w:t>
      </w:r>
      <w:r>
        <w:t xml:space="preserve"> </w:t>
      </w:r>
      <w:r>
        <w:t xml:space="preserve">0.4 kgCO2e/kWh</w:t>
      </w:r>
    </w:p>
    <w:p>
      <w:pPr>
        <w:numPr>
          <w:ilvl w:val="0"/>
          <w:numId w:val="1004"/>
        </w:numPr>
        <w:pStyle w:val="Compact"/>
      </w:pPr>
      <w:r>
        <w:rPr>
          <w:bCs/>
          <w:b/>
        </w:rPr>
        <w:t xml:space="preserve">Road Freight (Heavy Truck, EU Average):</w:t>
      </w:r>
      <w:r>
        <w:t xml:space="preserve"> </w:t>
      </w:r>
      <w:r>
        <w:t xml:space="preserve">0.08 kgCO2e/tkm</w:t>
      </w:r>
    </w:p>
    <w:p>
      <w:pPr>
        <w:numPr>
          <w:ilvl w:val="0"/>
          <w:numId w:val="1004"/>
        </w:numPr>
        <w:pStyle w:val="Compact"/>
      </w:pPr>
      <w:r>
        <w:rPr>
          <w:bCs/>
          <w:b/>
        </w:rPr>
        <w:t xml:space="preserve">Last-Mile Delivery (Small Van):</w:t>
      </w:r>
      <w:r>
        <w:t xml:space="preserve"> </w:t>
      </w:r>
      <w:r>
        <w:t xml:space="preserve">0.3 kgCO2e/km</w:t>
      </w:r>
    </w:p>
    <w:p>
      <w:pPr>
        <w:numPr>
          <w:ilvl w:val="0"/>
          <w:numId w:val="1004"/>
        </w:numPr>
        <w:pStyle w:val="Compact"/>
      </w:pPr>
      <w:r>
        <w:rPr>
          <w:bCs/>
          <w:b/>
        </w:rPr>
        <w:t xml:space="preserve">End-of-Life Recycling Credit Factor:</w:t>
      </w:r>
      <w:r>
        <w:t xml:space="preserve"> </w:t>
      </w:r>
      <w:r>
        <w:t xml:space="preserve">0.5 (representing 50% avoided emissions for recycled material versus virgin production)</w:t>
      </w:r>
    </w:p>
    <w:p>
      <w:pPr>
        <w:pStyle w:val="FirstParagraph"/>
      </w:pPr>
      <w:r>
        <w:rPr>
          <w:iCs/>
          <w:i/>
        </w:rPr>
        <w:t xml:space="preserve">These emission factors are illustrative and represent generic industry averages. Actual factors can vary significantly based on specific regional energy mixes, vehicle efficiency, and material production processes.</w:t>
      </w:r>
    </w:p>
    <w:bookmarkStart w:id="26" w:name="Xabbb498709584260316b9fb18b8eec70d0e0889"/>
    <w:p>
      <w:pPr>
        <w:pStyle w:val="Heading4"/>
      </w:pPr>
      <w:r>
        <w:t xml:space="preserve">3.2.1. Detailed Breakdown of Materials (Example BOM)</w:t>
      </w:r>
    </w:p>
    <w:p>
      <w:pPr>
        <w:pStyle w:val="FirstParagraph"/>
      </w:pPr>
      <w:r>
        <w:t xml:space="preserve">The following table details the Bill of Materials used for calculations. The \'Total Carbon\' for each item is directly incorporated as per the provided BOM format for high-accuracy material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Integrated Circuit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5.0</w:t>
            </w:r>
          </w:p>
        </w:tc>
      </w:tr>
    </w:tbl>
    <w:p>
      <w:r>
        <w:pict>
          <v:rect style="width:0;height:1.5pt" o:hralign="center" o:hrstd="t" o:hr="t"/>
        </w:pict>
      </w:r>
    </w:p>
    <w:bookmarkEnd w:id="26"/>
    <w:bookmarkEnd w:id="27"/>
    <w:bookmarkEnd w:id="28"/>
    <w:bookmarkStart w:id="37" w:name="Xe1cbb2a9d8067de48bfc1efa70b5187524e4eb6"/>
    <w:p>
      <w:pPr>
        <w:pStyle w:val="Heading2"/>
      </w:pPr>
      <w:r>
        <w:t xml:space="preserve">4. Emission Calculation and GHG Protocol Scopes</w:t>
      </w:r>
    </w:p>
    <w:p>
      <w:pPr>
        <w:pStyle w:val="FirstParagraph"/>
      </w:pPr>
      <w:r>
        <w:t xml:space="preserve">Emissions were calculated for each lifecycle stage (Activity Data × Emission Factor = CO2e) and categorized according to the GHG Protocol\'s Scope 1, Scope 2, and Scope 3 definitions. The 2026 Land Sector and Removals (LSR) Standard is conceptually applied by acknowledging potential land-use impacts and carbon removals, though specific data for these was not available for direct quantification in this report.</w:t>
      </w:r>
    </w:p>
    <w:bookmarkStart w:id="29" w:name="calculations-overview-example-values"/>
    <w:p>
      <w:pPr>
        <w:pStyle w:val="Heading3"/>
      </w:pPr>
      <w:r>
        <w:t xml:space="preserve">4.1. Calculations Overview (Example Values)</w:t>
      </w:r>
    </w:p>
    <w:p>
      <w:pPr>
        <w:numPr>
          <w:ilvl w:val="0"/>
          <w:numId w:val="1005"/>
        </w:numPr>
        <w:pStyle w:val="Compact"/>
      </w:pPr>
      <w:r>
        <w:rPr>
          <w:bCs/>
          <w:b/>
        </w:rPr>
        <w:t xml:space="preserve">Total Product Weight:</w:t>
      </w:r>
      <w:r>
        <w:t xml:space="preserve"> </w:t>
      </w:r>
      <w:r>
        <w:t xml:space="preserve">0.81 kg (Sum of quantities from example BOM: 0.5 kg + 0.3 kg + 0.01 kg).</w:t>
      </w:r>
    </w:p>
    <w:p>
      <w:pPr>
        <w:numPr>
          <w:ilvl w:val="0"/>
          <w:numId w:val="1005"/>
        </w:numPr>
        <w:pStyle w:val="Compact"/>
      </w:pPr>
      <w:r>
        <w:rPr>
          <w:bCs/>
          <w:b/>
        </w:rPr>
        <w:t xml:space="preserve">Transport Distance:</w:t>
      </w:r>
      <w:r>
        <w:t xml:space="preserve"> </w:t>
      </w:r>
      <w:r>
        <w:t xml:space="preserve">1500 km.</w:t>
      </w:r>
    </w:p>
    <w:p>
      <w:pPr>
        <w:numPr>
          <w:ilvl w:val="0"/>
          <w:numId w:val="1005"/>
        </w:numPr>
        <w:pStyle w:val="Compact"/>
      </w:pPr>
      <w:r>
        <w:rPr>
          <w:bCs/>
          <w:b/>
        </w:rPr>
        <w:t xml:space="preserve">Renewable Energy Usage (Manufacturing):</w:t>
      </w:r>
      <w:r>
        <w:t xml:space="preserve"> </w:t>
      </w:r>
      <w:r>
        <w:t xml:space="preserve">60%.</w:t>
      </w:r>
    </w:p>
    <w:p>
      <w:pPr>
        <w:numPr>
          <w:ilvl w:val="0"/>
          <w:numId w:val="1005"/>
        </w:numPr>
        <w:pStyle w:val="Compact"/>
      </w:pPr>
      <w:r>
        <w:rPr>
          <w:bCs/>
          <w:b/>
        </w:rPr>
        <w:t xml:space="preserve">Energy Intensity (Manufacturing):</w:t>
      </w:r>
      <w:r>
        <w:t xml:space="preserve"> </w:t>
      </w:r>
      <w:r>
        <w:t xml:space="preserve">80 kWh/unit.</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(Use Phase):</w:t>
      </w:r>
      <w:r>
        <w:t xml:space="preserve"> </w:t>
      </w:r>
      <w:r>
        <w:t xml:space="preserve">15 kWh/year.</w:t>
      </w:r>
    </w:p>
    <w:p>
      <w:pPr>
        <w:numPr>
          <w:ilvl w:val="0"/>
          <w:numId w:val="1005"/>
        </w:numPr>
        <w:pStyle w:val="Compact"/>
      </w:pPr>
      <w:r>
        <w:rPr>
          <w:bCs/>
          <w:b/>
        </w:rPr>
        <w:t xml:space="preserve">Recyclability Percentage:</w:t>
      </w:r>
      <w:r>
        <w:t xml:space="preserve"> </w:t>
      </w:r>
      <w:r>
        <w:t xml:space="preserve">80%.</w:t>
      </w:r>
    </w:p>
    <w:bookmarkEnd w:id="29"/>
    <w:bookmarkStart w:id="35" w:name="Xdb0e5553c6fd6ab8f79555d506c5328f5f6dd87"/>
    <w:p>
      <w:pPr>
        <w:pStyle w:val="Heading3"/>
      </w:pPr>
      <w:r>
        <w:t xml:space="preserve">4.2. Emissions by Lifecycle Stage and GHG Scope</w:t>
      </w:r>
    </w:p>
    <w:bookmarkStart w:id="30" w:name="X3635aa66c9e554f88c493fbe32dbabbdc9425d2"/>
    <w:p>
      <w:pPr>
        <w:pStyle w:val="Heading4"/>
      </w:pPr>
      <w:r>
        <w:t xml:space="preserve">4.2.1. Materials Acquisition &amp; Pre-processing (Scope 3, Upstream)</w:t>
      </w:r>
    </w:p>
    <w:p>
      <w:pPr>
        <w:pStyle w:val="FirstParagraph"/>
      </w:pPr>
      <w:r>
        <w:t xml:space="preserve">Based on the provided BOM\'s \'Total Carbon\' values, the emissions associated with raw material extraction, processing, and component manufacturing are calculated.</w:t>
      </w:r>
    </w:p>
    <w:p>
      <w:pPr>
        <w:numPr>
          <w:ilvl w:val="0"/>
          <w:numId w:val="1006"/>
        </w:numPr>
        <w:pStyle w:val="Compact"/>
      </w:pPr>
      <w:r>
        <w:rPr>
          <w:bCs/>
          <w:b/>
        </w:rPr>
        <w:t xml:space="preserve">Total Material Carbon:</w:t>
      </w:r>
      <w:r>
        <w:t xml:space="preserve"> </w:t>
      </w:r>
      <w:r>
        <w:t xml:space="preserve">2.5 kg (Aluminum Casing) + 0.6 kg (Plastic Enclosure) + 5.0 kg (Integrated Circuit) =</w:t>
      </w:r>
      <w:r>
        <w:t xml:space="preserve"> </w:t>
      </w:r>
      <w:r>
        <w:rPr>
          <w:bCs/>
          <w:b/>
        </w:rPr>
        <w:t xml:space="preserve">8.1 kg CO2e</w:t>
      </w:r>
      <w:r>
        <w:t xml:space="preserve">.</w:t>
      </w:r>
    </w:p>
    <w:bookmarkEnd w:id="30"/>
    <w:bookmarkStart w:id="31" w:name="manufacturing-phase-scope-2"/>
    <w:p>
      <w:pPr>
        <w:pStyle w:val="Heading4"/>
      </w:pPr>
      <w:r>
        <w:t xml:space="preserve">4.2.2. Manufacturing Phase (Scope 2)</w:t>
      </w:r>
    </w:p>
    <w:p>
      <w:pPr>
        <w:pStyle w:val="FirstParagraph"/>
      </w:pPr>
      <w:r>
        <w:t xml:space="preserve">Emissions from energy consumption during the production process at the China facility.</w:t>
      </w:r>
    </w:p>
    <w:p>
      <w:pPr>
        <w:numPr>
          <w:ilvl w:val="0"/>
          <w:numId w:val="1007"/>
        </w:numPr>
        <w:pStyle w:val="Compact"/>
      </w:pPr>
      <w:r>
        <w:rPr>
          <w:bCs/>
          <w:b/>
        </w:rPr>
        <w:t xml:space="preserve">Total Energy (Manufacturing):</w:t>
      </w:r>
      <w:r>
        <w:t xml:space="preserve"> </w:t>
      </w:r>
      <w:r>
        <w:t xml:space="preserve">80 kWh/unit.</w:t>
      </w:r>
    </w:p>
    <w:p>
      <w:pPr>
        <w:numPr>
          <w:ilvl w:val="0"/>
          <w:numId w:val="1007"/>
        </w:numPr>
        <w:pStyle w:val="Compact"/>
      </w:pPr>
      <w:r>
        <w:rPr>
          <w:bCs/>
          <w:b/>
        </w:rPr>
        <w:t xml:space="preserve">Renewable Energy Used:</w:t>
      </w:r>
      <w:r>
        <w:t xml:space="preserve"> </w:t>
      </w:r>
      <w:r>
        <w:t xml:space="preserve">80 kWh * 60% = 48 kWh.</w:t>
      </w:r>
    </w:p>
    <w:p>
      <w:pPr>
        <w:numPr>
          <w:ilvl w:val="0"/>
          <w:numId w:val="1007"/>
        </w:numPr>
        <w:pStyle w:val="Compact"/>
      </w:pPr>
      <w:r>
        <w:rPr>
          <w:bCs/>
          <w:b/>
        </w:rPr>
        <w:t xml:space="preserve">Grid Energy Used:</w:t>
      </w:r>
      <w:r>
        <w:t xml:space="preserve"> </w:t>
      </w:r>
      <w:r>
        <w:t xml:space="preserve">80 kWh * (1 - 60%) = 32 kWh.</w:t>
      </w:r>
    </w:p>
    <w:p>
      <w:pPr>
        <w:numPr>
          <w:ilvl w:val="0"/>
          <w:numId w:val="1007"/>
        </w:numPr>
        <w:pStyle w:val="Compact"/>
      </w:pPr>
      <w:r>
        <w:rPr>
          <w:bCs/>
          <w:b/>
        </w:rPr>
        <w:t xml:space="preserve">Manufacturing Energy Carbon:</w:t>
      </w:r>
      <w:r>
        <w:t xml:space="preserve"> </w:t>
      </w:r>
      <w:r>
        <w:t xml:space="preserve">32 kWh * 0.7 kgCO2e/kWh (China Grid) =</w:t>
      </w:r>
      <w:r>
        <w:t xml:space="preserve"> </w:t>
      </w:r>
      <w:r>
        <w:rPr>
          <w:bCs/>
          <w:b/>
        </w:rPr>
        <w:t xml:space="preserve">22.4 kg CO2e</w:t>
      </w:r>
      <w:r>
        <w:t xml:space="preserve">.</w:t>
      </w:r>
    </w:p>
    <w:bookmarkEnd w:id="31"/>
    <w:bookmarkStart w:id="32" w:name="X45e388afdf7a8647ab796ac0e85ba0258580a0e"/>
    <w:p>
      <w:pPr>
        <w:pStyle w:val="Heading4"/>
      </w:pPr>
      <w:r>
        <w:t xml:space="preserve">4.2.3. Transport &amp; Distribution (Scope 3, Upstream &amp; Downstream)</w:t>
      </w:r>
    </w:p>
    <w:p>
      <w:pPr>
        <w:pStyle w:val="FirstParagraph"/>
      </w:pPr>
      <w:r>
        <w:t xml:space="preserve">Emissions from transporting the finished product from the factory gate to the market, including last-mile delivery. Upstream transport of materials to the factory is implicitly captured within the \'Total Carbon\' of the BOM components, or would be calculated separately if specific supplier locations and transport modes were known. For this report, we focus on downstream transport from the factory as specified.</w:t>
      </w:r>
    </w:p>
    <w:p>
      <w:pPr>
        <w:numPr>
          <w:ilvl w:val="0"/>
          <w:numId w:val="1008"/>
        </w:numPr>
        <w:pStyle w:val="Compact"/>
      </w:pPr>
      <w:r>
        <w:rPr>
          <w:bCs/>
          <w:b/>
        </w:rPr>
        <w:t xml:space="preserve">Product Weight for Transport:</w:t>
      </w:r>
      <w:r>
        <w:t xml:space="preserve"> </w:t>
      </w:r>
      <w:r>
        <w:t xml:space="preserve">0.81 kg = 0.00081 tonnes.</w:t>
      </w:r>
    </w:p>
    <w:p>
      <w:pPr>
        <w:numPr>
          <w:ilvl w:val="0"/>
          <w:numId w:val="1008"/>
        </w:numPr>
        <w:pStyle w:val="Compact"/>
      </w:pPr>
      <w:r>
        <w:rPr>
          <w:bCs/>
          <w:b/>
        </w:rPr>
        <w:t xml:space="preserve">Main Transport Carbon:</w:t>
      </w:r>
      <w:r>
        <w:t xml:space="preserve"> </w:t>
      </w:r>
      <w:r>
        <w:t xml:space="preserve">0.00081 tonnes * 1500 km * 0.08 kgCO2e/tkm (Road Freight) =</w:t>
      </w:r>
      <w:r>
        <w:t xml:space="preserve"> </w:t>
      </w:r>
      <w:r>
        <w:rPr>
          <w:bCs/>
          <w:b/>
        </w:rPr>
        <w:t xml:space="preserve">0.0972 kg CO2e</w:t>
      </w:r>
      <w:r>
        <w:t xml:space="preserve">.</w:t>
      </w:r>
    </w:p>
    <w:p>
      <w:pPr>
        <w:numPr>
          <w:ilvl w:val="0"/>
          <w:numId w:val="1008"/>
        </w:numPr>
        <w:pStyle w:val="Compact"/>
      </w:pPr>
      <w:r>
        <w:rPr>
          <w:bCs/>
          <w:b/>
        </w:rPr>
        <w:t xml:space="preserve">Last-Mile Delivery Carbon:</w:t>
      </w:r>
      <w:r>
        <w:t xml:space="preserve"> </w:t>
      </w:r>
      <w:r>
        <w:t xml:space="preserve">1 unit * 50 km * 0.3 kgCO2e/km (Small Van) =</w:t>
      </w:r>
      <w:r>
        <w:t xml:space="preserve"> </w:t>
      </w:r>
      <w:r>
        <w:rPr>
          <w:bCs/>
          <w:b/>
        </w:rPr>
        <w:t xml:space="preserve">15.0 kg CO2e</w:t>
      </w:r>
      <w:r>
        <w:t xml:space="preserve">.</w:t>
      </w:r>
    </w:p>
    <w:bookmarkEnd w:id="32"/>
    <w:bookmarkStart w:id="33" w:name="use-phase-scope-3-downstream"/>
    <w:p>
      <w:pPr>
        <w:pStyle w:val="Heading4"/>
      </w:pPr>
      <w:r>
        <w:t xml:space="preserve">4.2.4. Use Phase (Scope 3, Downstream)</w:t>
      </w:r>
    </w:p>
    <w:p>
      <w:pPr>
        <w:pStyle w:val="FirstParagraph"/>
      </w:pPr>
      <w:r>
        <w:t xml:space="preserve">Energy consumption by the product during its expected lifespan.</w:t>
      </w:r>
    </w:p>
    <w:p>
      <w:pPr>
        <w:numPr>
          <w:ilvl w:val="0"/>
          <w:numId w:val="1009"/>
        </w:numPr>
        <w:pStyle w:val="Compact"/>
      </w:pPr>
      <w:r>
        <w:rPr>
          <w:bCs/>
          <w:b/>
        </w:rPr>
        <w:t xml:space="preserve">Total Energy (Use Phase):</w:t>
      </w:r>
      <w:r>
        <w:t xml:space="preserve"> </w:t>
      </w:r>
      <w:r>
        <w:t xml:space="preserve">15 kWh/year * 7 years = 105 kWh.</w:t>
      </w:r>
    </w:p>
    <w:p>
      <w:pPr>
        <w:numPr>
          <w:ilvl w:val="0"/>
          <w:numId w:val="1009"/>
        </w:numPr>
        <w:pStyle w:val="Compact"/>
      </w:pPr>
      <w:r>
        <w:rPr>
          <w:bCs/>
          <w:b/>
        </w:rPr>
        <w:t xml:space="preserve">Use Phase Carbon:</w:t>
      </w:r>
      <w:r>
        <w:t xml:space="preserve"> </w:t>
      </w:r>
      <w:r>
        <w:t xml:space="preserve">105 kWh * 0.4 kgCO2e/kWh (Generic Electricity) =</w:t>
      </w:r>
      <w:r>
        <w:t xml:space="preserve"> </w:t>
      </w:r>
      <w:r>
        <w:rPr>
          <w:bCs/>
          <w:b/>
        </w:rPr>
        <w:t xml:space="preserve">42.0 kg CO2e</w:t>
      </w:r>
      <w:r>
        <w:t xml:space="preserve">.</w:t>
      </w:r>
    </w:p>
    <w:bookmarkEnd w:id="33"/>
    <w:bookmarkStart w:id="34" w:name="end-of-life-eol-phase-scope-3-downstream"/>
    <w:p>
      <w:pPr>
        <w:pStyle w:val="Heading4"/>
      </w:pPr>
      <w:r>
        <w:t xml:space="preserve">4.2.5. End-of-Life (EoL) Phase (Scope 3, Downstream)</w:t>
      </w:r>
    </w:p>
    <w:p>
      <w:pPr>
        <w:pStyle w:val="FirstParagraph"/>
      </w:pPr>
      <w:r>
        <w:t xml:space="preserve">Impacts from disposal and recycling. A credit is applied for the portion of the product that is recycled.</w:t>
      </w:r>
    </w:p>
    <w:p>
      <w:pPr>
        <w:numPr>
          <w:ilvl w:val="0"/>
          <w:numId w:val="1010"/>
        </w:numPr>
        <w:pStyle w:val="Compact"/>
      </w:pPr>
      <w:r>
        <w:rPr>
          <w:bCs/>
          <w:b/>
        </w:rPr>
        <w:t xml:space="preserve">Avoided Emissions from Recycling:</w:t>
      </w:r>
      <w:r>
        <w:t xml:space="preserve"> </w:t>
      </w:r>
      <w:r>
        <w:t xml:space="preserve">(Total Material Carbon: 8.1 kg CO2e) * 80% (Recyclability) * 0.5 (Credit Factor) =</w:t>
      </w:r>
      <w:r>
        <w:t xml:space="preserve"> </w:t>
      </w:r>
      <w:r>
        <w:rPr>
          <w:bCs/>
          <w:b/>
        </w:rPr>
        <w:t xml:space="preserve">-3.24 kg CO2e</w:t>
      </w:r>
      <w:r>
        <w:t xml:space="preserve">.</w:t>
      </w:r>
    </w:p>
    <w:p>
      <w:pPr>
        <w:numPr>
          <w:ilvl w:val="0"/>
          <w:numId w:val="1010"/>
        </w:numPr>
        <w:pStyle w:val="Compact"/>
      </w:pPr>
      <w:r>
        <w:t xml:space="preserve">No additional emissions are calculated for the non-recycled portion for simplicity in this illustrative report, but in a full LCA, landfill or incineration emissions would be included.</w:t>
      </w:r>
    </w:p>
    <w:bookmarkEnd w:id="34"/>
    <w:bookmarkEnd w:id="35"/>
    <w:bookmarkStart w:id="36" w:name="summary-of-emissions-by-scope"/>
    <w:p>
      <w:pPr>
        <w:pStyle w:val="Heading3"/>
      </w:pPr>
      <w:r>
        <w:t xml:space="preserve">4.3. Summary of Emissions by Scope</w:t>
      </w:r>
    </w:p>
    <w:p>
      <w:pPr>
        <w:pStyle w:val="FirstParagraph"/>
      </w:pPr>
      <w:r>
        <w:t xml:space="preserve">A comprehensive breakdown of emissions categorized by GHG Protocol Scopes.</w:t>
      </w:r>
    </w:p>
    <w:p>
      <w:pPr>
        <w:numPr>
          <w:ilvl w:val="0"/>
          <w:numId w:val="1011"/>
        </w:numPr>
        <w:pStyle w:val="Compact"/>
      </w:pPr>
      <w:r>
        <w:rPr>
          <w:bCs/>
          <w:b/>
        </w:rPr>
        <w:t xml:space="preserve">Scope 1 (Direct Emissions):</w:t>
      </w:r>
      <w:r>
        <w:t xml:space="preserve"> </w:t>
      </w:r>
      <w:r>
        <w:t xml:space="preserve">0.0 kg CO2e (No direct fuel combustion or process emissions specified for the company\'s operations in this analysis).</w:t>
      </w:r>
    </w:p>
    <w:p>
      <w:pPr>
        <w:numPr>
          <w:ilvl w:val="0"/>
          <w:numId w:val="1011"/>
        </w:numPr>
        <w:pStyle w:val="Compact"/>
      </w:pPr>
      <w:r>
        <w:rPr>
          <w:bCs/>
          <w:b/>
        </w:rPr>
        <w:t xml:space="preserve">Scope 2 (Purchased Energy):</w:t>
      </w:r>
      <w:r>
        <w:t xml:space="preserve"> </w:t>
      </w:r>
      <w:r>
        <w:t xml:space="preserve">22.4 kg CO2e (Electricity for manufacturing).</w:t>
      </w:r>
    </w:p>
    <w:p>
      <w:pPr>
        <w:numPr>
          <w:ilvl w:val="0"/>
          <w:numId w:val="1011"/>
        </w:numPr>
        <w:pStyle w:val="Compact"/>
      </w:pPr>
      <w:r>
        <w:rPr>
          <w:bCs/>
          <w:b/>
        </w:rPr>
        <w:t xml:space="preserve">Scope 3 (Value Chain Emissions):</w:t>
      </w:r>
      <w:r>
        <w:t xml:space="preserve"> </w:t>
      </w:r>
      <w:r>
        <w:t xml:space="preserve">8.1 kg (Materials) + 0.0972 kg (Main Transport) + 15.0 kg (Last-Mile) + 42.0 kg (Use Phase) - 3.24 kg (EoL Credit) =</w:t>
      </w:r>
      <w:r>
        <w:t xml:space="preserve"> </w:t>
      </w:r>
      <w:r>
        <w:rPr>
          <w:bCs/>
          <w:b/>
        </w:rPr>
        <w:t xml:space="preserve">61.9572 kg CO2e</w:t>
      </w:r>
      <w:r>
        <w:t xml:space="preserve">.</w:t>
      </w:r>
    </w:p>
    <w:p>
      <w:pPr>
        <w:pStyle w:val="FirstParagraph"/>
      </w:pPr>
      <w:r>
        <w:rPr>
          <w:bCs/>
          <w:b/>
        </w:rPr>
        <w:t xml:space="preserve">Total Product Carbon Footprint (PCF) = Scope 1 + Scope 2 + Scope 3 = 0.0 + 22.4 + 61.9572 = 84.3572 kg CO2e</w:t>
      </w:r>
      <w:r>
        <w:t xml:space="preserve">.</w:t>
      </w:r>
    </w:p>
    <w:p>
      <w:r>
        <w:pict>
          <v:rect style="width:0;height:1.5pt" o:hralign="center" o:hrstd="t" o:hr="t"/>
        </w:pict>
      </w:r>
    </w:p>
    <w:bookmarkEnd w:id="36"/>
    <w:bookmarkEnd w:id="37"/>
    <w:bookmarkStart w:id="43"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Based on the analysis, the primary emission hotspots for \'yehjeflpdo\' are:</w:t>
      </w:r>
    </w:p>
    <w:p>
      <w:pPr>
        <w:numPr>
          <w:ilvl w:val="0"/>
          <w:numId w:val="1012"/>
        </w:numPr>
        <w:pStyle w:val="Compact"/>
      </w:pPr>
      <w:r>
        <w:rPr>
          <w:bCs/>
          <w:b/>
        </w:rPr>
        <w:t xml:space="preserve">Use Phase Energy Consumption:</w:t>
      </w:r>
      <w:r>
        <w:t xml:space="preserve"> </w:t>
      </w:r>
      <w:r>
        <w:t xml:space="preserve">42.0 kg CO2e, representing the largest single contributor, underscoring the importance of energy efficiency during product operation.</w:t>
      </w:r>
    </w:p>
    <w:p>
      <w:pPr>
        <w:numPr>
          <w:ilvl w:val="0"/>
          <w:numId w:val="1012"/>
        </w:numPr>
        <w:pStyle w:val="Compact"/>
      </w:pPr>
      <w:r>
        <w:rPr>
          <w:bCs/>
          <w:b/>
        </w:rPr>
        <w:t xml:space="preserve">Manufacturing Energy:</w:t>
      </w:r>
      <w:r>
        <w:t xml:space="preserve"> </w:t>
      </w:r>
      <w:r>
        <w:t xml:space="preserve">22.4 kg CO2e, highlighting the impact of grid electricity composition even with 60% renewable energy usage.</w:t>
      </w:r>
    </w:p>
    <w:p>
      <w:pPr>
        <w:numPr>
          <w:ilvl w:val="0"/>
          <w:numId w:val="1012"/>
        </w:numPr>
        <w:pStyle w:val="Compact"/>
      </w:pPr>
      <w:r>
        <w:rPr>
          <w:bCs/>
          <w:b/>
        </w:rPr>
        <w:t xml:space="preserve">Materials Acquisition:</w:t>
      </w:r>
      <w:r>
        <w:t xml:space="preserve"> </w:t>
      </w:r>
      <w:r>
        <w:t xml:space="preserve">8.1 kg CO2e, indicating that material selection and design for lower-impact materials are crucial.</w:t>
      </w:r>
    </w:p>
    <w:p>
      <w:pPr>
        <w:numPr>
          <w:ilvl w:val="0"/>
          <w:numId w:val="1012"/>
        </w:numPr>
        <w:pStyle w:val="Compact"/>
      </w:pPr>
      <w:r>
        <w:rPr>
          <w:bCs/>
          <w:b/>
        </w:rPr>
        <w:t xml:space="preserve">Last-Mile Delivery:</w:t>
      </w:r>
      <w:r>
        <w:t xml:space="preserve"> </w:t>
      </w:r>
      <w:r>
        <w:t xml:space="preserve">15.0 kg CO2e, suggesting that optimizing last-mile logistics could yield significant reductions.</w:t>
      </w:r>
    </w:p>
    <w:bookmarkEnd w:id="38"/>
    <w:bookmarkStart w:id="39" w:name="reliability-and-limitations"/>
    <w:p>
      <w:pPr>
        <w:pStyle w:val="Heading3"/>
      </w:pPr>
      <w:r>
        <w:t xml:space="preserve">5.2. Reliability and Limitations</w:t>
      </w:r>
    </w:p>
    <w:p>
      <w:pPr>
        <w:pStyle w:val="FirstParagraph"/>
      </w:pPr>
      <w:r>
        <w:t xml:space="preserve">The reliability of this PCF analysis is dependent on the accuracy and completeness of the provided primary data and the representativeness of the secondary emission factors used.</w:t>
      </w:r>
    </w:p>
    <w:p>
      <w:pPr>
        <w:numPr>
          <w:ilvl w:val="0"/>
          <w:numId w:val="1013"/>
        </w:numPr>
        <w:pStyle w:val="Compact"/>
      </w:pPr>
      <w:r>
        <w:rPr>
          <w:bCs/>
          <w:b/>
        </w:rPr>
        <w:t xml:space="preserve">Data Assumptions:</w:t>
      </w:r>
      <w:r>
        <w:t xml:space="preserve"> </w:t>
      </w:r>
      <w:r>
        <w:t xml:space="preserve">For parameters provided as placeholder strings (e.g., transport distance, energy intensity), illustrative numeric values were assumed. Variations in actual data would alter the results.</w:t>
      </w:r>
    </w:p>
    <w:p>
      <w:pPr>
        <w:numPr>
          <w:ilvl w:val="0"/>
          <w:numId w:val="1013"/>
        </w:numPr>
        <w:pStyle w:val="Compact"/>
      </w:pPr>
      <w:r>
        <w:rPr>
          <w:bCs/>
          <w:b/>
        </w:rPr>
        <w:t xml:space="preserve">Emission Factors:</w:t>
      </w:r>
      <w:r>
        <w:t xml:space="preserve"> </w:t>
      </w:r>
      <w:r>
        <w:t xml:space="preserve">Generic emission factors were used for electricity grids, transport, and EoL scenarios. Region-specific and technology-specific emission factors would provide higher accuracy.</w:t>
      </w:r>
    </w:p>
    <w:p>
      <w:pPr>
        <w:numPr>
          <w:ilvl w:val="0"/>
          <w:numId w:val="1013"/>
        </w:numPr>
        <w:pStyle w:val="Compact"/>
      </w:pPr>
      <w:r>
        <w:rPr>
          <w:bCs/>
          <w:b/>
        </w:rPr>
        <w:t xml:space="preserve">System Boundary Interpretation:</w:t>
      </w:r>
      <w:r>
        <w:t xml:space="preserve"> </w:t>
      </w:r>
      <w:r>
        <w:t xml:space="preserve">While \'factory_gate\' was specified, the inclusion of use and end-of-life phases provides a more holistic, though extended, cradle-to-grave perspective as per the detailed parameter requirements.</w:t>
      </w:r>
    </w:p>
    <w:p>
      <w:pPr>
        <w:numPr>
          <w:ilvl w:val="0"/>
          <w:numId w:val="1013"/>
        </w:numPr>
        <w:pStyle w:val="Compact"/>
      </w:pPr>
      <w:r>
        <w:rPr>
          <w:bCs/>
          <w:b/>
        </w:rPr>
        <w:t xml:space="preserve">LSR Standard:</w:t>
      </w:r>
      <w:r>
        <w:t xml:space="preserve"> </w:t>
      </w:r>
      <w:r>
        <w:t xml:space="preserve">While adherence to the 2026 LSR Standard is stated, a detailed quantification of land sector emissions and removals was not possible without specific data.</w:t>
      </w:r>
    </w:p>
    <w:p>
      <w:pPr>
        <w:numPr>
          <w:ilvl w:val="0"/>
          <w:numId w:val="1013"/>
        </w:numPr>
        <w:pStyle w:val="Compact"/>
      </w:pPr>
      <w:r>
        <w:rPr>
          <w:bCs/>
          <w:b/>
        </w:rPr>
        <w:t xml:space="preserve">Scope 3 Coverage:</w:t>
      </w:r>
      <w:r>
        <w:t xml:space="preserve"> </w:t>
      </w:r>
      <w:r>
        <w:t xml:space="preserve">Efforts have been made to cover key Scope 3 categories, demonstrating intent for &gt;95% coverage as per 2026 requirements. Further granular data would solidify this coverage.</w:t>
      </w:r>
    </w:p>
    <w:bookmarkEnd w:id="39"/>
    <w:bookmarkStart w:id="42" w:name="recommendations"/>
    <w:p>
      <w:pPr>
        <w:pStyle w:val="Heading3"/>
      </w:pPr>
      <w:r>
        <w:t xml:space="preserve">5.3. Recommendations</w:t>
      </w:r>
    </w:p>
    <w:p>
      <w:pPr>
        <w:numPr>
          <w:ilvl w:val="0"/>
          <w:numId w:val="1014"/>
        </w:numPr>
        <w:pStyle w:val="Compact"/>
      </w:pPr>
      <w:r>
        <w:rPr>
          <w:bCs/>
          <w:b/>
        </w:rPr>
        <w:t xml:space="preserve">Optimize Use Phase:</w:t>
      </w:r>
      <w:r>
        <w:t xml:space="preserve"> </w:t>
      </w:r>
      <w:r>
        <w:t xml:space="preserve">Invest in R&amp;D for more energy-efficient product designs and educate users on efficient usage patterns.</w:t>
      </w:r>
    </w:p>
    <w:p>
      <w:pPr>
        <w:numPr>
          <w:ilvl w:val="0"/>
          <w:numId w:val="1014"/>
        </w:numPr>
        <w:pStyle w:val="Compact"/>
      </w:pPr>
      <w:r>
        <w:rPr>
          <w:bCs/>
          <w:b/>
        </w:rPr>
        <w:t xml:space="preserve">Decarbonize Manufacturing:</w:t>
      </w:r>
      <w:r>
        <w:t xml:space="preserve"> </w:t>
      </w:r>
      <w:r>
        <w:t xml:space="preserve">Continue to increase renewable energy penetration in manufacturing operations and explore direct renewable energy procurement.</w:t>
      </w:r>
    </w:p>
    <w:p>
      <w:pPr>
        <w:numPr>
          <w:ilvl w:val="0"/>
          <w:numId w:val="1014"/>
        </w:numPr>
        <w:pStyle w:val="Compact"/>
      </w:pPr>
      <w:r>
        <w:rPr>
          <w:bCs/>
          <w:b/>
        </w:rPr>
        <w:t xml:space="preserve">Sustainable Materials:</w:t>
      </w:r>
      <w:r>
        <w:t xml:space="preserve"> </w:t>
      </w:r>
      <w:r>
        <w:t xml:space="preserve">Investigate and integrate lower carbon footprint materials, prioritizing recycled content and circular design principles.</w:t>
      </w:r>
    </w:p>
    <w:p>
      <w:pPr>
        <w:numPr>
          <w:ilvl w:val="0"/>
          <w:numId w:val="1014"/>
        </w:numPr>
        <w:pStyle w:val="Compact"/>
      </w:pPr>
      <w:r>
        <w:rPr>
          <w:bCs/>
          <w:b/>
        </w:rPr>
        <w:t xml:space="preserve">Logistics Optimization:</w:t>
      </w:r>
      <w:r>
        <w:t xml:space="preserve"> </w:t>
      </w:r>
      <w:r>
        <w:t xml:space="preserve">Explore more efficient transport modes (e.g., rail, ocean freight for longer distances), optimize routes, and partner with last-mile carriers utilizing electric or low-emission fleets.</w:t>
      </w:r>
    </w:p>
    <w:p>
      <w:pPr>
        <w:numPr>
          <w:ilvl w:val="0"/>
          <w:numId w:val="1014"/>
        </w:numPr>
        <w:pStyle w:val="Compact"/>
      </w:pPr>
      <w:r>
        <w:rPr>
          <w:bCs/>
          <w:b/>
        </w:rPr>
        <w:t xml:space="preserve">Enhance Circularity:</w:t>
      </w:r>
      <w:r>
        <w:t xml:space="preserve"> </w:t>
      </w:r>
      <w:r>
        <w:t xml:space="preserve">Further develop and promote take-back programs (uvrexozkul) to maximize product lifespan and material recovery.</w:t>
      </w:r>
    </w:p>
    <w:p>
      <w:pPr>
        <w:pStyle w:val="FirstParagraph"/>
      </w:pPr>
      <w:r>
        <w:t xml:space="preserve">Confidential - Internal Use Only | Page</w:t>
      </w:r>
      <w:r>
        <w:t xml:space="preserve"> </w:t>
      </w:r>
      <w:bookmarkStart w:id="40" w:name="page-num"/>
      <w:r>
        <w:t xml:space="preserve">1</w:t>
      </w:r>
      <w:bookmarkEnd w:id="40"/>
      <w:r>
        <w:t xml:space="preserve"> </w:t>
      </w:r>
      <w:r>
        <w:t xml:space="preserve">of</w:t>
      </w:r>
      <w:r>
        <w:t xml:space="preserve"> </w:t>
      </w:r>
      <w:bookmarkStart w:id="41" w:name="page-count"/>
      <w:r>
        <w:t xml:space="preserve">1</w:t>
      </w:r>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yehjeflpdo</dc:title>
  <dc:creator/>
  <dc:description>Detailed Product Carbon Footprint (PCF) analysis report for product yehjeflpdo, performed by Senior Sustainability Consultant xnqetygwyk for nrroyoqddw, adhering to GHG Protocol and 2026 LSR Update.</dc:description>
  <dc:language>en</dc:language>
  <cp:keywords/>
  <dcterms:created xsi:type="dcterms:W3CDTF">2026-06-17T08:08:55Z</dcterms:created>
  <dcterms:modified xsi:type="dcterms:W3CDTF">2026-06-17T08:08:55Z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