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ydvuwqxndf</w:t>
      </w:r>
      <w:r>
        <w:t xml:space="preserve"> </w:t>
      </w:r>
      <w:r>
        <w:t xml:space="preserve">-</w:t>
      </w:r>
      <w:r>
        <w:t xml:space="preserve"> </w:t>
      </w:r>
      <w:r>
        <w:t xml:space="preserve">iupmovgjho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ydvuwqxndf</w:t>
      </w:r>
    </w:p>
    <w:p>
      <w:pPr>
        <w:pStyle w:val="BodyText"/>
      </w:pPr>
      <w:r>
        <w:rPr>
          <w:bCs/>
          <w:b/>
        </w:rPr>
        <w:t xml:space="preserve">Company:</w:t>
      </w:r>
      <w:r>
        <w:t xml:space="preserve"> </w:t>
      </w:r>
      <w:r>
        <w:t xml:space="preserve">iupmovgjho</w:t>
      </w:r>
    </w:p>
    <w:p>
      <w:pPr>
        <w:pStyle w:val="BodyText"/>
      </w:pPr>
      <w:r>
        <w:rPr>
          <w:bCs/>
          <w:b/>
        </w:rPr>
        <w:t xml:space="preserve">Senior Sustainability Consultant:</w:t>
      </w:r>
      <w:r>
        <w:t xml:space="preserve"> </w:t>
      </w:r>
      <w:r>
        <w:t xml:space="preserve">lqypzlmsij</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 based on real-world conditions and further granular data.</w:t>
      </w:r>
    </w:p>
    <w:bookmarkEnd w:id="20"/>
    <w:bookmarkStart w:id="21" w:name="Xa87d010c1fd868336511b306fbd202996615f12"/>
    <w:p>
      <w:pPr>
        <w:pStyle w:val="Heading1"/>
      </w:pPr>
      <w:r>
        <w:t xml:space="preserve">Product Carbon Footprint Analysis Report</w:t>
      </w:r>
    </w:p>
    <w:p>
      <w:pPr>
        <w:pStyle w:val="FirstParagraph"/>
      </w:pPr>
      <w:r>
        <w:t xml:space="preserve">Product: ydvuwqxndf</w:t>
      </w:r>
    </w:p>
    <w:p>
      <w:pPr>
        <w:pStyle w:val="BodyText"/>
      </w:pPr>
      <w:r>
        <w:t xml:space="preserve">Company: iupmovgjho</w:t>
      </w:r>
    </w:p>
    <w:p>
      <w:pPr>
        <w:pStyle w:val="BodyText"/>
      </w:pPr>
      <w:r>
        <w:t xml:space="preserve">Generated Date: June 3,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\'ydvuwqxndf\', manufactured by iupmovgjho, conducted by Senior Sustainability Consultant lqypzlmsij. The analysis rigorously adheres to the GHG Protocol\'s accounting standards, including the 2026 Land Sector and Removals (LSR) update and ensuring at least 95% Scope 3 coverage. The primary goal is to quantify the greenhouse gas emissions associated with the product\'s lifecycle, identify key emission hotspots, and provide actionable insights for sustainability improvements. The total PCF for one functional unit of ydvuwqxndf is estimated to be</w:t>
      </w:r>
      <w:r>
        <w:t xml:space="preserve"> </w:t>
      </w:r>
      <w:r>
        <w:rPr>
          <w:bCs/>
          <w:b/>
        </w:rPr>
        <w:t xml:space="preserve">[Calculated Total PCF] kg CO2e</w:t>
      </w:r>
      <w:r>
        <w:t xml:space="preserve">.</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section defines the parameters governing the Product Carbon Footprint (PCF) analysis for \'ydvuwqxndf\'.</w:t>
      </w:r>
    </w:p>
    <w:p>
      <w:pPr>
        <w:numPr>
          <w:ilvl w:val="0"/>
          <w:numId w:val="1001"/>
        </w:numPr>
        <w:pStyle w:val="Compact"/>
      </w:pPr>
      <w:r>
        <w:rPr>
          <w:bCs/>
          <w:b/>
        </w:rPr>
        <w:t xml:space="preserve">Functional Unit:</w:t>
      </w:r>
      <w:r>
        <w:t xml:space="preserve"> </w:t>
      </w:r>
      <w:r>
        <w:t xml:space="preserve">The reference flow for this study is 1.0 unit of \'ydvuwqxndf\'. All emissions are quantified relative to this single functional unit.</w:t>
      </w:r>
    </w:p>
    <w:p>
      <w:pPr>
        <w:numPr>
          <w:ilvl w:val="0"/>
          <w:numId w:val="1001"/>
        </w:numPr>
        <w:pStyle w:val="Compact"/>
      </w:pPr>
      <w:r>
        <w:rPr>
          <w:bCs/>
          <w:b/>
        </w:rPr>
        <w:t xml:space="preserve">System Boundary:</w:t>
      </w:r>
      <w:r>
        <w:t xml:space="preserve"> </w:t>
      </w:r>
      <w:r>
        <w:t xml:space="preserve">A "cradle-to-gate" perspective with additional downstream analysis extending to the "End-of-Life" (EoL) stage. The primary system boundary for direct manufacturing emissions is defined as "factory_gate", encompassing all processes from raw material extraction up to the point the finished product leaves the manufacturing facility. Further analysis includes transport to the consumer, the product\'s use phase, and its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upstream material sourcing and manufacturing may occur globally, but a significant portion of the supply chain logistics and potentially the market for the product are concentrated within Europe.</w:t>
      </w:r>
    </w:p>
    <w:p>
      <w:pPr>
        <w:numPr>
          <w:ilvl w:val="0"/>
          <w:numId w:val="1001"/>
        </w:numPr>
        <w:pStyle w:val="Compact"/>
      </w:pPr>
      <w:r>
        <w:rPr>
          <w:bCs/>
          <w:b/>
        </w:rPr>
        <w:t xml:space="preserve">Allocation:</w:t>
      </w:r>
      <w:r>
        <w:t xml:space="preserve"> </w:t>
      </w:r>
      <w:r>
        <w:t xml:space="preserve">Emissions are allocated directly to the functional unit. In cases of multi-output processes, allocation has been performed based on mass.</w:t>
      </w:r>
    </w:p>
    <w:p>
      <w:pPr>
        <w:numPr>
          <w:ilvl w:val="0"/>
          <w:numId w:val="1001"/>
        </w:numPr>
        <w:pStyle w:val="Compact"/>
      </w:pPr>
      <w:r>
        <w:rPr>
          <w:bCs/>
          <w:b/>
        </w:rPr>
        <w:t xml:space="preserve">Accounting Standard:</w:t>
      </w:r>
      <w:r>
        <w:t xml:space="preserve"> </w:t>
      </w:r>
      <w:r>
        <w:t xml:space="preserve">The analysis strictly follows the Greenhouse Gas (GHG) Protocol Product Standard. Emissions are categorized into Scope 1 (direct emissions), Scope 2 (indirect emissions from purchased energy), and Scope 3 (all other indirect emissions across the value chain).</w:t>
      </w:r>
    </w:p>
    <w:p>
      <w:r>
        <w:pict>
          <v:rect style="width:0;height:1.5pt" o:hralign="center" o:hrstd="t" o:hr="t"/>
        </w:pict>
      </w:r>
    </w:p>
    <w:bookmarkEnd w:id="23"/>
    <w:bookmarkStart w:id="30" w:name="X07cf0ea829f60a4f8fa47c00f72a11793fbe483"/>
    <w:p>
      <w:pPr>
        <w:pStyle w:val="Heading2"/>
      </w:pPr>
      <w:r>
        <w:t xml:space="preserve">2. Lifecycle Mapping (LCI Inventory Stages) &amp; 3. Data Collection</w:t>
      </w:r>
    </w:p>
    <w:p>
      <w:pPr>
        <w:pStyle w:val="FirstParagraph"/>
      </w:pPr>
      <w:r>
        <w:t xml:space="preserve">The lifecycle of \'ydvuwqxndf\' has been mapped into several key stages to systematically collect data and calculate emissions. Data has been collected from specific parameters provided, supplemented by industry-average emission factors where necessary.</w:t>
      </w:r>
    </w:p>
    <w:bookmarkStart w:id="26" w:name="X5d2ecfa25b07adddc56609cd7760c4189590740"/>
    <w:p>
      <w:pPr>
        <w:pStyle w:val="Heading3"/>
      </w:pPr>
      <w:r>
        <w:t xml:space="preserve">2.1. Material Acquisition &amp; Manufacturing (Upstream &amp; Core Production)</w:t>
      </w:r>
    </w:p>
    <w:p>
      <w:pPr>
        <w:pStyle w:val="FirstParagraph"/>
      </w:pPr>
      <w:r>
        <w:t xml:space="preserve">This stage covers the extraction, processing, and manufacturing of all components and materials listed in the Bill of Materials (BOM), up to the factory gate.</w:t>
      </w:r>
    </w:p>
    <w:bookmarkStart w:id="24" w:name="X743f6397d0fe493400a32eb54db000f9746312a"/>
    <w:p>
      <w:pPr>
        <w:pStyle w:val="Heading4"/>
      </w:pPr>
      <w:r>
        <w:t xml:space="preserve">Detailed Bill of Materials (BOM) for ydvuwqxndf (fsqjidtx)</w:t>
      </w:r>
    </w:p>
    <w:p>
      <w:pPr>
        <w:pStyle w:val="FirstParagraph"/>
      </w:pPr>
      <w:r>
        <w:t xml:space="preserve">The following table presents the detailed Bill of Materials (BOM) with associated carbon impacts for the product ydvuwqxndf. The \'Total Carbon\' column represents the embedded emissions for the quantity used per functional unit.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Extrusion &amp; Machining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M002</w:t>
            </w:r>
          </w:p>
        </w:tc>
        <w:tc>
          <w:tcPr/>
          <w:p>
            <w:pPr>
              <w:pStyle w:val="Compact"/>
              <w:jc w:val="left"/>
            </w:pPr>
            <w:r>
              <w:t xml:space="preserve">Recycled 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3.5</w:t>
            </w:r>
          </w:p>
        </w:tc>
        <w:tc>
          <w:tcPr/>
          <w:p>
            <w:pPr>
              <w:pStyle w:val="Compact"/>
              <w:jc w:val="left"/>
            </w:pPr>
            <w:r>
              <w:t xml:space="preserve">3.50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M006</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Folding &amp; Printing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0.08</w:t>
            </w:r>
          </w:p>
        </w:tc>
      </w:tr>
      <w:tr>
        <w:tc>
          <w:tcPr>
            <w:gridSpan w:val="7"/>
          </w:tcPr>
          <w:p>
            <w:pPr>
              <w:pStyle w:val="Compact"/>
              <w:jc w:val="right"/>
            </w:pPr>
            <w:r>
              <w:rPr>
                <w:bCs/>
                <w:b/>
              </w:rPr>
              <w:t xml:space="preserve">Subtotal Material Emissions:</w:t>
            </w:r>
          </w:p>
        </w:tc>
        <w:tc>
          <w:tcPr/>
          <w:p>
            <w:pPr>
              <w:pStyle w:val="Compact"/>
              <w:jc w:val="left"/>
            </w:pPr>
            <w:r>
              <w:rPr>
                <w:bCs/>
                <w:b/>
              </w:rPr>
              <w:t xml:space="preserve">16.88</w:t>
            </w:r>
          </w:p>
        </w:tc>
      </w:tr>
    </w:tbl>
    <w:bookmarkEnd w:id="24"/>
    <w:bookmarkStart w:id="25" w:name="production-energy-inputs"/>
    <w:p>
      <w:pPr>
        <w:pStyle w:val="Heading4"/>
      </w:pPr>
      <w:r>
        <w:t xml:space="preserve">Production Energy Inputs</w:t>
      </w:r>
    </w:p>
    <w:p>
      <w:pPr>
        <w:pStyle w:val="FirstParagraph"/>
      </w:pPr>
      <w:r>
        <w:t xml:space="preserve">The energy consumed during the manufacturing process in China is a critical component of the production phase footprint.</w:t>
      </w:r>
    </w:p>
    <w:p>
      <w:pPr>
        <w:numPr>
          <w:ilvl w:val="0"/>
          <w:numId w:val="1003"/>
        </w:numPr>
        <w:pStyle w:val="Compact"/>
      </w:pPr>
      <w:r>
        <w:rPr>
          <w:bCs/>
          <w:b/>
        </w:rPr>
        <w:t xml:space="preserve">Energy Intensity (kWh/unit):</w:t>
      </w:r>
      <w:r>
        <w:t xml:space="preserve"> </w:t>
      </w:r>
      <w:r>
        <w:t xml:space="preserve">rihdhgshvy (5.5 kWh/unit).</w:t>
      </w:r>
    </w:p>
    <w:p>
      <w:pPr>
        <w:numPr>
          <w:ilvl w:val="0"/>
          <w:numId w:val="1003"/>
        </w:numPr>
        <w:pStyle w:val="Compact"/>
      </w:pPr>
      <w:r>
        <w:rPr>
          <w:bCs/>
          <w:b/>
        </w:rPr>
        <w:t xml:space="preserve">Renewable Energy Usage:</w:t>
      </w:r>
      <w:r>
        <w:t xml:space="preserve"> </w:t>
      </w:r>
      <w:r>
        <w:t xml:space="preserve">gessowesen (75% renewable electricity). This significantly reduces the Scope 2 emissions associated with purchased electricity.</w:t>
      </w:r>
    </w:p>
    <w:p>
      <w:pPr>
        <w:numPr>
          <w:ilvl w:val="0"/>
          <w:numId w:val="1003"/>
        </w:numPr>
        <w:pStyle w:val="Compact"/>
      </w:pPr>
      <w:r>
        <w:rPr>
          <w:bCs/>
          <w:b/>
        </w:rPr>
        <w:t xml:space="preserve">Non-renewable Electricity:</w:t>
      </w:r>
      <w:r>
        <w:t xml:space="preserve"> </w:t>
      </w:r>
      <w:r>
        <w:t xml:space="preserve">25% of 5.5 kWh/unit = 1.375 kWh/unit.</w:t>
      </w:r>
    </w:p>
    <w:p>
      <w:pPr>
        <w:numPr>
          <w:ilvl w:val="0"/>
          <w:numId w:val="1003"/>
        </w:numPr>
        <w:pStyle w:val="Compact"/>
      </w:pPr>
      <w:r>
        <w:rPr>
          <w:bCs/>
          <w:b/>
        </w:rPr>
        <w:t xml:space="preserve">Renewable Electricity:</w:t>
      </w:r>
      <w:r>
        <w:t xml:space="preserve"> </w:t>
      </w:r>
      <w:r>
        <w:t xml:space="preserve">75% of 5.5 kWh/unit = 4.125 kWh/unit.</w:t>
      </w:r>
    </w:p>
    <w:p>
      <w:pPr>
        <w:numPr>
          <w:ilvl w:val="0"/>
          <w:numId w:val="1003"/>
        </w:numPr>
        <w:pStyle w:val="Compact"/>
      </w:pPr>
      <w:r>
        <w:rPr>
          <w:bCs/>
          <w:b/>
        </w:rPr>
        <w:t xml:space="preserve">Assumed Grid Emission Factor (China, non-renewable portion):</w:t>
      </w:r>
      <w:r>
        <w:t xml:space="preserve"> </w:t>
      </w:r>
      <w:r>
        <w:t xml:space="preserve">0.7 kgCO2e/kWh.</w:t>
      </w:r>
    </w:p>
    <w:p>
      <w:pPr>
        <w:numPr>
          <w:ilvl w:val="0"/>
          <w:numId w:val="1003"/>
        </w:numPr>
        <w:pStyle w:val="Compact"/>
      </w:pPr>
      <w:r>
        <w:rPr>
          <w:bCs/>
          <w:b/>
        </w:rPr>
        <w:t xml:space="preserve">Assumed Renewable Electricity Emission Factor:</w:t>
      </w:r>
      <w:r>
        <w:t xml:space="preserve"> </w:t>
      </w:r>
      <w:r>
        <w:t xml:space="preserve">0.01 kgCO2e/kWh (representing minor upstream emissions from infrastructure).</w:t>
      </w:r>
    </w:p>
    <w:bookmarkEnd w:id="25"/>
    <w:bookmarkEnd w:id="26"/>
    <w:bookmarkStart w:id="27" w:name="transport-distribution"/>
    <w:p>
      <w:pPr>
        <w:pStyle w:val="Heading3"/>
      </w:pPr>
      <w:r>
        <w:t xml:space="preserve">2.2. Transport (Distribution)</w:t>
      </w:r>
    </w:p>
    <w:p>
      <w:pPr>
        <w:pStyle w:val="FirstParagraph"/>
      </w:pPr>
      <w:r>
        <w:t xml:space="preserve">Transportation from the factory gate in China to the European market, and then to the end consumer, constitutes a significant part of Scope 3 emissions.</w:t>
      </w:r>
    </w:p>
    <w:p>
      <w:pPr>
        <w:numPr>
          <w:ilvl w:val="0"/>
          <w:numId w:val="1004"/>
        </w:numPr>
        <w:pStyle w:val="Compact"/>
      </w:pPr>
      <w:r>
        <w:rPr>
          <w:bCs/>
          <w:b/>
        </w:rPr>
        <w:t xml:space="preserve">Total Product Weight (estimated, for transport):</w:t>
      </w:r>
      <w:r>
        <w:t xml:space="preserve"> </w:t>
      </w:r>
      <w:r>
        <w:t xml:space="preserve">Based on BOM, estimated 1.5 kg/unit (excluding packaging weight, which is accounted for separately in materials).</w:t>
      </w:r>
    </w:p>
    <w:p>
      <w:pPr>
        <w:numPr>
          <w:ilvl w:val="0"/>
          <w:numId w:val="1004"/>
        </w:numPr>
        <w:pStyle w:val="Compact"/>
      </w:pPr>
      <w:r>
        <w:rPr>
          <w:bCs/>
          <w:b/>
        </w:rPr>
        <w:t xml:space="preserve">Main Transport Mode:</w:t>
      </w:r>
      <w:r>
        <w:t xml:space="preserve"> </w:t>
      </w:r>
      <w:r>
        <w:t xml:space="preserve">Select Mode (Ocean Freight (Container Ship)).</w:t>
      </w:r>
    </w:p>
    <w:p>
      <w:pPr>
        <w:numPr>
          <w:ilvl w:val="0"/>
          <w:numId w:val="1004"/>
        </w:numPr>
        <w:pStyle w:val="Compact"/>
      </w:pPr>
      <w:r>
        <w:rPr>
          <w:bCs/>
          <w:b/>
        </w:rPr>
        <w:t xml:space="preserve">Main Transport Distance:</w:t>
      </w:r>
      <w:r>
        <w:t xml:space="preserve"> </w:t>
      </w:r>
      <w:r>
        <w:t xml:space="preserve">dteysooyei (15,000 km).</w:t>
      </w:r>
    </w:p>
    <w:p>
      <w:pPr>
        <w:numPr>
          <w:ilvl w:val="0"/>
          <w:numId w:val="1004"/>
        </w:numPr>
        <w:pStyle w:val="Compact"/>
      </w:pPr>
      <w:r>
        <w:rPr>
          <w:bCs/>
          <w:b/>
        </w:rPr>
        <w:t xml:space="preserve">Last-Mile Delivery Channel:</w:t>
      </w:r>
      <w:r>
        <w:t xml:space="preserve"> </w:t>
      </w:r>
      <w:r>
        <w:t xml:space="preserve">Delivery Type (Parcel Delivery Service (Electric Van)).</w:t>
      </w:r>
    </w:p>
    <w:p>
      <w:pPr>
        <w:numPr>
          <w:ilvl w:val="0"/>
          <w:numId w:val="1004"/>
        </w:numPr>
        <w:pStyle w:val="Compact"/>
      </w:pPr>
      <w:r>
        <w:rPr>
          <w:bCs/>
          <w:b/>
        </w:rPr>
        <w:t xml:space="preserve">Last-Mile Distance (estimated):</w:t>
      </w:r>
      <w:r>
        <w:t xml:space="preserve"> </w:t>
      </w:r>
      <w:r>
        <w:t xml:space="preserve">500 km (road freight from port to distribution center), 50 km (last-mile delivery).</w:t>
      </w:r>
    </w:p>
    <w:p>
      <w:pPr>
        <w:numPr>
          <w:ilvl w:val="0"/>
          <w:numId w:val="1004"/>
        </w:numPr>
        <w:pStyle w:val="Compact"/>
      </w:pPr>
      <w:r>
        <w:rPr>
          <w:bCs/>
          <w:b/>
        </w:rPr>
        <w:t xml:space="preserve">Emission Factor (Ocean Freight - Container Ship):</w:t>
      </w:r>
      <w:r>
        <w:t xml:space="preserve"> </w:t>
      </w:r>
      <w:r>
        <w:t xml:space="preserve">0.01 kgCO2e/tonne-km.</w:t>
      </w:r>
    </w:p>
    <w:p>
      <w:pPr>
        <w:numPr>
          <w:ilvl w:val="0"/>
          <w:numId w:val="1004"/>
        </w:numPr>
        <w:pStyle w:val="Compact"/>
      </w:pPr>
      <w:r>
        <w:rPr>
          <w:bCs/>
          <w:b/>
        </w:rPr>
        <w:t xml:space="preserve">Emission Factor (Road Freight - Heavy Duty Truck):</w:t>
      </w:r>
      <w:r>
        <w:t xml:space="preserve"> </w:t>
      </w:r>
      <w:r>
        <w:t xml:space="preserve">0.08 kgCO2e/tonne-km.</w:t>
      </w:r>
    </w:p>
    <w:p>
      <w:pPr>
        <w:numPr>
          <w:ilvl w:val="0"/>
          <w:numId w:val="1004"/>
        </w:numPr>
        <w:pStyle w:val="Compact"/>
      </w:pPr>
      <w:r>
        <w:rPr>
          <w:bCs/>
          <w:b/>
        </w:rPr>
        <w:t xml:space="preserve">Emission Factor (Last-Mile - Electric Van):</w:t>
      </w:r>
      <w:r>
        <w:t xml:space="preserve"> </w:t>
      </w:r>
      <w:r>
        <w:t xml:space="preserve">0.005 kgCO2e/parcel-km (assuming green electricity for charging).</w:t>
      </w:r>
    </w:p>
    <w:bookmarkEnd w:id="27"/>
    <w:bookmarkStart w:id="28" w:name="use-phase"/>
    <w:p>
      <w:pPr>
        <w:pStyle w:val="Heading3"/>
      </w:pPr>
      <w:r>
        <w:t xml:space="preserve">2.3. Use Phase</w:t>
      </w:r>
    </w:p>
    <w:p>
      <w:pPr>
        <w:pStyle w:val="FirstParagraph"/>
      </w:pPr>
      <w:r>
        <w:t xml:space="preserve">The emissions generated during the product\'s operational life by the end-user.</w:t>
      </w:r>
    </w:p>
    <w:p>
      <w:pPr>
        <w:numPr>
          <w:ilvl w:val="0"/>
          <w:numId w:val="1005"/>
        </w:numPr>
        <w:pStyle w:val="Compact"/>
      </w:pPr>
      <w:r>
        <w:rPr>
          <w:bCs/>
          <w:b/>
        </w:rPr>
        <w:t xml:space="preserve">Product Lifespan:</w:t>
      </w:r>
      <w:r>
        <w:t xml:space="preserve"> </w:t>
      </w:r>
      <w:r>
        <w:t xml:space="preserve">skyuokpknq (5 years).</w:t>
      </w:r>
    </w:p>
    <w:p>
      <w:pPr>
        <w:numPr>
          <w:ilvl w:val="0"/>
          <w:numId w:val="1005"/>
        </w:numPr>
        <w:pStyle w:val="Compact"/>
      </w:pPr>
      <w:r>
        <w:rPr>
          <w:bCs/>
          <w:b/>
        </w:rPr>
        <w:t xml:space="preserve">Energy Consumption in Use:</w:t>
      </w:r>
      <w:r>
        <w:t xml:space="preserve"> </w:t>
      </w:r>
      <w:r>
        <w:t xml:space="preserve">xnrrueyeeu (10 kWh/year).</w:t>
      </w:r>
    </w:p>
    <w:p>
      <w:pPr>
        <w:numPr>
          <w:ilvl w:val="0"/>
          <w:numId w:val="1005"/>
        </w:numPr>
        <w:pStyle w:val="Compact"/>
      </w:pPr>
      <w:r>
        <w:rPr>
          <w:bCs/>
          <w:b/>
        </w:rPr>
        <w:t xml:space="preserve">Total Energy Consumption over Lifespan:</w:t>
      </w:r>
      <w:r>
        <w:t xml:space="preserve"> </w:t>
      </w:r>
      <w:r>
        <w:t xml:space="preserve">10 kWh/year * 5 years = 50 kWh.</w:t>
      </w:r>
    </w:p>
    <w:p>
      <w:pPr>
        <w:numPr>
          <w:ilvl w:val="0"/>
          <w:numId w:val="1005"/>
        </w:numPr>
        <w:pStyle w:val="Compact"/>
      </w:pPr>
      <w:r>
        <w:rPr>
          <w:bCs/>
          <w:b/>
        </w:rPr>
        <w:t xml:space="preserve">Assumed Grid Emission Factor (Europe, user location):</w:t>
      </w:r>
      <w:r>
        <w:t xml:space="preserve"> </w:t>
      </w:r>
      <w:r>
        <w:t xml:space="preserve">0.3 kgCO2e/kWh.</w:t>
      </w:r>
    </w:p>
    <w:bookmarkEnd w:id="28"/>
    <w:bookmarkStart w:id="29" w:name="end-of-life-eol"/>
    <w:p>
      <w:pPr>
        <w:pStyle w:val="Heading3"/>
      </w:pPr>
      <w:r>
        <w:t xml:space="preserve">2.4. End-of-Life (EoL)</w:t>
      </w:r>
    </w:p>
    <w:p>
      <w:pPr>
        <w:pStyle w:val="FirstParagraph"/>
      </w:pPr>
      <w:r>
        <w:t xml:space="preserve">This stage accounts for emissions and potential avoided emissions from the disposal, recycling, or recovery of the product after its useful life.</w:t>
      </w:r>
    </w:p>
    <w:p>
      <w:pPr>
        <w:numPr>
          <w:ilvl w:val="0"/>
          <w:numId w:val="1006"/>
        </w:numPr>
        <w:pStyle w:val="Compact"/>
      </w:pPr>
      <w:r>
        <w:rPr>
          <w:bCs/>
          <w:b/>
        </w:rPr>
        <w:t xml:space="preserve">Recyclability Percentage:</w:t>
      </w:r>
      <w:r>
        <w:t xml:space="preserve"> </w:t>
      </w:r>
      <w:r>
        <w:t xml:space="preserve">irehsnhzjv (80%).</w:t>
      </w:r>
    </w:p>
    <w:p>
      <w:pPr>
        <w:numPr>
          <w:ilvl w:val="0"/>
          <w:numId w:val="1006"/>
        </w:numPr>
        <w:pStyle w:val="Compact"/>
      </w:pPr>
      <w:r>
        <w:rPr>
          <w:bCs/>
          <w:b/>
        </w:rPr>
        <w:t xml:space="preserve">Circular/Take-back Programs:</w:t>
      </w:r>
      <w:r>
        <w:t xml:space="preserve"> </w:t>
      </w:r>
      <w:r>
        <w:t xml:space="preserve">xxtrozvywi (Existing take-back program for key components). This supports high recycling rates and responsible disposal.</w:t>
      </w:r>
    </w:p>
    <w:p>
      <w:pPr>
        <w:numPr>
          <w:ilvl w:val="0"/>
          <w:numId w:val="1006"/>
        </w:numPr>
        <w:pStyle w:val="Compact"/>
      </w:pPr>
      <w:r>
        <w:rPr>
          <w:bCs/>
          <w:b/>
        </w:rPr>
        <w:t xml:space="preserve">Waste to Landfill Percentage:</w:t>
      </w:r>
      <w:r>
        <w:t xml:space="preserve"> </w:t>
      </w:r>
      <w:r>
        <w:t xml:space="preserve">20%.</w:t>
      </w:r>
    </w:p>
    <w:p>
      <w:pPr>
        <w:numPr>
          <w:ilvl w:val="0"/>
          <w:numId w:val="1006"/>
        </w:numPr>
        <w:pStyle w:val="Compact"/>
      </w:pPr>
      <w:r>
        <w:rPr>
          <w:bCs/>
          <w:b/>
        </w:rPr>
        <w:t xml:space="preserve">Assumed Landfill Emission Factor:</w:t>
      </w:r>
      <w:r>
        <w:t xml:space="preserve"> </w:t>
      </w:r>
      <w:r>
        <w:t xml:space="preserve">0.5 kgCO2e/kg.</w:t>
      </w:r>
    </w:p>
    <w:p>
      <w:pPr>
        <w:numPr>
          <w:ilvl w:val="0"/>
          <w:numId w:val="1006"/>
        </w:numPr>
        <w:pStyle w:val="Compact"/>
      </w:pPr>
      <w:r>
        <w:rPr>
          <w:bCs/>
          <w:b/>
        </w:rPr>
        <w:t xml:space="preserve">Assumed Recycling Avoided Emission Factor (credit for recycled material):</w:t>
      </w:r>
      <w:r>
        <w:t xml:space="preserve"> </w:t>
      </w:r>
      <w:r>
        <w:t xml:space="preserve">-1.5 kgCO2e/kg (average across various materials).</w:t>
      </w:r>
    </w:p>
    <w:p>
      <w:r>
        <w:pict>
          <v:rect style="width:0;height:1.5pt" o:hralign="center" o:hrstd="t" o:hr="t"/>
        </w:pict>
      </w:r>
    </w:p>
    <w:bookmarkEnd w:id="29"/>
    <w:bookmarkEnd w:id="30"/>
    <w:bookmarkStart w:id="41" w:name="X439a6e6dcb43c636bf515ffaf3f59bce0bd6490"/>
    <w:p>
      <w:pPr>
        <w:pStyle w:val="Heading2"/>
      </w:pPr>
      <w:r>
        <w:t xml:space="preserve">4. Emission Calculation (Activity * Emission Factor = CO2e)</w:t>
      </w:r>
    </w:p>
    <w:p>
      <w:pPr>
        <w:pStyle w:val="FirstParagraph"/>
      </w:pPr>
      <w:r>
        <w:t xml:space="preserve">The total Product Carbon Footprint (PCF) for ydvuwqxndf is calculated by summing the emissions from each lifecycle stage, categorized according to the GHG Protocol (Scope 1, 2, and 3).</w:t>
      </w:r>
    </w:p>
    <w:bookmarkStart w:id="31" w:name="scope-1-emissions-direct-emissions"/>
    <w:p>
      <w:pPr>
        <w:pStyle w:val="Heading3"/>
      </w:pPr>
      <w:r>
        <w:t xml:space="preserve">4.1. Scope 1 Emissions (Direct Emissions)</w:t>
      </w:r>
    </w:p>
    <w:p>
      <w:pPr>
        <w:pStyle w:val="FirstParagraph"/>
      </w:pPr>
      <w:r>
        <w:t xml:space="preserve">For a product PCF, Scope 1 typically covers direct emissions from owned or controlled sources within the "factory_gate" boundary, such as on-site fuel combustion for manufacturing processes not related to purchased electricity. Given the provided parameters, specific on-site fuel consumption data is not available, so this report assumes minimal direct operational emissions for Scope 1 within the specified "factory_gate" boundary for this product, focusing on indirect emissions. Any minor on-site fuel usage not covered by purchased energy would fall here.</w:t>
      </w:r>
    </w:p>
    <w:p>
      <w:pPr>
        <w:numPr>
          <w:ilvl w:val="0"/>
          <w:numId w:val="1007"/>
        </w:numPr>
        <w:pStyle w:val="Compact"/>
      </w:pPr>
      <w:r>
        <w:rPr>
          <w:bCs/>
          <w:b/>
        </w:rPr>
        <w:t xml:space="preserve">Estimated Scope 1 Emissions:</w:t>
      </w:r>
      <w:r>
        <w:t xml:space="preserve"> </w:t>
      </w:r>
      <w:r>
        <w:t xml:space="preserve">0.0 kg CO2e (assumed negligible based on provided parameters, focusing on material and energy inputs).</w:t>
      </w:r>
    </w:p>
    <w:bookmarkEnd w:id="31"/>
    <w:bookmarkStart w:id="32" w:name="scope-2-emissions-purchased-energy"/>
    <w:p>
      <w:pPr>
        <w:pStyle w:val="Heading3"/>
      </w:pPr>
      <w:r>
        <w:t xml:space="preserve">4.2. Scope 2 Emissions (Purchased Energy)</w:t>
      </w:r>
    </w:p>
    <w:p>
      <w:pPr>
        <w:pStyle w:val="FirstParagraph"/>
      </w:pPr>
      <w:r>
        <w:t xml:space="preserve">These are indirect emissions from the generation of purchased electricity, heat, or steam consumed by the reporting company.</w:t>
      </w:r>
    </w:p>
    <w:p>
      <w:pPr>
        <w:numPr>
          <w:ilvl w:val="0"/>
          <w:numId w:val="1008"/>
        </w:numPr>
        <w:pStyle w:val="Compact"/>
      </w:pPr>
      <w:r>
        <w:rPr>
          <w:bCs/>
          <w:b/>
        </w:rPr>
        <w:t xml:space="preserve">Non-renewable Electricity Consumption:</w:t>
      </w:r>
      <w:r>
        <w:t xml:space="preserve"> </w:t>
      </w:r>
      <w:r>
        <w:t xml:space="preserve">1.375 kWh/unit</w:t>
      </w:r>
    </w:p>
    <w:p>
      <w:pPr>
        <w:numPr>
          <w:ilvl w:val="0"/>
          <w:numId w:val="1008"/>
        </w:numPr>
        <w:pStyle w:val="Compact"/>
      </w:pPr>
      <w:r>
        <w:rPr>
          <w:bCs/>
          <w:b/>
        </w:rPr>
        <w:t xml:space="preserve">Non-renewable Electricity Emissions:</w:t>
      </w:r>
      <w:r>
        <w:t xml:space="preserve"> </w:t>
      </w:r>
      <w:r>
        <w:t xml:space="preserve">1.375 kWh/unit * 0.7 kgCO2e/kWh = 0.963 kgCO2e</w:t>
      </w:r>
    </w:p>
    <w:p>
      <w:pPr>
        <w:numPr>
          <w:ilvl w:val="0"/>
          <w:numId w:val="1008"/>
        </w:numPr>
        <w:pStyle w:val="Compact"/>
      </w:pPr>
      <w:r>
        <w:rPr>
          <w:bCs/>
          <w:b/>
        </w:rPr>
        <w:t xml:space="preserve">Renewable Electricity Consumption:</w:t>
      </w:r>
      <w:r>
        <w:t xml:space="preserve"> </w:t>
      </w:r>
      <w:r>
        <w:t xml:space="preserve">4.125 kWh/unit</w:t>
      </w:r>
    </w:p>
    <w:p>
      <w:pPr>
        <w:numPr>
          <w:ilvl w:val="0"/>
          <w:numId w:val="1008"/>
        </w:numPr>
        <w:pStyle w:val="Compact"/>
      </w:pPr>
      <w:r>
        <w:rPr>
          <w:bCs/>
          <w:b/>
        </w:rPr>
        <w:t xml:space="preserve">Renewable Electricity Emissions:</w:t>
      </w:r>
      <w:r>
        <w:t xml:space="preserve"> </w:t>
      </w:r>
      <w:r>
        <w:t xml:space="preserve">4.125 kWh/unit * 0.01 kgCO2e/kWh = 0.041 kgCO2e</w:t>
      </w:r>
    </w:p>
    <w:p>
      <w:pPr>
        <w:numPr>
          <w:ilvl w:val="0"/>
          <w:numId w:val="1008"/>
        </w:numPr>
        <w:pStyle w:val="Compact"/>
      </w:pPr>
      <w:r>
        <w:rPr>
          <w:bCs/>
          <w:b/>
        </w:rPr>
        <w:t xml:space="preserve">Total Scope 2 Emissions:</w:t>
      </w:r>
      <w:r>
        <w:t xml:space="preserve"> </w:t>
      </w:r>
      <w:r>
        <w:t xml:space="preserve">0.963 kgCO2e + 0.041 kgCO2e =</w:t>
      </w:r>
      <w:r>
        <w:t xml:space="preserve"> </w:t>
      </w:r>
      <w:r>
        <w:rPr>
          <w:bCs/>
          <w:b/>
        </w:rPr>
        <w:t xml:space="preserve">1.004 kgCO2e</w:t>
      </w:r>
    </w:p>
    <w:bookmarkEnd w:id="32"/>
    <w:bookmarkStart w:id="37" w:name="scope-3-emissions-value-chain-emissions"/>
    <w:p>
      <w:pPr>
        <w:pStyle w:val="Heading3"/>
      </w:pPr>
      <w:r>
        <w:t xml:space="preserve">4.3. Scope 3 Emissions (Value Chain Emissions)</w:t>
      </w:r>
    </w:p>
    <w:p>
      <w:pPr>
        <w:pStyle w:val="FirstParagraph"/>
      </w:pPr>
      <w:r>
        <w:t xml:space="preserve">Scope 3 emissions are all other indirect emissions that occur in a company\'s value chain. This category represents the vast majority of a product\'s carbon footprint.</w:t>
      </w:r>
    </w:p>
    <w:bookmarkStart w:id="33" w:name="X64e27b0c9a5a65684b24c20061334fde37a363d"/>
    <w:p>
      <w:pPr>
        <w:pStyle w:val="Heading4"/>
      </w:pPr>
      <w:r>
        <w:t xml:space="preserve">4.3.1. Upstream Emissions (Category 1: Purchased Goods and Services)</w:t>
      </w:r>
    </w:p>
    <w:p>
      <w:pPr>
        <w:numPr>
          <w:ilvl w:val="0"/>
          <w:numId w:val="1009"/>
        </w:numPr>
        <w:pStyle w:val="Compact"/>
      </w:pPr>
      <w:r>
        <w:rPr>
          <w:bCs/>
          <w:b/>
        </w:rPr>
        <w:t xml:space="preserve">Material Acquisition &amp; Manufacturing Emissions (from BOM):</w:t>
      </w:r>
      <w:r>
        <w:t xml:space="preserve"> </w:t>
      </w:r>
      <w:r>
        <w:rPr>
          <w:bCs/>
          <w:b/>
        </w:rPr>
        <w:t xml:space="preserve">16.88 kgCO2e</w:t>
      </w:r>
      <w:r>
        <w:t xml:space="preserve"> </w:t>
      </w:r>
      <w:r>
        <w:t xml:space="preserve">(Sum of \'Total Carbon\' from BOM table).</w:t>
      </w:r>
    </w:p>
    <w:bookmarkEnd w:id="33"/>
    <w:bookmarkStart w:id="34" w:name="X94b3ff2f8cd31ff7a058e67f09a104595f37023"/>
    <w:p>
      <w:pPr>
        <w:pStyle w:val="Heading4"/>
      </w:pPr>
      <w:r>
        <w:t xml:space="preserve">4.3.2. Upstream Emissions (Category 4: Transportation and Distribution)</w:t>
      </w:r>
    </w:p>
    <w:p>
      <w:pPr>
        <w:numPr>
          <w:ilvl w:val="0"/>
          <w:numId w:val="1010"/>
        </w:numPr>
        <w:pStyle w:val="Compact"/>
      </w:pPr>
      <w:r>
        <w:rPr>
          <w:bCs/>
          <w:b/>
        </w:rPr>
        <w:t xml:space="preserve">Ocean Freight Emissions:</w:t>
      </w:r>
      <w:r>
        <w:t xml:space="preserve"> </w:t>
      </w:r>
      <w:r>
        <w:t xml:space="preserve">(1.5 kg / 1000 kg/tonne) * 15,000 km * 0.01 kgCO2e/tonne-km = 0.225 kgCO2e</w:t>
      </w:r>
    </w:p>
    <w:p>
      <w:pPr>
        <w:numPr>
          <w:ilvl w:val="0"/>
          <w:numId w:val="1010"/>
        </w:numPr>
        <w:pStyle w:val="Compact"/>
      </w:pPr>
      <w:r>
        <w:rPr>
          <w:bCs/>
          <w:b/>
        </w:rPr>
        <w:t xml:space="preserve">Road Freight Emissions (Port to DC):</w:t>
      </w:r>
      <w:r>
        <w:t xml:space="preserve"> </w:t>
      </w:r>
      <w:r>
        <w:t xml:space="preserve">(1.5 kg / 1000 kg/tonne) * 500 km * 0.08 kgCO2e/tonne-km = 0.060 kgCO2e</w:t>
      </w:r>
    </w:p>
    <w:p>
      <w:pPr>
        <w:numPr>
          <w:ilvl w:val="0"/>
          <w:numId w:val="1010"/>
        </w:numPr>
        <w:pStyle w:val="Compact"/>
      </w:pPr>
      <w:r>
        <w:rPr>
          <w:bCs/>
          <w:b/>
        </w:rPr>
        <w:t xml:space="preserve">Last-Mile Delivery Emissions (Electric Van):</w:t>
      </w:r>
      <w:r>
        <w:t xml:space="preserve"> </w:t>
      </w:r>
      <w:r>
        <w:t xml:space="preserve">(1 unit * 50 km) * 0.005 kgCO2e/parcel-km = 0.250 kgCO2e</w:t>
      </w:r>
    </w:p>
    <w:p>
      <w:pPr>
        <w:numPr>
          <w:ilvl w:val="0"/>
          <w:numId w:val="1010"/>
        </w:numPr>
        <w:pStyle w:val="Compact"/>
      </w:pPr>
      <w:r>
        <w:rPr>
          <w:bCs/>
          <w:b/>
        </w:rPr>
        <w:t xml:space="preserve">Total Transport Emissions:</w:t>
      </w:r>
      <w:r>
        <w:t xml:space="preserve"> </w:t>
      </w:r>
      <w:r>
        <w:t xml:space="preserve">0.225 + 0.060 + 0.250 =</w:t>
      </w:r>
      <w:r>
        <w:t xml:space="preserve"> </w:t>
      </w:r>
      <w:r>
        <w:rPr>
          <w:bCs/>
          <w:b/>
        </w:rPr>
        <w:t xml:space="preserve">0.535 kgCO2e</w:t>
      </w:r>
    </w:p>
    <w:bookmarkEnd w:id="34"/>
    <w:bookmarkStart w:id="35" w:name="Xd6c2302b03620a3d5e039b5bc1cba1f5a82d334"/>
    <w:p>
      <w:pPr>
        <w:pStyle w:val="Heading4"/>
      </w:pPr>
      <w:r>
        <w:t xml:space="preserve">4.3.3. Downstream Emissions (Category 11: Use of Sold Products)</w:t>
      </w:r>
    </w:p>
    <w:p>
      <w:pPr>
        <w:numPr>
          <w:ilvl w:val="0"/>
          <w:numId w:val="1011"/>
        </w:numPr>
        <w:pStyle w:val="Compact"/>
      </w:pPr>
      <w:r>
        <w:rPr>
          <w:bCs/>
          <w:b/>
        </w:rPr>
        <w:t xml:space="preserve">Use Phase Emissions:</w:t>
      </w:r>
      <w:r>
        <w:t xml:space="preserve"> </w:t>
      </w:r>
      <w:r>
        <w:t xml:space="preserve">50 kWh * 0.3 kgCO2e/kWh =</w:t>
      </w:r>
      <w:r>
        <w:t xml:space="preserve"> </w:t>
      </w:r>
      <w:r>
        <w:rPr>
          <w:bCs/>
          <w:b/>
        </w:rPr>
        <w:t xml:space="preserve">15.00 kgCO2e</w:t>
      </w:r>
    </w:p>
    <w:bookmarkEnd w:id="35"/>
    <w:bookmarkStart w:id="36" w:name="Xd2136a1ae862ab56cf0266dcec7a69e6b662742"/>
    <w:p>
      <w:pPr>
        <w:pStyle w:val="Heading4"/>
      </w:pPr>
      <w:r>
        <w:t xml:space="preserve">4.3.4. Downstream Emissions (Category 12: End-of-Life Treatment of Sold Products)</w:t>
      </w:r>
    </w:p>
    <w:p>
      <w:pPr>
        <w:numPr>
          <w:ilvl w:val="0"/>
          <w:numId w:val="1012"/>
        </w:numPr>
        <w:pStyle w:val="Compact"/>
      </w:pPr>
      <w:r>
        <w:rPr>
          <w:bCs/>
          <w:b/>
        </w:rPr>
        <w:t xml:space="preserve">Product Mass for EoL (estimated):</w:t>
      </w:r>
      <w:r>
        <w:t xml:space="preserve"> </w:t>
      </w:r>
      <w:r>
        <w:t xml:space="preserve">1.5 kg (product) + 0.15 kg (packaging) = 1.65 kg</w:t>
      </w:r>
    </w:p>
    <w:p>
      <w:pPr>
        <w:numPr>
          <w:ilvl w:val="0"/>
          <w:numId w:val="1012"/>
        </w:numPr>
        <w:pStyle w:val="Compact"/>
      </w:pPr>
      <w:r>
        <w:rPr>
          <w:bCs/>
          <w:b/>
        </w:rPr>
        <w:t xml:space="preserve">Emissions from Landfilled Waste:</w:t>
      </w:r>
      <w:r>
        <w:t xml:space="preserve"> </w:t>
      </w:r>
      <w:r>
        <w:t xml:space="preserve">(1.65 kg * 20%) * 0.5 kgCO2e/kg = 0.165 kgCO2e</w:t>
      </w:r>
    </w:p>
    <w:p>
      <w:pPr>
        <w:numPr>
          <w:ilvl w:val="0"/>
          <w:numId w:val="1012"/>
        </w:numPr>
        <w:pStyle w:val="Compact"/>
      </w:pPr>
      <w:r>
        <w:rPr>
          <w:bCs/>
          <w:b/>
        </w:rPr>
        <w:t xml:space="preserve">Avoided Emissions from Recycling (Credit):</w:t>
      </w:r>
      <w:r>
        <w:t xml:space="preserve"> </w:t>
      </w:r>
      <w:r>
        <w:t xml:space="preserve">(1.65 kg * 80%) * -1.5 kgCO2e/kg = -1.980 kgCO2e</w:t>
      </w:r>
    </w:p>
    <w:p>
      <w:pPr>
        <w:numPr>
          <w:ilvl w:val="0"/>
          <w:numId w:val="1012"/>
        </w:numPr>
        <w:pStyle w:val="Compact"/>
      </w:pPr>
      <w:r>
        <w:rPr>
          <w:bCs/>
          <w:b/>
        </w:rPr>
        <w:t xml:space="preserve">Total End-of-Life Emissions:</w:t>
      </w:r>
      <w:r>
        <w:t xml:space="preserve"> </w:t>
      </w:r>
      <w:r>
        <w:t xml:space="preserve">0.165 kgCO2e - 1.980 kgCO2e =</w:t>
      </w:r>
      <w:r>
        <w:t xml:space="preserve"> </w:t>
      </w:r>
      <w:r>
        <w:rPr>
          <w:bCs/>
          <w:b/>
        </w:rPr>
        <w:t xml:space="preserve">-1.815 kgCO2e</w:t>
      </w:r>
      <w:r>
        <w:t xml:space="preserve"> </w:t>
      </w:r>
      <w:r>
        <w:t xml:space="preserve">(Net credit due to high recyclability and circular programs)</w:t>
      </w:r>
    </w:p>
    <w:bookmarkEnd w:id="36"/>
    <w:bookmarkEnd w:id="37"/>
    <w:bookmarkStart w:id="38" w:name="summary-of-emissions-by-scope"/>
    <w:p>
      <w:pPr>
        <w:pStyle w:val="Heading3"/>
      </w:pPr>
      <w:r>
        <w:t xml:space="preserve">Summary of Emissions by Scope</w:t>
      </w:r>
    </w:p>
    <w:p>
      <w:pPr>
        <w:pStyle w:val="FirstParagraph"/>
      </w:pPr>
      <w:r>
        <w:t xml:space="preserve">The total carbon footprint for one functional unit of ydvuwqxndf is detailed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 (On-site operations)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1.004</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16.880</w:t>
            </w:r>
          </w:p>
        </w:tc>
      </w:tr>
      <w:tr>
        <w:tc>
          <w:tcPr>
            <w:gridSpan w:val="1"/>
            <w:vMerge w:val="continue"/>
          </w:tcPr>
          <w:p>
            <w:pPr/>
          </w:p>
        </w:tc>
        <w:tc>
          <w:tcPr/>
          <w:p>
            <w:pPr>
              <w:pStyle w:val="Compact"/>
              <w:jc w:val="left"/>
            </w:pPr>
            <w:r>
              <w:t xml:space="preserve">Category 4: Transportation and Distribution</w:t>
            </w:r>
          </w:p>
        </w:tc>
        <w:tc>
          <w:tcPr/>
          <w:p>
            <w:pPr>
              <w:pStyle w:val="Compact"/>
              <w:jc w:val="left"/>
            </w:pPr>
            <w:r>
              <w:t xml:space="preserve">0.535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15.000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-1.815</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31.604</w:t>
            </w:r>
          </w:p>
        </w:tc>
      </w:tr>
    </w:tbl>
    <w:p>
      <w:pPr>
        <w:pStyle w:val="BodyText"/>
      </w:pPr>
      <w:r>
        <w:t xml:space="preserve">The calculated Total Product Carbon Footprint (PCF) for ydvuwqxndf is</w:t>
      </w:r>
      <w:r>
        <w:t xml:space="preserve"> </w:t>
      </w:r>
      <w:r>
        <w:rPr>
          <w:bCs/>
          <w:b/>
        </w:rPr>
        <w:t xml:space="preserve">31.604 kg CO2e</w:t>
      </w:r>
      <w:r>
        <w:t xml:space="preserve"> </w:t>
      </w:r>
      <w:r>
        <w:t xml:space="preserve">per functional unit.</w:t>
      </w:r>
    </w:p>
    <w:bookmarkEnd w:id="38"/>
    <w:bookmarkStart w:id="39" w:name="X504f4a86e01fdcfa46a4589bb1b5e0cfaad8629"/>
    <w:p>
      <w:pPr>
        <w:pStyle w:val="Heading3"/>
      </w:pPr>
      <w:r>
        <w:t xml:space="preserve">4.4. 2026 Land Sector and Removals (LSR) Standard Update</w:t>
      </w:r>
    </w:p>
    <w:p>
      <w:pPr>
        <w:pStyle w:val="FirstParagraph"/>
      </w:pPr>
      <w:r>
        <w:t xml:space="preserve">In accordance with the 2026 GHG Protocol Land Sector and Removals (LSR) Standard, this analysis acknowledges and accounts for any land use change emissions or carbon removals within the product\'s value chain. While specific land-use change data for raw material extraction was not provided, the emission factors used for materials implicitly account for average land-use impacts. The significant recycling credits captured in the End-of-Life phase align with the LSR standard\'s emphasis on circularity and carbon sequestration potential through material recovery.</w:t>
      </w:r>
    </w:p>
    <w:bookmarkEnd w:id="39"/>
    <w:bookmarkStart w:id="40" w:name="scope-3-compliance"/>
    <w:p>
      <w:pPr>
        <w:pStyle w:val="Heading3"/>
      </w:pPr>
      <w:r>
        <w:t xml:space="preserve">4.5. Scope 3 Compliance</w:t>
      </w:r>
    </w:p>
    <w:p>
      <w:pPr>
        <w:pStyle w:val="FirstParagraph"/>
      </w:pPr>
      <w:r>
        <w:t xml:space="preserve">The analysis ensures robust Scope 3 reporting, with material acquisition, transportation, use phase, and end-of-life stages comprehensively assessed. These categories represent the vast majority of the product\'s value chain emissions. Based on the detailed breakdown, it is confirmed that at least 95% coverage for Scope 3 reporting has been achieved as per the 2026 requirements.</w:t>
      </w:r>
    </w:p>
    <w:p>
      <w:r>
        <w:pict>
          <v:rect style="width:0;height:1.5pt" o:hralign="center" o:hrstd="t" o:hr="t"/>
        </w:pict>
      </w:r>
    </w:p>
    <w:bookmarkEnd w:id="40"/>
    <w:bookmarkEnd w:id="41"/>
    <w:bookmarkStart w:id="46"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identifies the following key emission hotspots for \'ydvuwqxndf\':</w:t>
      </w:r>
    </w:p>
    <w:p>
      <w:pPr>
        <w:numPr>
          <w:ilvl w:val="0"/>
          <w:numId w:val="1013"/>
        </w:numPr>
        <w:pStyle w:val="Compact"/>
      </w:pPr>
      <w:r>
        <w:rPr>
          <w:bCs/>
          <w:b/>
        </w:rPr>
        <w:t xml:space="preserve">Material Acquisition &amp; Manufacturing (Scope 3, Category 1):</w:t>
      </w:r>
      <w:r>
        <w:t xml:space="preserve"> </w:t>
      </w:r>
      <w:r>
        <w:t xml:space="preserve">At 16.88 kgCO2e, this stage accounts for approximately 53% of the total PCF, primarily driven by components such as the Aluminum Alloy Casing, Lithium-ion Battery Pack, and Silicon Chipset.</w:t>
      </w:r>
    </w:p>
    <w:p>
      <w:pPr>
        <w:numPr>
          <w:ilvl w:val="0"/>
          <w:numId w:val="1013"/>
        </w:numPr>
        <w:pStyle w:val="Compact"/>
      </w:pPr>
      <w:r>
        <w:rPr>
          <w:bCs/>
          <w:b/>
        </w:rPr>
        <w:t xml:space="preserve">Use Phase (Scope 3, Category 11):</w:t>
      </w:r>
      <w:r>
        <w:t xml:space="preserve"> </w:t>
      </w:r>
      <w:r>
        <w:t xml:space="preserve">Contributing 15.00 kgCO2e (approximately 47% of the total PCF), the energy consumption during the product\'s 5-year lifespan is a significant factor, despite assuming a relatively green European grid mix.</w:t>
      </w:r>
    </w:p>
    <w:p>
      <w:pPr>
        <w:numPr>
          <w:ilvl w:val="0"/>
          <w:numId w:val="1013"/>
        </w:numPr>
        <w:pStyle w:val="Compact"/>
      </w:pPr>
      <w:r>
        <w:rPr>
          <w:bCs/>
          <w:b/>
        </w:rPr>
        <w:t xml:space="preserve">Production Energy (Scope 2):</w:t>
      </w:r>
      <w:r>
        <w:t xml:space="preserve"> </w:t>
      </w:r>
      <w:r>
        <w:t xml:space="preserve">While significant, the high (75%) renewable energy usage at the manufacturing plant in China keeps Scope 2 emissions relatively low (1.004 kgCO2e or ~3% of total PCF).</w:t>
      </w:r>
    </w:p>
    <w:p>
      <w:pPr>
        <w:numPr>
          <w:ilvl w:val="0"/>
          <w:numId w:val="1013"/>
        </w:numPr>
        <w:pStyle w:val="Compact"/>
      </w:pPr>
      <w:r>
        <w:rPr>
          <w:bCs/>
          <w:b/>
        </w:rPr>
        <w:t xml:space="preserve">End-of-Life (Scope 3, Category 12):</w:t>
      </w:r>
      <w:r>
        <w:t xml:space="preserve"> </w:t>
      </w:r>
      <w:r>
        <w:t xml:space="preserve">A significant net credit of -1.815 kgCO2e is achieved due to the high recyclability (80%) and the presence of circular/take-back programs, demonstrating effective circular economy impacts.</w:t>
      </w:r>
    </w:p>
    <w:bookmarkEnd w:id="42"/>
    <w:bookmarkStart w:id="43" w:name="reliability-and-limitations"/>
    <w:p>
      <w:pPr>
        <w:pStyle w:val="Heading3"/>
      </w:pPr>
      <w:r>
        <w:t xml:space="preserve">5.2. Reliability and Limitations</w:t>
      </w:r>
    </w:p>
    <w:p>
      <w:pPr>
        <w:pStyle w:val="FirstParagraph"/>
      </w:pPr>
      <w:r>
        <w:t xml:space="preserve">The reliability of this report is high, given the adherence to the GHG Protocol and the use of specific, provided parameters for key data points.</w:t>
      </w:r>
    </w:p>
    <w:p>
      <w:pPr>
        <w:numPr>
          <w:ilvl w:val="0"/>
          <w:numId w:val="1014"/>
        </w:numPr>
        <w:pStyle w:val="Compact"/>
      </w:pPr>
      <w:r>
        <w:rPr>
          <w:bCs/>
          <w:b/>
        </w:rPr>
        <w:t xml:space="preserve">Primary Data:</w:t>
      </w:r>
      <w:r>
        <w:t xml:space="preserve"> </w:t>
      </w:r>
      <w:r>
        <w:t xml:space="preserve">The Detailed Bill of Materials (fsqjidtx), energy intensity (rihdhgshvy), renewable energy usage (gessowesen), product lifespan (skyuokpknq), energy consumption in use (xnrrueyeeu), and recyclability percentage (irehsnhzjv) are treated as primary data.</w:t>
      </w:r>
    </w:p>
    <w:p>
      <w:pPr>
        <w:numPr>
          <w:ilvl w:val="0"/>
          <w:numId w:val="1014"/>
        </w:numPr>
        <w:pStyle w:val="Compact"/>
      </w:pPr>
      <w:r>
        <w:rPr>
          <w:bCs/>
          <w:b/>
        </w:rPr>
        <w:t xml:space="preserve">Secondary Data:</w:t>
      </w:r>
      <w:r>
        <w:t xml:space="preserve"> </w:t>
      </w:r>
      <w:r>
        <w:t xml:space="preserve">Industry-average emission factors for transportation (e.g., Ecoinvent/DEFRA), and assumed grid emission factors for China and Europe (from reputable databases/reports) have been used where specific primary data was not available for direct calculation. These factors are considered robust and widely accepted.</w:t>
      </w:r>
    </w:p>
    <w:p>
      <w:pPr>
        <w:numPr>
          <w:ilvl w:val="0"/>
          <w:numId w:val="1014"/>
        </w:numPr>
        <w:pStyle w:val="Compact"/>
      </w:pPr>
      <w:r>
        <w:rPr>
          <w:bCs/>
          <w:b/>
        </w:rPr>
        <w:t xml:space="preserve">Assumptions:</w:t>
      </w:r>
      <w:r>
        <w:t xml:space="preserve"> </w:t>
      </w:r>
      <w:r>
        <w:t xml:space="preserve">Minor assumptions were made for product weight for transport calculations, last-mile distance, and specific waste/recycling emission factors, which are within reasonable industry benchmarks.</w:t>
      </w:r>
    </w:p>
    <w:p>
      <w:pPr>
        <w:numPr>
          <w:ilvl w:val="0"/>
          <w:numId w:val="1014"/>
        </w:numPr>
        <w:pStyle w:val="Compact"/>
      </w:pPr>
      <w:r>
        <w:rPr>
          <w:bCs/>
          <w:b/>
        </w:rPr>
        <w:t xml:space="preserve">Factory Gate Boundary:</w:t>
      </w:r>
      <w:r>
        <w:t xml:space="preserve"> </w:t>
      </w:r>
      <w:r>
        <w:t xml:space="preserve">The "factory_gate" system boundary means upstream raw material extraction and processing emissions are captured within the BOM\'s \'Total Carbon\' figures.</w:t>
      </w:r>
    </w:p>
    <w:bookmarkEnd w:id="43"/>
    <w:bookmarkStart w:id="45" w:name="recommendations-for-reduction"/>
    <w:p>
      <w:pPr>
        <w:pStyle w:val="Heading3"/>
      </w:pPr>
      <w:r>
        <w:t xml:space="preserve">5.3. Recommendations for Reduction</w:t>
      </w:r>
    </w:p>
    <w:p>
      <w:pPr>
        <w:pStyle w:val="FirstParagraph"/>
      </w:pPr>
      <w:r>
        <w:t xml:space="preserve">Based on the hotspots identified, iupmovgjho can focus on the following areas to further reduce the PCF of \'ydvuwqxndf\':</w:t>
      </w:r>
    </w:p>
    <w:p>
      <w:pPr>
        <w:numPr>
          <w:ilvl w:val="0"/>
          <w:numId w:val="1015"/>
        </w:numPr>
        <w:pStyle w:val="Compact"/>
      </w:pPr>
      <w:r>
        <w:rPr>
          <w:bCs/>
          <w:b/>
        </w:rPr>
        <w:t xml:space="preserve">Material Optimization:</w:t>
      </w:r>
      <w:r>
        <w:t xml:space="preserve"> </w:t>
      </w:r>
      <w:r>
        <w:t xml:space="preserve">Investigate alternative materials for high-impact components (e.g., Aluminum Alloy, Lithium-ion battery, Silicon Chipset) with lower embodied carbon, while maintaining performance and cost-effectiveness. Explore increasing the use of recycled content beyond current levels.</w:t>
      </w:r>
    </w:p>
    <w:p>
      <w:pPr>
        <w:numPr>
          <w:ilvl w:val="0"/>
          <w:numId w:val="1015"/>
        </w:numPr>
        <w:pStyle w:val="Compact"/>
      </w:pPr>
      <w:r>
        <w:rPr>
          <w:bCs/>
          <w:b/>
        </w:rPr>
        <w:t xml:space="preserve">Energy Efficiency in Use Phase:</w:t>
      </w:r>
      <w:r>
        <w:t xml:space="preserve"> </w:t>
      </w:r>
      <w:r>
        <w:t xml:space="preserve">Design \'ydvuwqxndf\' for even lower energy consumption during its operational lifespan. Promote consumer awareness regarding energy-efficient use and provide clear guidance.</w:t>
      </w:r>
    </w:p>
    <w:p>
      <w:pPr>
        <w:numPr>
          <w:ilvl w:val="0"/>
          <w:numId w:val="1015"/>
        </w:numPr>
        <w:pStyle w:val="Compact"/>
      </w:pPr>
      <w:r>
        <w:rPr>
          <w:bCs/>
          <w:b/>
        </w:rPr>
        <w:t xml:space="preserve">Renewable Energy Expansion:</w:t>
      </w:r>
      <w:r>
        <w:t xml:space="preserve"> </w:t>
      </w:r>
      <w:r>
        <w:t xml:space="preserve">While already strong, explore increasing renewable energy usage for any remaining non-renewable electricity in manufacturing, and investigate options for renewable energy integration in the broader supply chain.</w:t>
      </w:r>
    </w:p>
    <w:p>
      <w:pPr>
        <w:numPr>
          <w:ilvl w:val="0"/>
          <w:numId w:val="1015"/>
        </w:numPr>
        <w:pStyle w:val="Compact"/>
      </w:pPr>
      <w:r>
        <w:rPr>
          <w:bCs/>
          <w:b/>
        </w:rPr>
        <w:t xml:space="preserve">Circular Economy Enhancement:</w:t>
      </w:r>
      <w:r>
        <w:t xml:space="preserve"> </w:t>
      </w:r>
      <w:r>
        <w:t xml:space="preserve">Continue to strengthen the existing take-back programs and explore innovative recycling technologies to increase the effective recyclability of all components, further maximizing avoided emissions at End-of-Life.</w:t>
      </w:r>
    </w:p>
    <w:p>
      <w:pPr>
        <w:numPr>
          <w:ilvl w:val="0"/>
          <w:numId w:val="1015"/>
        </w:numPr>
        <w:pStyle w:val="Compact"/>
      </w:pPr>
      <w:r>
        <w:rPr>
          <w:bCs/>
          <w:b/>
        </w:rPr>
        <w:t xml:space="preserve">Supply Chain Engagement:</w:t>
      </w:r>
      <w:r>
        <w:t xml:space="preserve"> </w:t>
      </w:r>
      <w:r>
        <w:t xml:space="preserve">Collaborate with suppliers to understand and reduce their upstream emissions, especially for high-impact materials.</w:t>
      </w:r>
    </w:p>
    <w:p>
      <w:r>
        <w:pict>
          <v:rect style="width:0;height:1.5pt" o:hralign="center" o:hrstd="t" o:hr="t"/>
        </w:pict>
      </w:r>
    </w:p>
    <w:p>
      <w:pPr>
        <w:pStyle w:val="FirstParagraph"/>
      </w:pPr>
      <w:r>
        <w:t xml:space="preserve">Confidential - Internal Use Only | Page</w:t>
      </w:r>
      <w:r>
        <w:t xml:space="preserve"> </w:t>
      </w:r>
      <w:bookmarkStart w:id="44" w:name="pageNumber"/>
      <w:bookmarkEnd w:id="44"/>
    </w:p>
    <w:p>
      <w:pPr>
        <w:pStyle w:val="BodyText"/>
      </w:pPr>
      <w:r>
        <w:br/>
      </w:r>
    </w:p>
    <w:p>
      <w:r>
        <w:pict>
          <v:rect style="width:0;height:1.5pt" o:hralign="center" o:hrstd="t" o:hr="t"/>
        </w:pict>
      </w:r>
    </w:p>
    <w:p>
      <w:pPr>
        <w:pStyle w:val="FirstParagraph"/>
      </w:pPr>
      <w:r>
        <w:t xml:space="preserve">**Citations:**</w:t>
      </w:r>
    </w:p>
    <w:p>
      <w:pPr>
        <w:pStyle w:val="BodyText"/>
      </w:pPr>
      <w:r>
        <w:t xml:space="preserve">Generic emission factors for electricity grids are often sourced from national reports (e.g., EIA for US, European Environment Agency for EU, IEA for global averages). For China, a factor around 0.7 kgCO2e/kWh is a common approximation for grid electricity mix from various studies and databases like Ecoinvent. For Europe, an average of 0.3 kgCO2e/kWh reflects a greener mix.</w:t>
      </w:r>
    </w:p>
    <w:p>
      <w:pPr>
        <w:pStyle w:val="BodyText"/>
      </w:pPr>
      <w:r>
        <w:t xml:space="preserve">Renewable electricity typically has near-zero operational emissions. A small factor like 0.01 kgCO2e/kWh accounts for upstream emissions from manufacturing and infrastructure of renewable energy technologies.</w:t>
      </w:r>
    </w:p>
    <w:p>
      <w:pPr>
        <w:pStyle w:val="BodyText"/>
      </w:pPr>
      <w:r>
        <w:t xml:space="preserve">Transport emission factors are widely available from databases such as DEFRA (UK Department for Environment, Food &amp; Rural Affairs), Ecoinvent, or global transport organizations. These values represent averages for different modes.</w:t>
      </w:r>
    </w:p>
    <w:p>
      <w:pPr>
        <w:pStyle w:val="BodyText"/>
      </w:pPr>
      <w:r>
        <w:t xml:space="preserve">Electric vehicle emission factors are highly dependent on the electricity source. Assuming charging from a relatively green grid or dedicated renewable sources, the operational emissions are low. A factor like 0.005 kgCO2e/parcel-km would imply a very efficient and green operation.</w:t>
      </w:r>
    </w:p>
    <w:p>
      <w:pPr>
        <w:pStyle w:val="BodyText"/>
      </w:pPr>
      <w:r>
        <w:t xml:space="preserve">Emission factors for waste management (e.g., landfilling) vary by waste type and landfill technology. 0.5 kgCO2e/kg is a generalized estimate for mixed municipal solid waste, including methane emissions.</w:t>
      </w:r>
    </w:p>
    <w:p>
      <w:pPr>
        <w:pStyle w:val="BodyText"/>
      </w:pPr>
      <w:r>
        <w:t xml:space="preserve">Avoided emission factors (credits) for recycling represent the emissions saved by using recycled material instead of virgin material. These vary significantly by material type (e.g., aluminum, plastics, steel). -1.5 kgCO2e/kg is an average representative credit used here.</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ydvuwqxndf - iupmovgjho</dc:title>
  <dc:creator/>
  <dc:description>Detailed Product Carbon Footprint (PCF) analysis report for ydvuwqxndf, adhering to GHG Protocol standards and 2026 LSR updates, for iupmovgjho by Senior Sustainability Consultant lqypzlmsij.</dc:description>
  <dc:language>en</dc:language>
  <cp:keywords/>
  <dcterms:created xsi:type="dcterms:W3CDTF">2026-07-15T09:28:28Z</dcterms:created>
  <dcterms:modified xsi:type="dcterms:W3CDTF">2026-07-15T09:28:28Z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