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xvirorvxjg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xvirorvxjg</w:t>
      </w:r>
    </w:p>
    <w:p>
      <w:pPr>
        <w:pStyle w:val="BodyText"/>
      </w:pPr>
      <w:r>
        <w:rPr>
          <w:bCs/>
          <w:b/>
        </w:rPr>
        <w:t xml:space="preserve">Company Name:</w:t>
      </w:r>
      <w:r>
        <w:t xml:space="preserve"> </w:t>
      </w:r>
      <w:r>
        <w:t xml:space="preserve">eeqvmvyoty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hyolkunoqx</w:t>
      </w:r>
    </w:p>
    <w:p>
      <w:pPr>
        <w:pStyle w:val="BodyText"/>
      </w:pPr>
      <w:r>
        <w:t xml:space="preserve">Disclaimer: This report is generated based on available data and industry standards. While every effort has been made to ensure accuracy, the actual environmental impacts may vary depending on real-world conditions and data precision. This analysis provides an estimation to guide sustainability efforts.</w:t>
      </w:r>
    </w:p>
    <w:bookmarkEnd w:id="20"/>
    <w:bookmarkStart w:id="21" w:name="Xa6ec40bc1e35f7f77653ae780e6ffa7e6b08b6e"/>
    <w:p>
      <w:pPr>
        <w:pStyle w:val="Heading1"/>
      </w:pPr>
      <w:r>
        <w:t xml:space="preserve">Product Carbon Footprint Analysis for xvirorvxjg</w:t>
      </w:r>
    </w:p>
    <w:p>
      <w:pPr>
        <w:pStyle w:val="FirstParagraph"/>
      </w:pPr>
      <w:r>
        <w:t xml:space="preserve">Generated Date: 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xvirorvxjg</w:t>
      </w:r>
      <w:r>
        <w:t xml:space="preserve">, manufactured by</w:t>
      </w:r>
      <w:r>
        <w:t xml:space="preserve"> </w:t>
      </w:r>
      <w:r>
        <w:rPr>
          <w:bCs/>
          <w:b/>
        </w:rPr>
        <w:t xml:space="preserve">eeqvmvyoty</w:t>
      </w:r>
      <w:r>
        <w:t xml:space="preserve">. The analysis adheres strictly to the GHG Protocol, incorporating the latest 2026 Land Sector and Removals (LSR) Standard updates and targeting at least 95% coverage for Scope 3 emissions. As a Senior Sustainability Consultant specializing in GHG Protocol, I, hyolkunoqx, have performed this assessment to quantify the greenhouse gas (GHG) emissions across the product\'s entire lifecycle (cradle-to-grave). The primary goal is to identify emission hotspots, provide a robust baseline for sustainability improvements, and ensure compliance with evolving reporting standards.</w:t>
      </w:r>
    </w:p>
    <w:p>
      <w:r>
        <w:pict>
          <v:rect style="width:0;height:1.5pt" o:hralign="center" o:hrstd="t" o:hr="t"/>
        </w:pict>
      </w:r>
    </w:p>
    <w:bookmarkEnd w:id="22"/>
    <w:bookmarkStart w:id="28" w:name="defining-the-scope"/>
    <w:p>
      <w:pPr>
        <w:pStyle w:val="Heading2"/>
      </w:pPr>
      <w:r>
        <w:t xml:space="preserve">1. Defining the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xvirorvxjg</w:t>
      </w:r>
      <w:r>
        <w:t xml:space="preserve">. This unit serves as the reference basis for all quantified environmental impacts throughout the product\'s lifecycle, ensuring comparability and consistency.</w:t>
      </w:r>
    </w:p>
    <w:bookmarkEnd w:id="23"/>
    <w:bookmarkStart w:id="24" w:name="system-boundary"/>
    <w:p>
      <w:pPr>
        <w:pStyle w:val="Heading3"/>
      </w:pPr>
      <w:r>
        <w:t xml:space="preserve">1.2 System Boundary</w:t>
      </w:r>
    </w:p>
    <w:p>
      <w:pPr>
        <w:pStyle w:val="FirstParagraph"/>
      </w:pPr>
      <w:r>
        <w:t xml:space="preserve">The system boundary for this analysis is "cradle-to-grave", encompassing all stages from raw material acquisition, manufacturing, transportation, use phase, and end-of-life treatment. While the immediate production focus is on emissions up to the "factory_gate", the comprehensive assessment extends to cover the full lifecycle as required by the product carbon footprint methodology.</w:t>
      </w:r>
      <w:r>
        <w:t xml:space="preserve"> </w:t>
      </w:r>
      <w:r>
        <w:t xml:space="preserve">The lifecycle stages included are:</w:t>
      </w:r>
    </w:p>
    <w:p>
      <w:pPr>
        <w:numPr>
          <w:ilvl w:val="0"/>
          <w:numId w:val="1001"/>
        </w:numPr>
        <w:pStyle w:val="Compact"/>
      </w:pPr>
      <w:r>
        <w:rPr>
          <w:bCs/>
          <w:b/>
        </w:rPr>
        <w:t xml:space="preserve">Raw Material Acquisition &amp; Pre-processing:</w:t>
      </w:r>
      <w:r>
        <w:t xml:space="preserve"> </w:t>
      </w:r>
      <w:r>
        <w:t xml:space="preserve">Extraction, cultivation, and initial processing of all materials comprising xvirorvxjg. (Scope 3 - Upstream)</w:t>
      </w:r>
    </w:p>
    <w:p>
      <w:pPr>
        <w:numPr>
          <w:ilvl w:val="0"/>
          <w:numId w:val="1001"/>
        </w:numPr>
        <w:pStyle w:val="Compact"/>
      </w:pPr>
      <w:r>
        <w:rPr>
          <w:bCs/>
          <w:b/>
        </w:rPr>
        <w:t xml:space="preserve">Manufacturing:</w:t>
      </w:r>
      <w:r>
        <w:t xml:space="preserve"> </w:t>
      </w:r>
      <w:r>
        <w:t xml:space="preserve">All production processes at eeqvmvyoty\'s facility in China, including energy consumption and direct operational emissions. (Scope 1 &amp; 2)</w:t>
      </w:r>
    </w:p>
    <w:p>
      <w:pPr>
        <w:numPr>
          <w:ilvl w:val="0"/>
          <w:numId w:val="1001"/>
        </w:numPr>
        <w:pStyle w:val="Compact"/>
      </w:pPr>
      <w:r>
        <w:rPr>
          <w:bCs/>
          <w:b/>
        </w:rPr>
        <w:t xml:space="preserve">Transportation:</w:t>
      </w:r>
      <w:r>
        <w:t xml:space="preserve"> </w:t>
      </w:r>
      <w:r>
        <w:t xml:space="preserve">Inbound logistics of raw materials from Europe to the manufacturing facility in China, outbound logistics of the finished product to the consumer, and last-mile delivery. (Scope 3 - Upstream &amp; Downstream)</w:t>
      </w:r>
    </w:p>
    <w:p>
      <w:pPr>
        <w:numPr>
          <w:ilvl w:val="0"/>
          <w:numId w:val="1001"/>
        </w:numPr>
        <w:pStyle w:val="Compact"/>
      </w:pPr>
      <w:r>
        <w:rPr>
          <w:bCs/>
          <w:b/>
        </w:rPr>
        <w:t xml:space="preserve">Use Phase:</w:t>
      </w:r>
      <w:r>
        <w:t xml:space="preserve"> </w:t>
      </w:r>
      <w:r>
        <w:t xml:space="preserve">Energy consumption during the product\'s lifespan by the end-user. (Scope 3 - Downstream)</w:t>
      </w:r>
    </w:p>
    <w:p>
      <w:pPr>
        <w:numPr>
          <w:ilvl w:val="0"/>
          <w:numId w:val="1001"/>
        </w:numPr>
        <w:pStyle w:val="Compact"/>
      </w:pPr>
      <w:r>
        <w:rPr>
          <w:bCs/>
          <w:b/>
        </w:rPr>
        <w:t xml:space="preserve">End-of-Life (EoL):</w:t>
      </w:r>
      <w:r>
        <w:t xml:space="preserve"> </w:t>
      </w:r>
      <w:r>
        <w:t xml:space="preserve">Disposal, recycling, and recovery processes for the product at the end of its functional life. (Scope 3 - Downstream)</w:t>
      </w:r>
    </w:p>
    <w:p>
      <w:pPr>
        <w:pStyle w:val="FirstParagraph"/>
      </w:pPr>
      <w:r>
        <w:t xml:space="preserve">This comprehensive approach ensures that all significant GHG emissions associated with xvirorvxjg are captured, aligning with the GHG Protocol Product Standard.</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raw material sourcing and initial transportation)</w:t>
      </w:r>
    </w:p>
    <w:bookmarkEnd w:id="25"/>
    <w:bookmarkStart w:id="26" w:name="allocation"/>
    <w:p>
      <w:pPr>
        <w:pStyle w:val="Heading3"/>
      </w:pPr>
      <w:r>
        <w:t xml:space="preserve">1.4 Allocation</w:t>
      </w:r>
    </w:p>
    <w:p>
      <w:pPr>
        <w:pStyle w:val="FirstParagraph"/>
      </w:pPr>
      <w:r>
        <w:t xml:space="preserve">Emissions are allocated directly to the functional unit (1.0 unit of xvirorvxjg). For any potential co-products or by-products that might arise in specific processes (though not explicitly detailed for xvirorvxjg), a mass-based allocation method would be applied, as recommended by GHG Protocol, to distribute environmental burdens proportionally.</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w:t>
      </w:r>
      <w:r>
        <w:t xml:space="preserve"> </w:t>
      </w:r>
      <w:r>
        <w:t xml:space="preserve">standards for corporate and product accounting and reporting. Emissions are categorized into Scope 1 (direct emissions from owned or controlled sources), Scope 2 (indirect emissions from purchased electricity, heat, or steam), and Scope 3 (all other indirect emissions in the value chain, both upstream and downstream).</w:t>
      </w:r>
    </w:p>
    <w:p>
      <w:pPr>
        <w:pStyle w:val="BodyText"/>
      </w:pPr>
      <w:r>
        <w:t xml:space="preserve">In line with the 2026 requirements, the Land Sector and Removals (LSR) Standard is conceptually applied to address land use and carbon removals. This standard provides accounting requirements for companies with land sector activities in their operations or value chain, including agricultural products and CO₂ removals. While specific land-use data for xvirorvxjg\'s raw materials is not provided in the parameters, the methodology acknowledges its importance, and any future primary data collection would incorporate LSR principles.</w:t>
      </w:r>
    </w:p>
    <w:p>
      <w:pPr>
        <w:pStyle w:val="BodyText"/>
      </w:pPr>
      <w:r>
        <w:t xml:space="preserve">A key objective is to ensure at least</w:t>
      </w:r>
      <w:r>
        <w:t xml:space="preserve"> </w:t>
      </w:r>
      <w:r>
        <w:rPr>
          <w:bCs/>
          <w:b/>
        </w:rPr>
        <w:t xml:space="preserve">95% coverage for Scope 3 reporting</w:t>
      </w:r>
      <w:r>
        <w:t xml:space="preserve">, aligning with evolving 2026 requirements for comprehensive value chain assessment.</w:t>
      </w:r>
    </w:p>
    <w:p>
      <w:r>
        <w:pict>
          <v:rect style="width:0;height:1.5pt" o:hralign="center" o:hrstd="t" o:hr="t"/>
        </w:pict>
      </w:r>
    </w:p>
    <w:bookmarkEnd w:id="27"/>
    <w:bookmarkEnd w:id="28"/>
    <w:bookmarkStart w:id="35" w:name="X1c2b8334d48e66654b55f84164e32fa266cf112"/>
    <w:p>
      <w:pPr>
        <w:pStyle w:val="Heading2"/>
      </w:pPr>
      <w:r>
        <w:t xml:space="preserve">2. Mapping the Lifecycle (LCI Inventory Stages) &amp; 3. Collecting Data</w:t>
      </w:r>
    </w:p>
    <w:p>
      <w:pPr>
        <w:pStyle w:val="FirstParagraph"/>
      </w:pPr>
      <w:r>
        <w:t xml:space="preserve">To perform a high-detail analysis, both primary and secondary data points are utilized. Given the placeholders provided in the prompt, illustrative values consistent with industry standards (e.g., Ecoinvent, DEFRA) are used to demonstrate the calculation methodology.</w:t>
      </w:r>
    </w:p>
    <w:bookmarkStart w:id="30" w:name="Xff31e690bfe279af69cf88b9219fe5d56042afb"/>
    <w:p>
      <w:pPr>
        <w:pStyle w:val="Heading3"/>
      </w:pPr>
      <w:r>
        <w:t xml:space="preserve">2.1 Raw Material Acquisition &amp; Pre-processing (Scope 3 - Upstream)</w:t>
      </w:r>
    </w:p>
    <w:p>
      <w:pPr>
        <w:pStyle w:val="FirstParagraph"/>
      </w:pPr>
      <w:r>
        <w:t xml:space="preserve">The Detailed Bill of Materials (BOM) for xvirorvxjg, referenced as `fruvfmmo`, is crucial for material impact calculation. As the specific structured content of `fruvfmmo` was not provided, illustrative BOM data, adhering to the specified format (ID, Description, Category, Process, Qty, Unit, Emission Factor, Total Carbon), is used below for demonstration. These values represent typical materials and their associated GHG emissions.</w:t>
      </w:r>
    </w:p>
    <w:bookmarkStart w:id="29" w:name="X7ec207746f76b7d759fcba698cd7d80526a127d"/>
    <w:p>
      <w:pPr>
        <w:pStyle w:val="Heading4"/>
      </w:pPr>
      <w:r>
        <w:t xml:space="preserve">Illustrative Bill of Materials (BOM) for xvirorvxjg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w:t>
            </w:r>
          </w:p>
        </w:tc>
        <w:tc>
          <w:tcPr/>
          <w:p>
            <w:pPr>
              <w:pStyle w:val="Compact"/>
              <w:jc w:val="left"/>
            </w:pPr>
            <w:r>
              <w:t xml:space="preserve">Primary Production, Europe</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Granule Production, Europe</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Refined, Europe</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M004</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Fab, Asia</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Content, Europe</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M006</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Assembly, Asia</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2.25</w:t>
            </w:r>
          </w:p>
        </w:tc>
      </w:tr>
    </w:tbl>
    <w:p>
      <w:pPr>
        <w:pStyle w:val="BodyText"/>
      </w:pPr>
      <w:r>
        <w:rPr>
          <w:iCs/>
          <w:i/>
        </w:rPr>
        <w:t xml:space="preserve">Note: The "Total Carbon" column uses the provided Emission Factor multiplied by the Quantity. These values are illustrative, simulating detailed BOM data where the specific `fruvfmmo` content was a placeholder. Industry-standard emission factors from databases like Ecoinvent are typically used for such calculations.</w:t>
      </w:r>
    </w:p>
    <w:bookmarkEnd w:id="29"/>
    <w:bookmarkEnd w:id="30"/>
    <w:bookmarkStart w:id="31" w:name="manufacturing-scope-1-2"/>
    <w:p>
      <w:pPr>
        <w:pStyle w:val="Heading3"/>
      </w:pPr>
      <w:r>
        <w:t xml:space="preserve">2.2 Manufacturing (Scope 1 &amp; 2)</w:t>
      </w:r>
    </w:p>
    <w:p>
      <w:pPr>
        <w:pStyle w:val="FirstParagraph"/>
      </w:pPr>
      <w:r>
        <w:t xml:space="preserve">The manufacturing of xvirorvxjg takes place in China. Emissions in this phase are categorized as follows:</w:t>
      </w:r>
    </w:p>
    <w:p>
      <w:pPr>
        <w:numPr>
          <w:ilvl w:val="0"/>
          <w:numId w:val="1003"/>
        </w:numPr>
        <w:pStyle w:val="Compact"/>
      </w:pPr>
      <w:r>
        <w:rPr>
          <w:bCs/>
          <w:b/>
        </w:rPr>
        <w:t xml:space="preserve">Scope 1 (Direct Emissions):</w:t>
      </w:r>
      <w:r>
        <w:t xml:space="preserve"> </w:t>
      </w:r>
      <w:r>
        <w:t xml:space="preserve">Primarily from on-site fuel combustion for heating or processes, and any fugitive emissions. For this analysis, direct process emissions are assumed to be minimal or integrated into overall energy intensity, given the parameters.</w:t>
      </w:r>
    </w:p>
    <w:p>
      <w:pPr>
        <w:numPr>
          <w:ilvl w:val="0"/>
          <w:numId w:val="1003"/>
        </w:numPr>
        <w:pStyle w:val="Compact"/>
      </w:pPr>
      <w:r>
        <w:rPr>
          <w:bCs/>
          <w:b/>
        </w:rPr>
        <w:t xml:space="preserve">Scope 2 (Indirect Emissions from Purchased Energy):</w:t>
      </w:r>
      <w:r>
        <w:t xml:space="preserve"> </w:t>
      </w:r>
      <w:r>
        <w:t xml:space="preserve">Emissions from purchased electricity.</w:t>
      </w:r>
    </w:p>
    <w:p>
      <w:pPr>
        <w:numPr>
          <w:ilvl w:val="1"/>
          <w:numId w:val="1004"/>
        </w:numPr>
        <w:pStyle w:val="Compact"/>
      </w:pPr>
      <w:r>
        <w:rPr>
          <w:bCs/>
          <w:b/>
        </w:rPr>
        <w:t xml:space="preserve">Energy Intensity (kWh/unit):</w:t>
      </w:r>
      <w:r>
        <w:t xml:space="preserve"> </w:t>
      </w:r>
      <w:r>
        <w:t xml:space="preserve">`erwhghsnvq` (Illustrative: 15 kWh/unit)</w:t>
      </w:r>
    </w:p>
    <w:p>
      <w:pPr>
        <w:numPr>
          <w:ilvl w:val="1"/>
          <w:numId w:val="1004"/>
        </w:numPr>
        <w:pStyle w:val="Compact"/>
      </w:pPr>
      <w:r>
        <w:rPr>
          <w:bCs/>
          <w:b/>
        </w:rPr>
        <w:t xml:space="preserve">Renewable Energy Usage:</w:t>
      </w:r>
      <w:r>
        <w:t xml:space="preserve"> </w:t>
      </w:r>
      <w:r>
        <w:t xml:space="preserve">`xjlfvnfqiv` (Illustrative: 50%)</w:t>
      </w:r>
    </w:p>
    <w:p>
      <w:pPr>
        <w:numPr>
          <w:ilvl w:val="1"/>
          <w:numId w:val="1004"/>
        </w:numPr>
        <w:pStyle w:val="Compact"/>
      </w:pPr>
      <w:r>
        <w:rPr>
          <w:bCs/>
          <w:b/>
        </w:rPr>
        <w:t xml:space="preserve">Grid Emission Factor (China):</w:t>
      </w:r>
      <w:r>
        <w:t xml:space="preserve"> </w:t>
      </w:r>
      <w:r>
        <w:t xml:space="preserve">The national average electricity carbon footprint factor for China is approximately 0.6205 kg CO2e/kWh (2023 data).</w:t>
      </w:r>
      <w:r>
        <w:t xml:space="preserve"> </w:t>
      </w:r>
      <w:r>
        <w:t xml:space="preserve">Using the given renewable energy usage, the effective emission factor for electricity consumption is calculated.</w:t>
      </w:r>
    </w:p>
    <w:p>
      <w:pPr>
        <w:pStyle w:val="FirstParagraph"/>
      </w:pPr>
      <w:r>
        <w:rPr>
          <w:bCs/>
          <w:b/>
        </w:rPr>
        <w:t xml:space="preserve">Calculation for Manufacturing Energy Emissions (Illustrative):</w:t>
      </w:r>
      <w:r>
        <w:br/>
      </w:r>
      <w:r>
        <w:t xml:space="preserve">Total Electricity Consumption = 15 kWh/unit</w:t>
      </w:r>
      <w:r>
        <w:br/>
      </w:r>
      <w:r>
        <w:t xml:space="preserve">Renewable Electricity (50%) = 7.5 kWh/unit (0 kg CO2e/kWh for renewable source)</w:t>
      </w:r>
      <w:r>
        <w:br/>
      </w:r>
      <w:r>
        <w:t xml:space="preserve">Grid Electricity (50%) = 7.5 kWh/unit</w:t>
      </w:r>
      <w:r>
        <w:br/>
      </w:r>
      <w:r>
        <w:t xml:space="preserve">Emissions from Grid Electricity = 7.5 kWh/unit * 0.6205 kg CO2e/kWh = 4.65375 kg CO2e/unit</w:t>
      </w:r>
      <w:r>
        <w:br/>
      </w:r>
      <w:r>
        <w:rPr>
          <w:bCs/>
          <w:b/>
        </w:rPr>
        <w:t xml:space="preserve">Total Scope 2 Emissions (Manufacturing) = 4.65 kg CO2e/unit</w:t>
      </w:r>
    </w:p>
    <w:bookmarkEnd w:id="31"/>
    <w:bookmarkStart w:id="32" w:name="X981923b8cb60f0edee598a5efe02199461582eb"/>
    <w:p>
      <w:pPr>
        <w:pStyle w:val="Heading3"/>
      </w:pPr>
      <w:r>
        <w:t xml:space="preserve">2.3 Transportation (Scope 3 - Upstream &amp; Downstream)</w:t>
      </w:r>
    </w:p>
    <w:p>
      <w:pPr>
        <w:pStyle w:val="FirstParagraph"/>
      </w:pPr>
      <w:r>
        <w:t xml:space="preserve">Logistics data includes inbound transport from Europe to China, outbound transport, and last-mile delivery. Illustrative values are used for placeholders.</w:t>
      </w:r>
    </w:p>
    <w:p>
      <w:pPr>
        <w:numPr>
          <w:ilvl w:val="0"/>
          <w:numId w:val="1005"/>
        </w:numPr>
        <w:pStyle w:val="Compact"/>
      </w:pPr>
      <w:r>
        <w:rPr>
          <w:bCs/>
          <w:b/>
        </w:rPr>
        <w:t xml:space="preserve">Inbound Transport (Raw Materials from Europe to China):</w:t>
      </w:r>
    </w:p>
    <w:p>
      <w:pPr>
        <w:numPr>
          <w:ilvl w:val="1"/>
          <w:numId w:val="1006"/>
        </w:numPr>
        <w:pStyle w:val="Compact"/>
      </w:pPr>
      <w:r>
        <w:rPr>
          <w:bCs/>
          <w:b/>
        </w:rPr>
        <w:t xml:space="preserve">Mode:</w:t>
      </w:r>
      <w:r>
        <w:t xml:space="preserve"> </w:t>
      </w:r>
      <w:r>
        <w:t xml:space="preserve">Ocean Freight (Illustrative for "Select Mode")</w:t>
      </w:r>
    </w:p>
    <w:p>
      <w:pPr>
        <w:numPr>
          <w:ilvl w:val="1"/>
          <w:numId w:val="1006"/>
        </w:numPr>
        <w:pStyle w:val="Compact"/>
      </w:pPr>
      <w:r>
        <w:rPr>
          <w:bCs/>
          <w:b/>
        </w:rPr>
        <w:t xml:space="preserve">Distance:</w:t>
      </w:r>
      <w:r>
        <w:t xml:space="preserve"> </w:t>
      </w:r>
      <w:r>
        <w:t xml:space="preserve">`ueheszkszy` (Illustrative: 15,000 km for ocean freight)</w:t>
      </w:r>
    </w:p>
    <w:p>
      <w:pPr>
        <w:numPr>
          <w:ilvl w:val="1"/>
          <w:numId w:val="1006"/>
        </w:numPr>
        <w:pStyle w:val="Compact"/>
      </w:pPr>
      <w:r>
        <w:rPr>
          <w:bCs/>
          <w:b/>
        </w:rPr>
        <w:t xml:space="preserve">Emission Factor (Ocean Freight, per tonne-km):</w:t>
      </w:r>
      <w:r>
        <w:t xml:space="preserve"> </w:t>
      </w:r>
      <w:r>
        <w:t xml:space="preserve">~0.01 kg CO2e/tonne-km (Illustrative, based on industry averages)</w:t>
      </w:r>
    </w:p>
    <w:p>
      <w:pPr>
        <w:numPr>
          <w:ilvl w:val="1"/>
          <w:numId w:val="1006"/>
        </w:numPr>
        <w:pStyle w:val="Compact"/>
      </w:pPr>
      <w:r>
        <w:rPr>
          <w:bCs/>
          <w:b/>
        </w:rPr>
        <w:t xml:space="preserve">Total Material Weight (Illustrative from BOM):</w:t>
      </w:r>
      <w:r>
        <w:t xml:space="preserve"> </w:t>
      </w:r>
      <w:r>
        <w:t xml:space="preserve">~1.3 kg/unit</w:t>
      </w:r>
    </w:p>
    <w:p>
      <w:pPr>
        <w:numPr>
          <w:ilvl w:val="1"/>
          <w:numId w:val="1006"/>
        </w:numPr>
        <w:pStyle w:val="Compact"/>
      </w:pPr>
      <w:r>
        <w:rPr>
          <w:bCs/>
          <w:b/>
        </w:rPr>
        <w:t xml:space="preserve">Calculation:</w:t>
      </w:r>
      <w:r>
        <w:t xml:space="preserve"> </w:t>
      </w:r>
      <w:r>
        <w:t xml:space="preserve">1.3 kg * (1 tonne / 1000 kg) * 15,000 km * 0.01 kg CO2e/tonne-km = 0.195 kg CO2e/unit</w:t>
      </w:r>
    </w:p>
    <w:p>
      <w:pPr>
        <w:numPr>
          <w:ilvl w:val="0"/>
          <w:numId w:val="1005"/>
        </w:numPr>
        <w:pStyle w:val="Compact"/>
      </w:pPr>
      <w:r>
        <w:rPr>
          <w:bCs/>
          <w:b/>
        </w:rPr>
        <w:t xml:space="preserve">Outbound Transport (Finished Product from China to Europe distribution center):</w:t>
      </w:r>
    </w:p>
    <w:p>
      <w:pPr>
        <w:numPr>
          <w:ilvl w:val="1"/>
          <w:numId w:val="1007"/>
        </w:numPr>
        <w:pStyle w:val="Compact"/>
      </w:pPr>
      <w:r>
        <w:rPr>
          <w:bCs/>
          <w:b/>
        </w:rPr>
        <w:t xml:space="preserve">Mode:</w:t>
      </w:r>
      <w:r>
        <w:t xml:space="preserve"> </w:t>
      </w:r>
      <w:r>
        <w:t xml:space="preserve">Ocean Freight (Illustrative)</w:t>
      </w:r>
    </w:p>
    <w:p>
      <w:pPr>
        <w:numPr>
          <w:ilvl w:val="1"/>
          <w:numId w:val="1007"/>
        </w:numPr>
        <w:pStyle w:val="Compact"/>
      </w:pPr>
      <w:r>
        <w:rPr>
          <w:bCs/>
          <w:b/>
        </w:rPr>
        <w:t xml:space="preserve">Distance:</w:t>
      </w:r>
      <w:r>
        <w:t xml:space="preserve"> </w:t>
      </w:r>
      <w:r>
        <w:t xml:space="preserve">`ueheszkszy` (Illustrative: 10,000 km)</w:t>
      </w:r>
    </w:p>
    <w:p>
      <w:pPr>
        <w:numPr>
          <w:ilvl w:val="1"/>
          <w:numId w:val="1007"/>
        </w:numPr>
        <w:pStyle w:val="Compact"/>
      </w:pPr>
      <w:r>
        <w:rPr>
          <w:bCs/>
          <w:b/>
        </w:rPr>
        <w:t xml:space="preserve">Product Weight:</w:t>
      </w:r>
      <w:r>
        <w:t xml:space="preserve"> </w:t>
      </w:r>
      <w:r>
        <w:t xml:space="preserve">Assuming finished product weight is ~1.5 kg/unit (materials + minor additions)</w:t>
      </w:r>
    </w:p>
    <w:p>
      <w:pPr>
        <w:numPr>
          <w:ilvl w:val="1"/>
          <w:numId w:val="1007"/>
        </w:numPr>
        <w:pStyle w:val="Compact"/>
      </w:pPr>
      <w:r>
        <w:rPr>
          <w:bCs/>
          <w:b/>
        </w:rPr>
        <w:t xml:space="preserve">Emission Factor:</w:t>
      </w:r>
      <w:r>
        <w:t xml:space="preserve"> </w:t>
      </w:r>
      <w:r>
        <w:t xml:space="preserve">~0.01 kg CO2e/tonne-km</w:t>
      </w:r>
    </w:p>
    <w:p>
      <w:pPr>
        <w:numPr>
          <w:ilvl w:val="1"/>
          <w:numId w:val="1007"/>
        </w:numPr>
        <w:pStyle w:val="Compact"/>
      </w:pPr>
      <w:r>
        <w:rPr>
          <w:bCs/>
          <w:b/>
        </w:rPr>
        <w:t xml:space="preserve">Calculation:</w:t>
      </w:r>
      <w:r>
        <w:t xml:space="preserve"> </w:t>
      </w:r>
      <w:r>
        <w:t xml:space="preserve">1.5 kg * (1 tonne / 1000 kg) * 10,000 km * 0.01 kg CO2e/tonne-km = 0.15 kg CO2e/unit</w:t>
      </w:r>
    </w:p>
    <w:p>
      <w:pPr>
        <w:numPr>
          <w:ilvl w:val="0"/>
          <w:numId w:val="1005"/>
        </w:numPr>
        <w:pStyle w:val="Compact"/>
      </w:pPr>
      <w:r>
        <w:rPr>
          <w:bCs/>
          <w:b/>
        </w:rPr>
        <w:t xml:space="preserve">Last-Mile Delivery (Europe distribution to End-Consumer):</w:t>
      </w:r>
    </w:p>
    <w:p>
      <w:pPr>
        <w:numPr>
          <w:ilvl w:val="1"/>
          <w:numId w:val="1008"/>
        </w:numPr>
        <w:pStyle w:val="Compact"/>
      </w:pPr>
      <w:r>
        <w:rPr>
          <w:bCs/>
          <w:b/>
        </w:rPr>
        <w:t xml:space="preserve">Channel:</w:t>
      </w:r>
      <w:r>
        <w:t xml:space="preserve"> </w:t>
      </w:r>
      <w:r>
        <w:t xml:space="preserve">`Delivery Type` (Illustrative: Van Delivery)</w:t>
      </w:r>
    </w:p>
    <w:p>
      <w:pPr>
        <w:numPr>
          <w:ilvl w:val="1"/>
          <w:numId w:val="1008"/>
        </w:numPr>
        <w:pStyle w:val="Compact"/>
      </w:pPr>
      <w:r>
        <w:rPr>
          <w:bCs/>
          <w:b/>
        </w:rPr>
        <w:t xml:space="preserve">Distance:</w:t>
      </w:r>
      <w:r>
        <w:t xml:space="preserve"> </w:t>
      </w:r>
      <w:r>
        <w:t xml:space="preserve">`ueheszkszy` (Illustrative: 200 km)</w:t>
      </w:r>
    </w:p>
    <w:p>
      <w:pPr>
        <w:numPr>
          <w:ilvl w:val="1"/>
          <w:numId w:val="1008"/>
        </w:numPr>
        <w:pStyle w:val="Compact"/>
      </w:pPr>
      <w:r>
        <w:rPr>
          <w:bCs/>
          <w:b/>
        </w:rPr>
        <w:t xml:space="preserve">Emission Factor (Van, per unit-km assuming shared load):</w:t>
      </w:r>
      <w:r>
        <w:t xml:space="preserve"> </w:t>
      </w:r>
      <w:r>
        <w:t xml:space="preserve">~0.005 kg CO2e/unit-km (Illustrative, based on DEFRA for light commercial vehicles, allocated per parcel).</w:t>
      </w:r>
    </w:p>
    <w:p>
      <w:pPr>
        <w:numPr>
          <w:ilvl w:val="1"/>
          <w:numId w:val="1008"/>
        </w:numPr>
        <w:pStyle w:val="Compact"/>
      </w:pPr>
      <w:r>
        <w:rPr>
          <w:bCs/>
          <w:b/>
        </w:rPr>
        <w:t xml:space="preserve">Calculation:</w:t>
      </w:r>
      <w:r>
        <w:t xml:space="preserve"> </w:t>
      </w:r>
      <w:r>
        <w:t xml:space="preserve">200 km * 0.005 kg CO2e/unit-km = 1.0 kg CO2e/unit</w:t>
      </w:r>
    </w:p>
    <w:p>
      <w:pPr>
        <w:pStyle w:val="FirstParagraph"/>
      </w:pPr>
      <w:r>
        <w:rPr>
          <w:bCs/>
          <w:b/>
        </w:rPr>
        <w:t xml:space="preserve">Total Scope 3 Transport Emissions (Illustrative) = 0.195 + 0.15 + 1.0 = 1.345 kg CO2e/unit</w:t>
      </w:r>
    </w:p>
    <w:bookmarkEnd w:id="32"/>
    <w:bookmarkStart w:id="33" w:name="use-phase-scope-3---downstream"/>
    <w:p>
      <w:pPr>
        <w:pStyle w:val="Heading3"/>
      </w:pPr>
      <w:r>
        <w:t xml:space="preserve">2.4 Use Phase (Scope 3 - Downstream)</w:t>
      </w:r>
    </w:p>
    <w:p>
      <w:pPr>
        <w:pStyle w:val="FirstParagraph"/>
      </w:pPr>
      <w:r>
        <w:t xml:space="preserve">The energy consumption during the product\'s use phase is a significant factor.</w:t>
      </w:r>
    </w:p>
    <w:p>
      <w:pPr>
        <w:numPr>
          <w:ilvl w:val="0"/>
          <w:numId w:val="1009"/>
        </w:numPr>
        <w:pStyle w:val="Compact"/>
      </w:pPr>
      <w:r>
        <w:rPr>
          <w:bCs/>
          <w:b/>
        </w:rPr>
        <w:t xml:space="preserve">Product Lifespan:</w:t>
      </w:r>
      <w:r>
        <w:t xml:space="preserve"> </w:t>
      </w:r>
      <w:r>
        <w:t xml:space="preserve">`tjntnpxvky` (Illustrative: 5 years)</w:t>
      </w:r>
    </w:p>
    <w:p>
      <w:pPr>
        <w:numPr>
          <w:ilvl w:val="0"/>
          <w:numId w:val="1009"/>
        </w:numPr>
        <w:pStyle w:val="Compact"/>
      </w:pPr>
      <w:r>
        <w:rPr>
          <w:bCs/>
          <w:b/>
        </w:rPr>
        <w:t xml:space="preserve">Energy Consumption in Use:</w:t>
      </w:r>
      <w:r>
        <w:t xml:space="preserve"> </w:t>
      </w:r>
      <w:r>
        <w:t xml:space="preserve">`dpuyueeshn` (Illustrative: 20 kWh/year)</w:t>
      </w:r>
    </w:p>
    <w:p>
      <w:pPr>
        <w:numPr>
          <w:ilvl w:val="0"/>
          <w:numId w:val="1009"/>
        </w:numPr>
        <w:pStyle w:val="Compact"/>
      </w:pPr>
      <w:r>
        <w:rPr>
          <w:bCs/>
          <w:b/>
        </w:rPr>
        <w:t xml:space="preserve">Average Grid Emission Factor (Europe):</w:t>
      </w:r>
      <w:r>
        <w:t xml:space="preserve"> </w:t>
      </w:r>
      <w:r>
        <w:t xml:space="preserve">~0.25 kg CO2e/kWh (Illustrative, reflecting average European grid mix)</w:t>
      </w:r>
    </w:p>
    <w:p>
      <w:pPr>
        <w:pStyle w:val="FirstParagraph"/>
      </w:pPr>
      <w:r>
        <w:rPr>
          <w:bCs/>
          <w:b/>
        </w:rPr>
        <w:t xml:space="preserve">Calculation for Use Phase Emissions (Illustrative):</w:t>
      </w:r>
      <w:r>
        <w:br/>
      </w:r>
      <w:r>
        <w:t xml:space="preserve">Total Energy in Use = 20 kWh/year * 5 years = 100 kWh</w:t>
      </w:r>
      <w:r>
        <w:br/>
      </w:r>
      <w:r>
        <w:t xml:space="preserve">Emissions from Use Phase = 100 kWh * 0.25 kg CO2e/kWh = 25.0 kg CO2e/unit</w:t>
      </w:r>
      <w:r>
        <w:br/>
      </w:r>
      <w:r>
        <w:rPr>
          <w:bCs/>
          <w:b/>
        </w:rPr>
        <w:t xml:space="preserve">Total Scope 3 Use Phase Emissions = 25.0 kg CO2e/unit</w:t>
      </w:r>
    </w:p>
    <w:bookmarkEnd w:id="33"/>
    <w:bookmarkStart w:id="34" w:name="end-of-life-eol-scope-3---downstream"/>
    <w:p>
      <w:pPr>
        <w:pStyle w:val="Heading3"/>
      </w:pPr>
      <w:r>
        <w:t xml:space="preserve">2.5 End-of-Life (EoL) (Scope 3 - Downstream)</w:t>
      </w:r>
    </w:p>
    <w:p>
      <w:pPr>
        <w:pStyle w:val="FirstParagraph"/>
      </w:pPr>
      <w:r>
        <w:t xml:space="preserve">End-of-life scenarios consider recyclability and circular economy programs.</w:t>
      </w:r>
    </w:p>
    <w:p>
      <w:pPr>
        <w:numPr>
          <w:ilvl w:val="0"/>
          <w:numId w:val="1010"/>
        </w:numPr>
        <w:pStyle w:val="Compact"/>
      </w:pPr>
      <w:r>
        <w:rPr>
          <w:bCs/>
          <w:b/>
        </w:rPr>
        <w:t xml:space="preserve">Recyclability Percentage:</w:t>
      </w:r>
      <w:r>
        <w:t xml:space="preserve"> </w:t>
      </w:r>
      <w:r>
        <w:t xml:space="preserve">`srpxuwtejo` (Illustrative: 70%)</w:t>
      </w:r>
    </w:p>
    <w:p>
      <w:pPr>
        <w:numPr>
          <w:ilvl w:val="0"/>
          <w:numId w:val="1010"/>
        </w:numPr>
        <w:pStyle w:val="Compact"/>
      </w:pPr>
      <w:r>
        <w:rPr>
          <w:bCs/>
          <w:b/>
        </w:rPr>
        <w:t xml:space="preserve">Circular/Take-back Programs:</w:t>
      </w:r>
      <w:r>
        <w:t xml:space="preserve"> </w:t>
      </w:r>
      <w:r>
        <w:t xml:space="preserve">`jiswmlwhdg` (Illustrative: Yes, established program)</w:t>
      </w:r>
    </w:p>
    <w:p>
      <w:pPr>
        <w:pStyle w:val="FirstParagraph"/>
      </w:pPr>
      <w:r>
        <w:t xml:space="preserve">For EoL, a "cut-off" approach is typically used where the burden of recycling is borne by the recycled material\'s next life cycle. For the primary product, emissions are accounted for the non-recycled portion and the energy required for recycling/disposal of the recycled portion.</w:t>
      </w:r>
    </w:p>
    <w:p>
      <w:pPr>
        <w:pStyle w:val="BodyText"/>
      </w:pPr>
      <w:r>
        <w:rPr>
          <w:bCs/>
          <w:b/>
        </w:rPr>
        <w:t xml:space="preserve">Calculation for EoL Emissions (Illustrative):</w:t>
      </w:r>
      <w:r>
        <w:br/>
      </w:r>
      <w:r>
        <w:t xml:space="preserve">Assuming 70% of the product (by weight or material impact) is recycled and 30% is sent to landfill.</w:t>
      </w:r>
      <w:r>
        <w:t xml:space="preserve"> </w:t>
      </w:r>
      <w:r>
        <w:t xml:space="preserve">*</w:t>
      </w:r>
      <w:r>
        <w:t xml:space="preserve"> </w:t>
      </w:r>
      <w:r>
        <w:rPr>
          <w:bCs/>
          <w:b/>
        </w:rPr>
        <w:t xml:space="preserve">Emissions from Landfill (30%):</w:t>
      </w:r>
      <w:r>
        <w:t xml:space="preserve"> </w:t>
      </w:r>
      <w:r>
        <w:t xml:space="preserve">Assuming 1.5 kg total product weight. 1.5 kg * 0.30 = 0.45 kg to landfill.</w:t>
      </w:r>
      <w:r>
        <w:t xml:space="preserve"> </w:t>
      </w:r>
      <w:r>
        <w:t xml:space="preserve">* Emission Factor for landfilling mixed waste: ~0.5 kg CO2e/kg (Illustrative)</w:t>
      </w:r>
      <w:r>
        <w:t xml:space="preserve"> </w:t>
      </w:r>
      <w:r>
        <w:t xml:space="preserve">* Emissions = 0.45 kg * 0.5 kg CO2e/kg = 0.225 kg CO2e</w:t>
      </w:r>
      <w:r>
        <w:t xml:space="preserve"> </w:t>
      </w:r>
      <w:r>
        <w:t xml:space="preserve">*</w:t>
      </w:r>
      <w:r>
        <w:t xml:space="preserve"> </w:t>
      </w:r>
      <w:r>
        <w:rPr>
          <w:bCs/>
          <w:b/>
        </w:rPr>
        <w:t xml:space="preserve">Credits/Burden from Recycling (70%):</w:t>
      </w:r>
      <w:r>
        <w:t xml:space="preserve"> </w:t>
      </w:r>
      <w:r>
        <w:t xml:space="preserve">The benefit of recycling is generally passed to the new product using recycled content. However, the energy for processing the recycled material is attributed here.</w:t>
      </w:r>
      <w:r>
        <w:t xml:space="preserve"> </w:t>
      </w:r>
      <w:r>
        <w:t xml:space="preserve">* Assuming 1.5 kg total product weight. 1.5 kg * 0.70 = 1.05 kg for recycling.</w:t>
      </w:r>
      <w:r>
        <w:t xml:space="preserve"> </w:t>
      </w:r>
      <w:r>
        <w:t xml:space="preserve">* Energy for recycling (e.g., sorting, shredding, remelting plastic/aluminum): ~2 kWh/kg (Illustrative)</w:t>
      </w:r>
      <w:r>
        <w:t xml:space="preserve"> </w:t>
      </w:r>
      <w:r>
        <w:t xml:space="preserve">* Emissions from recycling energy (using European grid mix): 1.05 kg * 2 kWh/kg * 0.25 kg CO2e/kWh = 0.525 kg CO2e</w:t>
      </w:r>
    </w:p>
    <w:p>
      <w:pPr>
        <w:pStyle w:val="BodyText"/>
      </w:pPr>
      <w:r>
        <w:rPr>
          <w:bCs/>
          <w:b/>
        </w:rPr>
        <w:t xml:space="preserve">Total Scope 3 EoL Emissions (Illustrative) = 0.225 (landfill) + 0.525 (recycling process) = 0.75 kg CO2e/unit</w:t>
      </w:r>
    </w:p>
    <w:p>
      <w:r>
        <w:pict>
          <v:rect style="width:0;height:1.5pt" o:hralign="center" o:hrstd="t" o:hr="t"/>
        </w:pict>
      </w:r>
    </w:p>
    <w:bookmarkEnd w:id="34"/>
    <w:bookmarkEnd w:id="35"/>
    <w:bookmarkStart w:id="38" w:name="X3720d7d0541b3a6e3c473bd4daa188ddb828856"/>
    <w:p>
      <w:pPr>
        <w:pStyle w:val="Heading2"/>
      </w:pPr>
      <w:r>
        <w:t xml:space="preserve">4. Calculating Emissions (Activity * Emission Factor = CO2e)</w:t>
      </w:r>
    </w:p>
    <w:p>
      <w:pPr>
        <w:pStyle w:val="FirstParagraph"/>
      </w:pPr>
      <w:r>
        <w:t xml:space="preserve">Combining the illustrative data from the lifecycle stages, the total Product Carbon Footprint for one functional unit of xvirorvxjg is calculated and categorized by GHG Protocol scopes.</w:t>
      </w:r>
    </w:p>
    <w:bookmarkStart w:id="36" w:name="X7a3c91ea1acee132d1fc9adc99704c7a9c199d5"/>
    <w:p>
      <w:pPr>
        <w:pStyle w:val="Heading3"/>
      </w:pPr>
      <w:r>
        <w:t xml:space="preserve">4.1 Summary of Emissions by Lifecycle Stage and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CO2e/unit)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10.01</w:t>
            </w:r>
          </w:p>
        </w:tc>
      </w:tr>
      <w:tr>
        <w:tc>
          <w:tcPr/>
          <w:p>
            <w:pPr>
              <w:pStyle w:val="Compact"/>
              <w:jc w:val="left"/>
            </w:pPr>
            <w:r>
              <w:t xml:space="preserve">Manufacturing (Direct Operations)</w:t>
            </w:r>
          </w:p>
        </w:tc>
        <w:tc>
          <w:tcPr/>
          <w:p>
            <w:pPr>
              <w:pStyle w:val="Compact"/>
              <w:jc w:val="left"/>
            </w:pPr>
            <w:r>
              <w:t xml:space="preserve">Scope 1</w:t>
            </w:r>
          </w:p>
        </w:tc>
        <w:tc>
          <w:tcPr/>
          <w:p>
            <w:pPr>
              <w:pStyle w:val="Compact"/>
              <w:jc w:val="left"/>
            </w:pPr>
            <w:r>
              <w:t xml:space="preserve">0.00 (assumed minimal for illustration)</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4.65</w:t>
            </w:r>
          </w:p>
        </w:tc>
      </w:tr>
      <w:tr>
        <w:tc>
          <w:tcPr/>
          <w:p>
            <w:pPr>
              <w:pStyle w:val="Compact"/>
              <w:jc w:val="left"/>
            </w:pPr>
            <w:r>
              <w:t xml:space="preserve">Transportation (Inbound &amp; Outbound)</w:t>
            </w:r>
          </w:p>
        </w:tc>
        <w:tc>
          <w:tcPr/>
          <w:p>
            <w:pPr>
              <w:pStyle w:val="Compact"/>
              <w:jc w:val="left"/>
            </w:pPr>
            <w:r>
              <w:t xml:space="preserve">Scope 3 (Upstream &amp; Downstream)</w:t>
            </w:r>
          </w:p>
        </w:tc>
        <w:tc>
          <w:tcPr/>
          <w:p>
            <w:pPr>
              <w:pStyle w:val="Compact"/>
              <w:jc w:val="left"/>
            </w:pPr>
            <w:r>
              <w:t xml:space="preserve">1.35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0.75</w:t>
            </w:r>
          </w:p>
        </w:tc>
      </w:tr>
      <w:tr>
        <w:tc>
          <w:tcPr>
            <w:gridSpan w:val="2"/>
          </w:tcPr>
          <w:p>
            <w:pPr>
              <w:pStyle w:val="Compact"/>
              <w:jc w:val="left"/>
            </w:pPr>
            <w:r>
              <w:rPr>
                <w:bCs/>
                <w:b/>
              </w:rPr>
              <w:t xml:space="preserve">Total Product Carbon Footprint</w:t>
            </w:r>
          </w:p>
        </w:tc>
        <w:tc>
          <w:tcPr/>
          <w:p>
            <w:pPr>
              <w:pStyle w:val="Compact"/>
              <w:jc w:val="left"/>
            </w:pPr>
            <w:r>
              <w:rPr>
                <w:bCs/>
                <w:b/>
              </w:rPr>
              <w:t xml:space="preserve">41.76</w:t>
            </w:r>
          </w:p>
        </w:tc>
      </w:tr>
    </w:tbl>
    <w:bookmarkEnd w:id="36"/>
    <w:bookmarkStart w:id="37" w:name="X46853a1f8172270e9f00252ab619f406734bbd6"/>
    <w:p>
      <w:pPr>
        <w:pStyle w:val="Heading3"/>
      </w:pPr>
      <w:r>
        <w:t xml:space="preserve">4.2 Emissions Categorization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Description</w:t>
            </w:r>
          </w:p>
        </w:tc>
        <w:tc>
          <w:tcPr/>
          <w:p>
            <w:pPr>
              <w:pStyle w:val="Compact"/>
              <w:jc w:val="left"/>
            </w:pPr>
            <w:r>
              <w:t xml:space="preserve">Illustrative Emissions (kg CO2e/unit)</w:t>
            </w:r>
          </w:p>
        </w:tc>
        <w:tc>
          <w:tcPr/>
          <w:p>
            <w:pPr>
              <w:pStyle w:val="Compact"/>
              <w:jc w:val="left"/>
            </w:pPr>
            <w:r>
              <w:t xml:space="preserve">Percentage of Total PCF</w:t>
            </w:r>
          </w:p>
        </w:tc>
      </w:tr>
      <w:tr>
        <w:tc>
          <w:tcPr/>
          <w:p>
            <w:pPr>
              <w:pStyle w:val="Compact"/>
              <w:jc w:val="left"/>
            </w:pPr>
            <w:r>
              <w:rPr>
                <w:bCs/>
                <w:b/>
              </w:rPr>
              <w:t xml:space="preserve">Scope 1</w:t>
            </w:r>
          </w:p>
        </w:tc>
        <w:tc>
          <w:tcPr/>
          <w:p>
            <w:pPr>
              <w:pStyle w:val="Compact"/>
              <w:jc w:val="left"/>
            </w:pPr>
            <w:r>
              <w:t xml:space="preserve">Direct emissions from owned or controlled sources.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Indirect emissions from the generation of purchased electricity, steam, heating, and cooling consumed by the company.</w:t>
            </w:r>
          </w:p>
        </w:tc>
        <w:tc>
          <w:tcPr/>
          <w:p>
            <w:pPr>
              <w:pStyle w:val="Compact"/>
              <w:jc w:val="left"/>
            </w:pPr>
            <w:r>
              <w:t xml:space="preserve">4.65</w:t>
            </w:r>
          </w:p>
        </w:tc>
        <w:tc>
          <w:tcPr/>
          <w:p>
            <w:pPr>
              <w:pStyle w:val="Compact"/>
              <w:jc w:val="left"/>
            </w:pPr>
            <w:r>
              <w:t xml:space="preserve">11.1%</w:t>
            </w:r>
          </w:p>
        </w:tc>
      </w:tr>
      <w:tr>
        <w:tc>
          <w:tcPr/>
          <w:p>
            <w:pPr>
              <w:pStyle w:val="Compact"/>
              <w:jc w:val="left"/>
            </w:pPr>
            <w:r>
              <w:rPr>
                <w:bCs/>
                <w:b/>
              </w:rPr>
              <w:t xml:space="preserve">Scope 3</w:t>
            </w:r>
          </w:p>
        </w:tc>
        <w:tc>
          <w:tcPr/>
          <w:p>
            <w:pPr>
              <w:pStyle w:val="Compact"/>
              <w:jc w:val="left"/>
            </w:pPr>
            <w:r>
              <w:t xml:space="preserve">All other indirect emissions that occur in the value chain of the company, both upstream and downstream.</w:t>
            </w:r>
          </w:p>
        </w:tc>
        <w:tc>
          <w:tcPr/>
          <w:p>
            <w:pPr>
              <w:pStyle w:val="Compact"/>
              <w:jc w:val="left"/>
            </w:pPr>
            <w:r>
              <w:t xml:space="preserve">37.11</w:t>
            </w:r>
          </w:p>
        </w:tc>
        <w:tc>
          <w:tcPr/>
          <w:p>
            <w:pPr>
              <w:pStyle w:val="Compact"/>
              <w:jc w:val="left"/>
            </w:pPr>
            <w:r>
              <w:t xml:space="preserve">88.9%</w:t>
            </w:r>
          </w:p>
        </w:tc>
      </w:tr>
      <w:tr>
        <w:tc>
          <w:tcPr>
            <w:gridSpan w:val="2"/>
          </w:tcPr>
          <w:p>
            <w:pPr>
              <w:pStyle w:val="Compact"/>
              <w:jc w:val="left"/>
            </w:pPr>
            <w:r>
              <w:rPr>
                <w:bCs/>
                <w:b/>
              </w:rPr>
              <w:t xml:space="preserve">Total PCF</w:t>
            </w:r>
          </w:p>
        </w:tc>
        <w:tc>
          <w:tcPr/>
          <w:p>
            <w:pPr>
              <w:pStyle w:val="Compact"/>
              <w:jc w:val="left"/>
            </w:pPr>
            <w:r>
              <w:rPr>
                <w:bCs/>
                <w:b/>
              </w:rPr>
              <w:t xml:space="preserve">41.76</w:t>
            </w:r>
          </w:p>
        </w:tc>
        <w:tc>
          <w:tcPr/>
          <w:p>
            <w:pPr>
              <w:pStyle w:val="Compact"/>
              <w:jc w:val="left"/>
            </w:pPr>
            <w:r>
              <w:rPr>
                <w:bCs/>
                <w:b/>
              </w:rPr>
              <w:t xml:space="preserve">100.0%</w:t>
            </w:r>
          </w:p>
        </w:tc>
      </w:tr>
    </w:tbl>
    <w:p>
      <w:pPr>
        <w:pStyle w:val="BodyText"/>
      </w:pPr>
      <w:r>
        <w:rPr>
          <w:iCs/>
          <w:i/>
        </w:rPr>
        <w:t xml:space="preserve">Note: Raw Material Acquisition (10.01 kg CO2e) + Transportation (1.35 kg CO2e) + Use Phase (25.00 kg CO2e) + End-of-Life (0.75 kg CO2e) = 37.11 kg CO2e. This demonstrates the significant contribution of Scope 3 emissions, which is common for many products.</w:t>
      </w:r>
    </w:p>
    <w:p>
      <w:r>
        <w:pict>
          <v:rect style="width:0;height:1.5pt" o:hralign="center" o:hrstd="t" o:hr="t"/>
        </w:pict>
      </w:r>
    </w:p>
    <w:bookmarkEnd w:id="37"/>
    <w:bookmarkEnd w:id="38"/>
    <w:bookmarkStart w:id="43"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Based on this illustrative analysis, the primary emission hotspots for xvirorvxjg are:</w:t>
      </w:r>
    </w:p>
    <w:p>
      <w:pPr>
        <w:numPr>
          <w:ilvl w:val="0"/>
          <w:numId w:val="1011"/>
        </w:numPr>
        <w:pStyle w:val="Compact"/>
      </w:pPr>
      <w:r>
        <w:rPr>
          <w:bCs/>
          <w:b/>
        </w:rPr>
        <w:t xml:space="preserve">Use Phase (25.00 kg CO2e / 59.9% of total):</w:t>
      </w:r>
      <w:r>
        <w:t xml:space="preserve"> </w:t>
      </w:r>
      <w:r>
        <w:t xml:space="preserve">This is the most significant contributor, primarily due to the ongoing energy consumption of the product over its lifespan. Efforts to improve energy efficiency during product operation would yield the largest reductions.</w:t>
      </w:r>
    </w:p>
    <w:p>
      <w:pPr>
        <w:numPr>
          <w:ilvl w:val="0"/>
          <w:numId w:val="1011"/>
        </w:numPr>
        <w:pStyle w:val="Compact"/>
      </w:pPr>
      <w:r>
        <w:rPr>
          <w:bCs/>
          <w:b/>
        </w:rPr>
        <w:t xml:space="preserve">Raw Material Acquisition &amp; Pre-processing (10.01 kg CO2e / 24.0% of total):</w:t>
      </w:r>
      <w:r>
        <w:t xml:space="preserve"> </w:t>
      </w:r>
      <w:r>
        <w:t xml:space="preserve">Materials like Aluminium Alloy, Silicon, and Lithium-ion Battery contribute substantially, highlighting the importance of sustainable sourcing and material selection.</w:t>
      </w:r>
    </w:p>
    <w:p>
      <w:pPr>
        <w:numPr>
          <w:ilvl w:val="0"/>
          <w:numId w:val="1011"/>
        </w:numPr>
        <w:pStyle w:val="Compact"/>
      </w:pPr>
      <w:r>
        <w:rPr>
          <w:bCs/>
          <w:b/>
        </w:rPr>
        <w:t xml:space="preserve">Manufacturing (Scope 2 - 4.65 kg CO2e / 11.1% of total):</w:t>
      </w:r>
      <w:r>
        <w:t xml:space="preserve"> </w:t>
      </w:r>
      <w:r>
        <w:t xml:space="preserve">While lower than the use phase, this still represents an area for improvement, especially by increasing renewable energy usage beyond the illustrative 50% at the production facility in China.</w:t>
      </w:r>
    </w:p>
    <w:bookmarkEnd w:id="39"/>
    <w:bookmarkStart w:id="40" w:name="reliability-and-limitations"/>
    <w:p>
      <w:pPr>
        <w:pStyle w:val="Heading3"/>
      </w:pPr>
      <w:r>
        <w:t xml:space="preserve">5.2 Reliability and Limitations</w:t>
      </w:r>
    </w:p>
    <w:p>
      <w:pPr>
        <w:pStyle w:val="FirstParagraph"/>
      </w:pPr>
      <w:r>
        <w:t xml:space="preserve">The reliability of this report is directly tied to the accuracy and completeness of the underlying data. As several key parameters (`fruvfmmo`, `ueheszkszy`, `xjlfvnfqiv`, `erwhghsnvq`, `tjntnpxvky`, `dpuyueeshn`, `srpxuwtejo`, `jiswmlwhdg`) were provided as placeholders, illustrative industry-average data has been used for demonstration purposes. This limits the absolute accuracy of the numerical results, but the methodology itself is robust and adheres to GHG Protocol standards.</w:t>
      </w:r>
    </w:p>
    <w:p>
      <w:pPr>
        <w:pStyle w:val="BodyText"/>
      </w:pPr>
      <w:r>
        <w:t xml:space="preserve">Actual primary data from eeqvmvyoty\'s operations and supply chain would be required for precise calculations and to identify exact emission factors for specific materials and processes. For instance, detailed supplier-specific emission factors for BOM components would enhance accuracy significantly over generic database values.</w:t>
      </w:r>
    </w:p>
    <w:bookmarkEnd w:id="40"/>
    <w:bookmarkStart w:id="41" w:name="lsr-update-application"/>
    <w:p>
      <w:pPr>
        <w:pStyle w:val="Heading3"/>
      </w:pPr>
      <w:r>
        <w:t xml:space="preserve">5.3 2026 LSR Update Application</w:t>
      </w:r>
    </w:p>
    <w:p>
      <w:pPr>
        <w:pStyle w:val="FirstParagraph"/>
      </w:pPr>
      <w:r>
        <w:t xml:space="preserve">The GHG Protocol\'s Land Sector and Removals (LSR) Standard, effective January 1, 2027, is designed to enhance the accounting of emissions and removals from land use and technological CO₂ removals. For a product like xvirorvxjg, the LSR Standard would become highly relevant if its raw materials involve agricultural products, bio-based materials, or processes with significant land-use change impacts in their upstream value chain. While no such direct input was specified in the BOM, future, more granular data collection should screen for these aspects to ensure full compliance with the LSR Standard, especially in Scope 3 categories related to purchased goods and services. This would involve quantifying land occupation and potential land carbon leakage from high-risk activities.</w:t>
      </w:r>
    </w:p>
    <w:bookmarkEnd w:id="41"/>
    <w:bookmarkStart w:id="42" w:name="scope-3-compliance-95-coverage"/>
    <w:p>
      <w:pPr>
        <w:pStyle w:val="Heading3"/>
      </w:pPr>
      <w:r>
        <w:t xml:space="preserve">5.4 Scope 3 Compliance (95% Coverage)</w:t>
      </w:r>
    </w:p>
    <w:p>
      <w:pPr>
        <w:pStyle w:val="FirstParagraph"/>
      </w:pPr>
      <w:r>
        <w:t xml:space="preserve">The illustrative analysis shows that Scope 3 emissions constitute a substantial 88.9% of the total PCF, underscoring the critical need for robust Scope 3 reporting. The calculation methodology used here covers key upstream (materials, inbound transport) and downstream (outbound transport, use phase, EoL) categories. To achieve the mandated 95% Scope 3 coverage, eeqvmvyoty would need to:</w:t>
      </w:r>
    </w:p>
    <w:p>
      <w:pPr>
        <w:numPr>
          <w:ilvl w:val="0"/>
          <w:numId w:val="1012"/>
        </w:numPr>
        <w:pStyle w:val="Compact"/>
      </w:pPr>
      <w:r>
        <w:t xml:space="preserve">Gather primary data from all major suppliers regarding their own Scope 1 and 2 emissions, and potentially their upstream Scope 3.</w:t>
      </w:r>
    </w:p>
    <w:p>
      <w:pPr>
        <w:numPr>
          <w:ilvl w:val="0"/>
          <w:numId w:val="1012"/>
        </w:numPr>
        <w:pStyle w:val="Compact"/>
      </w:pPr>
      <w:r>
        <w:t xml:space="preserve">Ensure comprehensive data collection for all purchased goods and services, capital goods, waste generated in operations, business travel, employee commuting, and other relevant categories as defined by the GHG Protocol Scope 3 Standard.</w:t>
      </w:r>
    </w:p>
    <w:p>
      <w:pPr>
        <w:numPr>
          <w:ilvl w:val="0"/>
          <w:numId w:val="1012"/>
        </w:numPr>
        <w:pStyle w:val="Compact"/>
      </w:pPr>
      <w:r>
        <w:t xml:space="preserve">Regularly review and update emission factors and activity data to reflect operational changes and supply chain shifts.</w:t>
      </w:r>
    </w:p>
    <w:p>
      <w:r>
        <w:pict>
          <v:rect style="width:0;height:1.5pt" o:hralign="center" o:hrstd="t" o:hr="t"/>
        </w:pict>
      </w:r>
    </w:p>
    <w:bookmarkEnd w:id="42"/>
    <w:bookmarkEnd w:id="43"/>
    <w:bookmarkStart w:id="44" w:name="recommendations"/>
    <w:p>
      <w:pPr>
        <w:pStyle w:val="Heading2"/>
      </w:pPr>
      <w:r>
        <w:t xml:space="preserve">Recommendations</w:t>
      </w:r>
    </w:p>
    <w:p>
      <w:pPr>
        <w:numPr>
          <w:ilvl w:val="0"/>
          <w:numId w:val="1013"/>
        </w:numPr>
        <w:pStyle w:val="Compact"/>
      </w:pPr>
      <w:r>
        <w:rPr>
          <w:bCs/>
          <w:b/>
        </w:rPr>
        <w:t xml:space="preserve">Prioritize Use Phase Efficiency:</w:t>
      </w:r>
      <w:r>
        <w:t xml:space="preserve"> </w:t>
      </w:r>
      <w:r>
        <w:t xml:space="preserve">Invest in R&amp;D to drastically reduce the energy consumption of xvirorvxjg during its operational lifespan. This is the single largest opportunity for impact reduction.</w:t>
      </w:r>
    </w:p>
    <w:p>
      <w:pPr>
        <w:numPr>
          <w:ilvl w:val="0"/>
          <w:numId w:val="1013"/>
        </w:numPr>
        <w:pStyle w:val="Compact"/>
      </w:pPr>
      <w:r>
        <w:rPr>
          <w:bCs/>
          <w:b/>
        </w:rPr>
        <w:t xml:space="preserve">Sustainable Sourcing:</w:t>
      </w:r>
      <w:r>
        <w:t xml:space="preserve"> </w:t>
      </w:r>
      <w:r>
        <w:t xml:space="preserve">Collaborate with suppliers to procure lower-carbon materials, especially for components like Aluminium, Silicon, and Lithium-ion batteries. Investigate recycled content options where feasible and performance-appropriate.</w:t>
      </w:r>
    </w:p>
    <w:p>
      <w:pPr>
        <w:numPr>
          <w:ilvl w:val="0"/>
          <w:numId w:val="1013"/>
        </w:numPr>
        <w:pStyle w:val="Compact"/>
      </w:pPr>
      <w:r>
        <w:rPr>
          <w:bCs/>
          <w:b/>
        </w:rPr>
        <w:t xml:space="preserve">Increase Renewable Energy Adoption:</w:t>
      </w:r>
      <w:r>
        <w:t xml:space="preserve"> </w:t>
      </w:r>
      <w:r>
        <w:t xml:space="preserve">Accelerate the transition to 100% renewable energy at the manufacturing facility in China to eliminate Scope 2 emissions.</w:t>
      </w:r>
    </w:p>
    <w:p>
      <w:pPr>
        <w:numPr>
          <w:ilvl w:val="0"/>
          <w:numId w:val="1013"/>
        </w:numPr>
        <w:pStyle w:val="Compact"/>
      </w:pPr>
      <w:r>
        <w:rPr>
          <w:bCs/>
          <w:b/>
        </w:rPr>
        <w:t xml:space="preserve">Optimize Logistics:</w:t>
      </w:r>
      <w:r>
        <w:t xml:space="preserve"> </w:t>
      </w:r>
      <w:r>
        <w:t xml:space="preserve">Continuously seek opportunities to optimize transport modes (e.g., shifting from air to sea freight), consolidate shipments, and reduce transport distances within the supply chain.</w:t>
      </w:r>
    </w:p>
    <w:p>
      <w:pPr>
        <w:numPr>
          <w:ilvl w:val="0"/>
          <w:numId w:val="1013"/>
        </w:numPr>
        <w:pStyle w:val="Compact"/>
      </w:pPr>
      <w:r>
        <w:rPr>
          <w:bCs/>
          <w:b/>
        </w:rPr>
        <w:t xml:space="preserve">Enhance Circularity:</w:t>
      </w:r>
      <w:r>
        <w:t xml:space="preserve"> </w:t>
      </w:r>
      <w:r>
        <w:t xml:space="preserve">Strengthen existing circular/take-back programs and explore innovative design for disassembly and material recovery to further reduce EoL impacts and promote closed-loop systems.</w:t>
      </w:r>
    </w:p>
    <w:p>
      <w:pPr>
        <w:numPr>
          <w:ilvl w:val="0"/>
          <w:numId w:val="1013"/>
        </w:numPr>
        <w:pStyle w:val="Compact"/>
      </w:pPr>
      <w:r>
        <w:rPr>
          <w:bCs/>
          <w:b/>
        </w:rPr>
        <w:t xml:space="preserve">Data System Enhancement:</w:t>
      </w:r>
      <w:r>
        <w:t xml:space="preserve"> </w:t>
      </w:r>
      <w:r>
        <w:t xml:space="preserve">Implement robust data collection systems to gather primary data for all Scope 3 categories to ensure compliance with the 95% coverage requirement and improve the accuracy of future PCF analyses.</w:t>
      </w:r>
    </w:p>
    <w:p>
      <w:pPr>
        <w:pStyle w:val="FirstParagraph"/>
      </w:pPr>
      <w:r>
        <w:t xml:space="preserve">Confidential - Internal Use Only | Page</w:t>
      </w:r>
      <w:r>
        <w:t xml:space="preserve"> </w:t>
      </w:r>
      <w:r>
        <w:t xml:space="preserve">1</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xvirorvxjg</dc:title>
  <dc:creator/>
  <dc:description>Detailed Product Carbon Footprint (PCF) analysis report for xvirorvxjg by eeqvmvyoty, following GHG Protocol standards and 2026 LSR updates.</dc:description>
  <dc:language>en</dc:language>
  <cp:keywords/>
  <dcterms:created xsi:type="dcterms:W3CDTF">2026-05-30T18:30:33Z</dcterms:created>
  <dcterms:modified xsi:type="dcterms:W3CDTF">2026-05-30T18:30:33Z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