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xttllrrqkt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xttllrrqkt</w:t>
      </w:r>
    </w:p>
    <w:p>
      <w:pPr>
        <w:pStyle w:val="BodyText"/>
      </w:pPr>
      <w:r>
        <w:rPr>
          <w:bCs/>
          <w:b/>
        </w:rPr>
        <w:t xml:space="preserve">Company:</w:t>
      </w:r>
      <w:r>
        <w:t xml:space="preserve"> </w:t>
      </w:r>
      <w:r>
        <w:t xml:space="preserve">hsxlzhklus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fvhtifzvxf</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emission factors.</w:t>
      </w:r>
    </w:p>
    <w:bookmarkEnd w:id="20"/>
    <w:bookmarkStart w:id="21" w:name="X635b658b2c781ee02f925d4c26b12118fd56209"/>
    <w:p>
      <w:pPr>
        <w:pStyle w:val="Heading1"/>
      </w:pPr>
      <w:r>
        <w:t xml:space="preserve">Product Carbon Footprint Analysis Report: xttllrrqkt</w:t>
      </w:r>
    </w:p>
    <w:p>
      <w:pPr>
        <w:pStyle w:val="FirstParagraph"/>
      </w:pPr>
      <w:r>
        <w:t xml:space="preserve">Generated Date: June 3,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xttllrrqkt, manufactured by hsxlzhklus. Conducted by Senior Sustainability Consultant fvhtifzvxf, this analysis adheres to the Greenhouse Gas (GHG) Protocol, including the 2026 Land Sector and Removals (LSR) Standard update, and aims for at least 95% coverage for Scope 3 emissions. The assessment covers the product\'s lifecycle from raw material extraction (cradle) to the factory gate, encompassing key upstream and downstream activities as defined by the system boundary. This PCF provides an understanding of the product\'s environmental impact in terms of CO2 equivalent (CO2e) emissions, identifying hotspots and informing strategic sustainability initiatives.</w:t>
      </w:r>
    </w:p>
    <w:p>
      <w:r>
        <w:pict>
          <v:rect style="width:0;height:1.5pt" o:hralign="center" o:hrstd="t" o:hr="t"/>
        </w:pict>
      </w:r>
    </w:p>
    <w:bookmarkEnd w:id="22"/>
    <w:bookmarkStart w:id="30" w:name="methodology"/>
    <w:p>
      <w:pPr>
        <w:pStyle w:val="Heading2"/>
      </w:pPr>
      <w:r>
        <w:t xml:space="preserve">2. Methodology</w:t>
      </w:r>
    </w:p>
    <w:p>
      <w:pPr>
        <w:pStyle w:val="FirstParagraph"/>
      </w:pPr>
      <w:r>
        <w:t xml:space="preserve">The PCF analysis followed the five-step approach mandated by the GHG Protocol:</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xttllrrqkt.</w:t>
      </w:r>
    </w:p>
    <w:p>
      <w:pPr>
        <w:numPr>
          <w:ilvl w:val="0"/>
          <w:numId w:val="1001"/>
        </w:numPr>
        <w:pStyle w:val="Compact"/>
      </w:pPr>
      <w:r>
        <w:rPr>
          <w:bCs/>
          <w:b/>
        </w:rPr>
        <w:t xml:space="preserve">System Boundary:</w:t>
      </w:r>
      <w:r>
        <w:t xml:space="preserve"> </w:t>
      </w:r>
      <w:r>
        <w:t xml:space="preserve">factory_gate, including upstream raw material acquisition, manufacturing, and transport to the factory gate. Key downstream elements (Use Phase and End-of-Life) are also included to provide a more comprehensive view of the product\'s lifecycle impact.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for upstream transportation.</w:t>
      </w:r>
    </w:p>
    <w:p>
      <w:pPr>
        <w:numPr>
          <w:ilvl w:val="0"/>
          <w:numId w:val="1001"/>
        </w:numPr>
        <w:pStyle w:val="Compact"/>
      </w:pPr>
      <w:r>
        <w:rPr>
          <w:bCs/>
          <w:b/>
        </w:rPr>
        <w:t xml:space="preserve">Accounting Standard:</w:t>
      </w:r>
      <w:r>
        <w:t xml:space="preserve"> </w:t>
      </w:r>
      <w:r>
        <w:t xml:space="preserve">GHG Protocol, with explicit consideration of Scope 1, Scope 2, and Scope 3 emissions, and the 2026 LSR update.</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transportation distances. For shared processes, a mass-based allocation approach is assumed where specific data for other allocation methods is not provided.</w:t>
      </w:r>
    </w:p>
    <w:bookmarkEnd w:id="23"/>
    <w:bookmarkStart w:id="29" w:name="Xccc13b1c702cde47fde7c4aaf5281767874bed9"/>
    <w:p>
      <w:pPr>
        <w:pStyle w:val="Heading3"/>
      </w:pPr>
      <w:r>
        <w:t xml:space="preserve">2.2. Step 2 &amp; 3: Map Lifecycle &amp; Collect Data (LCI Inventory Stages)</w:t>
      </w:r>
    </w:p>
    <w:p>
      <w:pPr>
        <w:pStyle w:val="FirstParagraph"/>
      </w:pPr>
      <w:r>
        <w:t xml:space="preserve">The product lifecycle for xttllrrqkt was mapped across several stages, and data was collected from the provided parameters, supplemented with industry-average emission factors where specific data was not available. Primary data was used for the Bill of Materials, while secondary data sources (Ecoinvent, DEFRA, IEA, EPA) were utilized for generic emission factors.</w:t>
      </w:r>
    </w:p>
    <w:bookmarkStart w:id="24" w:name="detailed-bill-of-materials-bom-analysis"/>
    <w:p>
      <w:pPr>
        <w:pStyle w:val="Heading4"/>
      </w:pPr>
      <w:r>
        <w:t xml:space="preserve">Detailed Bill of Materials (BOM) Analysis</w:t>
      </w:r>
    </w:p>
    <w:p>
      <w:pPr>
        <w:pStyle w:val="FirstParagraph"/>
      </w:pPr>
      <w:r>
        <w:t xml:space="preserve">The following Bill of Materials (BOM) was used for high-accuracy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0.5 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10.0</w:t>
            </w:r>
          </w:p>
        </w:tc>
        <w:tc>
          <w:tcPr/>
          <w:p>
            <w:pPr>
              <w:pStyle w:val="Compact"/>
              <w:jc w:val="left"/>
            </w:pPr>
            <w:r>
              <w:t xml:space="preserve">1.0</w:t>
            </w:r>
          </w:p>
        </w:tc>
      </w:tr>
    </w:tbl>
    <w:p>
      <w:pPr>
        <w:pStyle w:val="BodyText"/>
      </w:pPr>
      <w:r>
        <w:t xml:space="preserve">Based on the provided BOM, the direct upstream material impact for 1.0 unit of xttllrrqkt is 2.85 kg CO2e.</w:t>
      </w:r>
    </w:p>
    <w:bookmarkEnd w:id="24"/>
    <w:bookmarkStart w:id="25" w:name="production-energy-inputs"/>
    <w:p>
      <w:pPr>
        <w:pStyle w:val="Heading4"/>
      </w:pPr>
      <w:r>
        <w:t xml:space="preserve">Production Energy Inputs</w:t>
      </w:r>
    </w:p>
    <w:p>
      <w:pPr>
        <w:numPr>
          <w:ilvl w:val="0"/>
          <w:numId w:val="1003"/>
        </w:numPr>
        <w:pStyle w:val="Compact"/>
      </w:pPr>
      <w:r>
        <w:rPr>
          <w:bCs/>
          <w:b/>
        </w:rPr>
        <w:t xml:space="preserve">Renewable Energy Usage:</w:t>
      </w:r>
      <w:r>
        <w:t xml:space="preserve"> </w:t>
      </w:r>
      <w:r>
        <w:t xml:space="preserve">30% [Assumed value for nlztskyxvl]</w:t>
      </w:r>
    </w:p>
    <w:p>
      <w:pPr>
        <w:numPr>
          <w:ilvl w:val="0"/>
          <w:numId w:val="1003"/>
        </w:numPr>
        <w:pStyle w:val="Compact"/>
      </w:pPr>
      <w:r>
        <w:rPr>
          <w:bCs/>
          <w:b/>
        </w:rPr>
        <w:t xml:space="preserve">Energy Intensity (kWh/unit):</w:t>
      </w:r>
      <w:r>
        <w:t xml:space="preserve"> </w:t>
      </w:r>
      <w:r>
        <w:t xml:space="preserve">5.0 kWh/unit [Assumed value for pgermyftml]</w:t>
      </w:r>
    </w:p>
    <w:p>
      <w:pPr>
        <w:numPr>
          <w:ilvl w:val="0"/>
          <w:numId w:val="1003"/>
        </w:numPr>
        <w:pStyle w:val="Compact"/>
      </w:pPr>
      <w:r>
        <w:rPr>
          <w:bCs/>
          <w:b/>
        </w:rPr>
        <w:t xml:space="preserve">Electricity Grid Emission Factor (China):</w:t>
      </w:r>
      <w:r>
        <w:t xml:space="preserve"> </w:t>
      </w:r>
      <w:r>
        <w:t xml:space="preserve">0.6144 kg CO2e/kWh (for 2025)</w:t>
      </w:r>
    </w:p>
    <w:bookmarkEnd w:id="25"/>
    <w:bookmarkStart w:id="26" w:name="logistics-data"/>
    <w:p>
      <w:pPr>
        <w:pStyle w:val="Heading4"/>
      </w:pPr>
      <w:r>
        <w:t xml:space="preserve">Logistics Data</w:t>
      </w:r>
    </w:p>
    <w:p>
      <w:pPr>
        <w:numPr>
          <w:ilvl w:val="0"/>
          <w:numId w:val="1004"/>
        </w:numPr>
        <w:pStyle w:val="Compact"/>
      </w:pPr>
      <w:r>
        <w:rPr>
          <w:bCs/>
          <w:b/>
        </w:rPr>
        <w:t xml:space="preserve">Transport Mode (Upstream):</w:t>
      </w:r>
      <w:r>
        <w:t xml:space="preserve"> </w:t>
      </w:r>
      <w:r>
        <w:t xml:space="preserve">Road freight (HGV &gt; 16 tonnes) [Assumed value for Select Mode]</w:t>
      </w:r>
    </w:p>
    <w:p>
      <w:pPr>
        <w:numPr>
          <w:ilvl w:val="0"/>
          <w:numId w:val="1004"/>
        </w:numPr>
        <w:pStyle w:val="Compact"/>
      </w:pPr>
      <w:r>
        <w:rPr>
          <w:bCs/>
          <w:b/>
        </w:rPr>
        <w:t xml:space="preserve">Transport Distance (Upstream):</w:t>
      </w:r>
      <w:r>
        <w:t xml:space="preserve"> </w:t>
      </w:r>
      <w:r>
        <w:t xml:space="preserve">1500 km [Assumed value for vhwketiwey]</w:t>
      </w:r>
    </w:p>
    <w:p>
      <w:pPr>
        <w:numPr>
          <w:ilvl w:val="0"/>
          <w:numId w:val="1004"/>
        </w:numPr>
        <w:pStyle w:val="Compact"/>
      </w:pPr>
      <w:r>
        <w:rPr>
          <w:bCs/>
          <w:b/>
        </w:rPr>
        <w:t xml:space="preserve">Last-Mile Delivery Channel (Downstream):</w:t>
      </w:r>
      <w:r>
        <w:t xml:space="preserve"> </w:t>
      </w:r>
      <w:r>
        <w:t xml:space="preserve">Parcel delivery van (light commercial vehicle - LCV) [Assumed value for Delivery Type]</w:t>
      </w:r>
    </w:p>
    <w:p>
      <w:pPr>
        <w:numPr>
          <w:ilvl w:val="0"/>
          <w:numId w:val="1004"/>
        </w:numPr>
        <w:pStyle w:val="Compact"/>
      </w:pPr>
      <w:r>
        <w:rPr>
          <w:bCs/>
          <w:b/>
        </w:rPr>
        <w:t xml:space="preserve">Road Freight Emission Factor (HGV &gt; 16 tonnes):</w:t>
      </w:r>
      <w:r>
        <w:t xml:space="preserve"> </w:t>
      </w:r>
      <w:r>
        <w:t xml:space="preserve">0.062 kg CO2e/tonne-km</w:t>
      </w:r>
    </w:p>
    <w:p>
      <w:pPr>
        <w:numPr>
          <w:ilvl w:val="0"/>
          <w:numId w:val="1004"/>
        </w:numPr>
        <w:pStyle w:val="Compact"/>
      </w:pPr>
      <w:r>
        <w:rPr>
          <w:bCs/>
          <w:b/>
        </w:rPr>
        <w:t xml:space="preserve">Light Commercial Vehicle (LCV) Emission Factor (parcel delivery):</w:t>
      </w:r>
      <w:r>
        <w:t xml:space="preserve"> </w:t>
      </w:r>
      <w:r>
        <w:t xml:space="preserve">0.245 kg CO2e/tonne-km</w:t>
      </w:r>
    </w:p>
    <w:p>
      <w:pPr>
        <w:pStyle w:val="FirstParagraph"/>
      </w:pPr>
      <w:r>
        <w:t xml:space="preserve">A mass of 0.8 kg per unit of xttllrrqkt (0.5 kg Steel + 0.2 kg Plastic + 0.1 kg Electronics) is assumed for transport calculations, acknowledging that the actual mass for transport might be slightly higher with packaging, but for the product PCF, the raw material mass is used as a proxy.</w:t>
      </w:r>
    </w:p>
    <w:bookmarkEnd w:id="26"/>
    <w:bookmarkStart w:id="27"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5 years [Assumed value for dtwrizjmeg]</w:t>
      </w:r>
    </w:p>
    <w:p>
      <w:pPr>
        <w:numPr>
          <w:ilvl w:val="0"/>
          <w:numId w:val="1005"/>
        </w:numPr>
        <w:pStyle w:val="Compact"/>
      </w:pPr>
      <w:r>
        <w:rPr>
          <w:bCs/>
          <w:b/>
        </w:rPr>
        <w:t xml:space="preserve">Energy Consumption in Use:</w:t>
      </w:r>
      <w:r>
        <w:t xml:space="preserve"> </w:t>
      </w:r>
      <w:r>
        <w:t xml:space="preserve">10.0 kWh/year [Assumed value for gxlippdvev]</w:t>
      </w:r>
    </w:p>
    <w:p>
      <w:pPr>
        <w:numPr>
          <w:ilvl w:val="0"/>
          <w:numId w:val="1005"/>
        </w:numPr>
        <w:pStyle w:val="Compact"/>
      </w:pPr>
      <w:r>
        <w:rPr>
          <w:bCs/>
          <w:b/>
        </w:rPr>
        <w:t xml:space="preserve">Average Electricity Grid Emission Factor (Use Phase):</w:t>
      </w:r>
      <w:r>
        <w:t xml:space="preserve"> </w:t>
      </w:r>
      <w:r>
        <w:t xml:space="preserve">0.367 kg CO2e/kWh (US Average used as proxy for typical consumer market)</w:t>
      </w:r>
    </w:p>
    <w:bookmarkEnd w:id="27"/>
    <w:bookmarkStart w:id="28"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70% [Assumed value for pxduxwkmqx]</w:t>
      </w:r>
    </w:p>
    <w:p>
      <w:pPr>
        <w:numPr>
          <w:ilvl w:val="0"/>
          <w:numId w:val="1006"/>
        </w:numPr>
        <w:pStyle w:val="Compact"/>
      </w:pPr>
      <w:r>
        <w:rPr>
          <w:bCs/>
          <w:b/>
        </w:rPr>
        <w:t xml:space="preserve">Circular/Take-back Programs:</w:t>
      </w:r>
      <w:r>
        <w:t xml:space="preserve"> </w:t>
      </w:r>
      <w:r>
        <w:t xml:space="preserve">Product take-back program in place. [Assumed value for kyrorqvoud]</w:t>
      </w:r>
    </w:p>
    <w:p>
      <w:pPr>
        <w:numPr>
          <w:ilvl w:val="0"/>
          <w:numId w:val="1006"/>
        </w:numPr>
        <w:pStyle w:val="Compact"/>
      </w:pPr>
      <w:r>
        <w:rPr>
          <w:bCs/>
          <w:b/>
        </w:rPr>
        <w:t xml:space="preserve">Landfill Emission Factor (Plastic):</w:t>
      </w:r>
      <w:r>
        <w:t xml:space="preserve"> </w:t>
      </w:r>
      <w:r>
        <w:t xml:space="preserve">0.033 kg CO2e/kg</w:t>
      </w:r>
    </w:p>
    <w:p>
      <w:pPr>
        <w:numPr>
          <w:ilvl w:val="0"/>
          <w:numId w:val="1006"/>
        </w:numPr>
        <w:pStyle w:val="Compact"/>
      </w:pPr>
      <w:r>
        <w:rPr>
          <w:bCs/>
          <w:b/>
        </w:rPr>
        <w:t xml:space="preserve">Recycling Avoided Emission Factor (Plastic):</w:t>
      </w:r>
      <w:r>
        <w:t xml:space="preserve"> </w:t>
      </w:r>
      <w:r>
        <w:t xml:space="preserve">1.2 kg CO2e/kg (EPA WARM for Mixed Plastics)</w:t>
      </w:r>
    </w:p>
    <w:p>
      <w:pPr>
        <w:numPr>
          <w:ilvl w:val="0"/>
          <w:numId w:val="1006"/>
        </w:numPr>
        <w:pStyle w:val="Compact"/>
      </w:pPr>
      <w:r>
        <w:rPr>
          <w:bCs/>
          <w:b/>
        </w:rPr>
        <w:t xml:space="preserve">Recycling Avoided Emission Factor (Steel):</w:t>
      </w:r>
      <w:r>
        <w:t xml:space="preserve"> </w:t>
      </w:r>
      <w:r>
        <w:t xml:space="preserve">1.5 kg CO2e/kg (Avoided CO2 per tonne steel scrap)</w:t>
      </w:r>
    </w:p>
    <w:p>
      <w:r>
        <w:pict>
          <v:rect style="width:0;height:1.5pt" o:hralign="center" o:hrstd="t" o:hr="t"/>
        </w:pict>
      </w:r>
    </w:p>
    <w:bookmarkEnd w:id="28"/>
    <w:bookmarkEnd w:id="29"/>
    <w:bookmarkEnd w:id="30"/>
    <w:bookmarkStart w:id="40" w:name="X84905863ad58caa81b83ef66a0ea955e601672a"/>
    <w:p>
      <w:pPr>
        <w:pStyle w:val="Heading2"/>
      </w:pPr>
      <w:r>
        <w:t xml:space="preserve">3. Emission Calculations (Activity * Emission Factor = CO2e)</w:t>
      </w:r>
    </w:p>
    <w:p>
      <w:pPr>
        <w:pStyle w:val="FirstParagraph"/>
      </w:pPr>
      <w:r>
        <w:t xml:space="preserve">Emissions are categorized according to the GHG Protocol as Scope 1, Scope 2, and Scope 3. Given the "factory_gate" system boundary and provided parameters, direct Scope 1 emissions at the factory (e.g., from on-site fuel combustion not embedded in energy factors) are considered negligible or outside the defined data input for this specific analysis.</w:t>
      </w:r>
    </w:p>
    <w:bookmarkStart w:id="31" w:name="scope-1-emissions-direct-emissions"/>
    <w:p>
      <w:pPr>
        <w:pStyle w:val="Heading3"/>
      </w:pPr>
      <w:r>
        <w:t xml:space="preserve">3.1. Scope 1 Emissions (Direct Emissions)</w:t>
      </w:r>
    </w:p>
    <w:p>
      <w:pPr>
        <w:pStyle w:val="FirstParagraph"/>
      </w:pPr>
      <w:r>
        <w:t xml:space="preserve">Based on the provided parameters for the product, no direct Scope 1 emissions for the manufacturing of xttllrrqkt at the factory gate were identified or quantified within the given data. Typically, this would include direct fuel combustion on-site, which is not specified in the input.</w:t>
      </w:r>
    </w:p>
    <w:bookmarkEnd w:id="31"/>
    <w:bookmarkStart w:id="32" w:name="scope-2-emissions-purchased-energy"/>
    <w:p>
      <w:pPr>
        <w:pStyle w:val="Heading3"/>
      </w:pPr>
      <w:r>
        <w:t xml:space="preserve">3.2. Scope 2 Emissions (Purchased Energy)</w:t>
      </w:r>
    </w:p>
    <w:p>
      <w:pPr>
        <w:pStyle w:val="FirstParagraph"/>
      </w:pPr>
      <w:r>
        <w:t xml:space="preserve">These emissions arise from purchased electricity used during the production of xttllrrqkt.</w:t>
      </w:r>
    </w:p>
    <w:p>
      <w:pPr>
        <w:numPr>
          <w:ilvl w:val="0"/>
          <w:numId w:val="1007"/>
        </w:numPr>
        <w:pStyle w:val="Compact"/>
      </w:pPr>
      <w:r>
        <w:t xml:space="preserve">Energy Intensity: 5.0 kWh/unit</w:t>
      </w:r>
    </w:p>
    <w:p>
      <w:pPr>
        <w:numPr>
          <w:ilvl w:val="0"/>
          <w:numId w:val="1007"/>
        </w:numPr>
        <w:pStyle w:val="Compact"/>
      </w:pPr>
      <w:r>
        <w:t xml:space="preserve">Renewable Energy Usage: 30%</w:t>
      </w:r>
    </w:p>
    <w:p>
      <w:pPr>
        <w:numPr>
          <w:ilvl w:val="0"/>
          <w:numId w:val="1007"/>
        </w:numPr>
        <w:pStyle w:val="Compact"/>
      </w:pPr>
      <w:r>
        <w:t xml:space="preserve">Non-renewable energy portion: 100% - 30% = 70%</w:t>
      </w:r>
    </w:p>
    <w:p>
      <w:pPr>
        <w:numPr>
          <w:ilvl w:val="0"/>
          <w:numId w:val="1007"/>
        </w:numPr>
        <w:pStyle w:val="Compact"/>
      </w:pPr>
      <w:r>
        <w:t xml:space="preserve">Non-renewable energy consumed: 5.0 kWh/unit * 0.70 = 3.5 kWh/unit</w:t>
      </w:r>
    </w:p>
    <w:p>
      <w:pPr>
        <w:numPr>
          <w:ilvl w:val="0"/>
          <w:numId w:val="1007"/>
        </w:numPr>
        <w:pStyle w:val="Compact"/>
      </w:pPr>
      <w:r>
        <w:t xml:space="preserve">China Electricity Grid Emission Factor: 0.6144 kg CO2e/kWh</w:t>
      </w:r>
    </w:p>
    <w:p>
      <w:pPr>
        <w:numPr>
          <w:ilvl w:val="0"/>
          <w:numId w:val="1007"/>
        </w:numPr>
        <w:pStyle w:val="Compact"/>
      </w:pPr>
      <w:r>
        <w:rPr>
          <w:bCs/>
          <w:b/>
        </w:rPr>
        <w:t xml:space="preserve">Scope 2 Emissions:</w:t>
      </w:r>
      <w:r>
        <w:t xml:space="preserve"> </w:t>
      </w:r>
      <w:r>
        <w:t xml:space="preserve">3.5 kWh/unit * 0.6144 kg CO2e/kWh =</w:t>
      </w:r>
      <w:r>
        <w:t xml:space="preserve"> </w:t>
      </w:r>
      <w:r>
        <w:rPr>
          <w:bCs/>
          <w:b/>
        </w:rPr>
        <w:t xml:space="preserve">2.1504 kg CO2e/unit</w:t>
      </w:r>
    </w:p>
    <w:bookmarkEnd w:id="32"/>
    <w:bookmarkStart w:id="38" w:name="scope-3-emissions-value-chain-emissions"/>
    <w:p>
      <w:pPr>
        <w:pStyle w:val="Heading3"/>
      </w:pPr>
      <w:r>
        <w:t xml:space="preserve">3.3. Scope 3 Emissions (Value Chain Emissions)</w:t>
      </w:r>
    </w:p>
    <w:p>
      <w:pPr>
        <w:pStyle w:val="FirstParagraph"/>
      </w:pPr>
      <w:r>
        <w:t xml:space="preserve">Scope 3 emissions cover the entire value chain, both upstream and downstream.</w:t>
      </w:r>
    </w:p>
    <w:bookmarkStart w:id="33" w:name="Xf658e76007abdbb5a86b3b1fa15dcb907d7180e"/>
    <w:p>
      <w:pPr>
        <w:pStyle w:val="Heading4"/>
      </w:pPr>
      <w:r>
        <w:t xml:space="preserve">Category 1: Purchased Goods and Services (Upstream Materials)</w:t>
      </w:r>
    </w:p>
    <w:p>
      <w:pPr>
        <w:pStyle w:val="FirstParagraph"/>
      </w:pPr>
      <w:r>
        <w:t xml:space="preserve">This includes emissions from the extraction, production, and transportation of raw materials prior to their arrival at the manufacturing facility.</w:t>
      </w:r>
    </w:p>
    <w:p>
      <w:pPr>
        <w:numPr>
          <w:ilvl w:val="0"/>
          <w:numId w:val="1008"/>
        </w:numPr>
        <w:pStyle w:val="Compact"/>
      </w:pPr>
      <w:r>
        <w:t xml:space="preserve">Total Carbon from BOM: 1.25 kg (Steel) + 0.6 kg (Plastic) + 1.0 kg (Electronics) = 2.85 kg CO2e/unit</w:t>
      </w:r>
    </w:p>
    <w:p>
      <w:pPr>
        <w:numPr>
          <w:ilvl w:val="0"/>
          <w:numId w:val="1008"/>
        </w:numPr>
        <w:pStyle w:val="Compact"/>
      </w:pPr>
      <w:r>
        <w:rPr>
          <w:bCs/>
          <w:b/>
        </w:rPr>
        <w:t xml:space="preserve">Upstream Materials Emissions:</w:t>
      </w:r>
      <w:r>
        <w:t xml:space="preserve"> </w:t>
      </w:r>
      <w:r>
        <w:rPr>
          <w:bCs/>
          <w:b/>
        </w:rPr>
        <w:t xml:space="preserve">2.85 kg CO2e/unit</w:t>
      </w:r>
    </w:p>
    <w:bookmarkEnd w:id="33"/>
    <w:bookmarkStart w:id="34" w:name="X6669a43143349c25ec93e775eebde43de53a73c"/>
    <w:p>
      <w:pPr>
        <w:pStyle w:val="Heading4"/>
      </w:pPr>
      <w:r>
        <w:t xml:space="preserve">Category 4: Upstream Transportation and Distribution</w:t>
      </w:r>
    </w:p>
    <w:p>
      <w:pPr>
        <w:pStyle w:val="FirstParagraph"/>
      </w:pPr>
      <w:r>
        <w:t xml:space="preserve">This covers transportation of materials from suppliers to the manufacturing facility (factory_gate).</w:t>
      </w:r>
    </w:p>
    <w:p>
      <w:pPr>
        <w:numPr>
          <w:ilvl w:val="0"/>
          <w:numId w:val="1009"/>
        </w:numPr>
        <w:pStyle w:val="Compact"/>
      </w:pPr>
      <w:r>
        <w:t xml:space="preserve">Product Mass for Transport: 0.8 kg/unit (sum of BOM item quantities)</w:t>
      </w:r>
    </w:p>
    <w:p>
      <w:pPr>
        <w:numPr>
          <w:ilvl w:val="0"/>
          <w:numId w:val="1009"/>
        </w:numPr>
        <w:pStyle w:val="Compact"/>
      </w:pPr>
      <w:r>
        <w:t xml:space="preserve">Transport Mode: Road freight (HGV &gt; 16 tonnes)</w:t>
      </w:r>
    </w:p>
    <w:p>
      <w:pPr>
        <w:numPr>
          <w:ilvl w:val="0"/>
          <w:numId w:val="1009"/>
        </w:numPr>
        <w:pStyle w:val="Compact"/>
      </w:pPr>
      <w:r>
        <w:t xml:space="preserve">Transport Distance: 1500 km</w:t>
      </w:r>
    </w:p>
    <w:p>
      <w:pPr>
        <w:numPr>
          <w:ilvl w:val="0"/>
          <w:numId w:val="1009"/>
        </w:numPr>
        <w:pStyle w:val="Compact"/>
      </w:pPr>
      <w:r>
        <w:t xml:space="preserve">Road Freight Emission Factor: 0.062 kg CO2e/tonne-km</w:t>
      </w:r>
    </w:p>
    <w:p>
      <w:pPr>
        <w:numPr>
          <w:ilvl w:val="0"/>
          <w:numId w:val="1009"/>
        </w:numPr>
        <w:pStyle w:val="Compact"/>
      </w:pPr>
      <w:r>
        <w:t xml:space="preserve">Converting product mass to tonnes: 0.8 kg = 0.0008 tonnes</w:t>
      </w:r>
    </w:p>
    <w:p>
      <w:pPr>
        <w:numPr>
          <w:ilvl w:val="0"/>
          <w:numId w:val="1009"/>
        </w:numPr>
        <w:pStyle w:val="Compact"/>
      </w:pPr>
      <w:r>
        <w:rPr>
          <w:bCs/>
          <w:b/>
        </w:rPr>
        <w:t xml:space="preserve">Upstream Transport Emissions:</w:t>
      </w:r>
      <w:r>
        <w:t xml:space="preserve"> </w:t>
      </w:r>
      <w:r>
        <w:t xml:space="preserve">0.0008 tonnes/unit * 1500 km * 0.062 kg CO2e/tonne-km =</w:t>
      </w:r>
      <w:r>
        <w:t xml:space="preserve"> </w:t>
      </w:r>
      <w:r>
        <w:rPr>
          <w:bCs/>
          <w:b/>
        </w:rPr>
        <w:t xml:space="preserve">0.0744 kg CO2e/unit</w:t>
      </w:r>
    </w:p>
    <w:bookmarkEnd w:id="34"/>
    <w:bookmarkStart w:id="35" w:name="Xe6a609cc71639c4bb5b5bcd247c776c9d89fa33"/>
    <w:p>
      <w:pPr>
        <w:pStyle w:val="Heading4"/>
      </w:pPr>
      <w:r>
        <w:t xml:space="preserve">Category 9: Downstream Transportation and Distribution (Last-Mile Delivery)</w:t>
      </w:r>
    </w:p>
    <w:p>
      <w:pPr>
        <w:pStyle w:val="FirstParagraph"/>
      </w:pPr>
      <w:r>
        <w:t xml:space="preserve">This covers transportation from the factory gate to the end consumer, specifically last-mile delivery.</w:t>
      </w:r>
    </w:p>
    <w:p>
      <w:pPr>
        <w:numPr>
          <w:ilvl w:val="0"/>
          <w:numId w:val="1010"/>
        </w:numPr>
        <w:pStyle w:val="Compact"/>
      </w:pPr>
      <w:r>
        <w:t xml:space="preserve">Product Mass for Delivery: 0.8 kg/unit</w:t>
      </w:r>
    </w:p>
    <w:p>
      <w:pPr>
        <w:numPr>
          <w:ilvl w:val="0"/>
          <w:numId w:val="1010"/>
        </w:numPr>
        <w:pStyle w:val="Compact"/>
      </w:pPr>
      <w:r>
        <w:t xml:space="preserve">Last-Mile Delivery Channel: Parcel delivery van (LCV)</w:t>
      </w:r>
    </w:p>
    <w:p>
      <w:pPr>
        <w:numPr>
          <w:ilvl w:val="0"/>
          <w:numId w:val="1010"/>
        </w:numPr>
        <w:pStyle w:val="Compact"/>
      </w:pPr>
      <w:r>
        <w:t xml:space="preserve">Assumed Last-Mile Delivery Distance: 100 km (typical for last-mile delivery)</w:t>
      </w:r>
    </w:p>
    <w:p>
      <w:pPr>
        <w:numPr>
          <w:ilvl w:val="0"/>
          <w:numId w:val="1010"/>
        </w:numPr>
        <w:pStyle w:val="Compact"/>
      </w:pPr>
      <w:r>
        <w:t xml:space="preserve">Light Commercial Vehicle Emission Factor: 0.245 kg CO2e/tonne-km</w:t>
      </w:r>
    </w:p>
    <w:p>
      <w:pPr>
        <w:numPr>
          <w:ilvl w:val="0"/>
          <w:numId w:val="1010"/>
        </w:numPr>
        <w:pStyle w:val="Compact"/>
      </w:pPr>
      <w:r>
        <w:t xml:space="preserve">Converting product mass to tonnes: 0.8 kg = 0.0008 tonnes</w:t>
      </w:r>
    </w:p>
    <w:p>
      <w:pPr>
        <w:numPr>
          <w:ilvl w:val="0"/>
          <w:numId w:val="1010"/>
        </w:numPr>
        <w:pStyle w:val="Compact"/>
      </w:pPr>
      <w:r>
        <w:rPr>
          <w:bCs/>
          <w:b/>
        </w:rPr>
        <w:t xml:space="preserve">Last-Mile Delivery Emissions:</w:t>
      </w:r>
      <w:r>
        <w:t xml:space="preserve"> </w:t>
      </w:r>
      <w:r>
        <w:t xml:space="preserve">0.0008 tonnes/unit * 100 km * 0.245 kg CO2e/tonne-km =</w:t>
      </w:r>
      <w:r>
        <w:t xml:space="preserve"> </w:t>
      </w:r>
      <w:r>
        <w:rPr>
          <w:bCs/>
          <w:b/>
        </w:rPr>
        <w:t xml:space="preserve">0.0196 kg CO2e/unit</w:t>
      </w:r>
    </w:p>
    <w:bookmarkEnd w:id="35"/>
    <w:bookmarkStart w:id="36" w:name="category-11-use-of-sold-products"/>
    <w:p>
      <w:pPr>
        <w:pStyle w:val="Heading4"/>
      </w:pPr>
      <w:r>
        <w:t xml:space="preserve">Category 11: Use of Sold Products</w:t>
      </w:r>
    </w:p>
    <w:p>
      <w:pPr>
        <w:pStyle w:val="FirstParagraph"/>
      </w:pPr>
      <w:r>
        <w:t xml:space="preserve">Emissions from the energy consumption during the product\'s lifespan.</w:t>
      </w:r>
    </w:p>
    <w:p>
      <w:pPr>
        <w:numPr>
          <w:ilvl w:val="0"/>
          <w:numId w:val="1011"/>
        </w:numPr>
        <w:pStyle w:val="Compact"/>
      </w:pPr>
      <w:r>
        <w:t xml:space="preserve">Product Lifespan: 5 years</w:t>
      </w:r>
    </w:p>
    <w:p>
      <w:pPr>
        <w:numPr>
          <w:ilvl w:val="0"/>
          <w:numId w:val="1011"/>
        </w:numPr>
        <w:pStyle w:val="Compact"/>
      </w:pPr>
      <w:r>
        <w:t xml:space="preserve">Energy Consumption in Use: 10.0 kWh/year</w:t>
      </w:r>
    </w:p>
    <w:p>
      <w:pPr>
        <w:numPr>
          <w:ilvl w:val="0"/>
          <w:numId w:val="1011"/>
        </w:numPr>
        <w:pStyle w:val="Compact"/>
      </w:pPr>
      <w:r>
        <w:t xml:space="preserve">Total Energy Consumption over Lifespan: 10.0 kWh/year * 5 years = 50.0 kWh/unit</w:t>
      </w:r>
    </w:p>
    <w:p>
      <w:pPr>
        <w:numPr>
          <w:ilvl w:val="0"/>
          <w:numId w:val="1011"/>
        </w:numPr>
        <w:pStyle w:val="Compact"/>
      </w:pPr>
      <w:r>
        <w:t xml:space="preserve">Average Electricity Grid Emission Factor (Use Phase): 0.367 kg CO2e/kWh</w:t>
      </w:r>
    </w:p>
    <w:p>
      <w:pPr>
        <w:numPr>
          <w:ilvl w:val="0"/>
          <w:numId w:val="1011"/>
        </w:numPr>
        <w:pStyle w:val="Compact"/>
      </w:pPr>
      <w:r>
        <w:rPr>
          <w:bCs/>
          <w:b/>
        </w:rPr>
        <w:t xml:space="preserve">Use Phase Emissions:</w:t>
      </w:r>
      <w:r>
        <w:t xml:space="preserve"> </w:t>
      </w:r>
      <w:r>
        <w:t xml:space="preserve">50.0 kWh/unit * 0.367 kg CO2e/kWh =</w:t>
      </w:r>
      <w:r>
        <w:t xml:space="preserve"> </w:t>
      </w:r>
      <w:r>
        <w:rPr>
          <w:bCs/>
          <w:b/>
        </w:rPr>
        <w:t xml:space="preserve">18.35 kg CO2e/unit</w:t>
      </w:r>
    </w:p>
    <w:bookmarkEnd w:id="36"/>
    <w:bookmarkStart w:id="37" w:name="X9f66eef2700632e081dfe139021cb724ffcd2c5"/>
    <w:p>
      <w:pPr>
        <w:pStyle w:val="Heading4"/>
      </w:pPr>
      <w:r>
        <w:t xml:space="preserve">Category 12: End-of-Life Treatment of Sold Products</w:t>
      </w:r>
    </w:p>
    <w:p>
      <w:pPr>
        <w:pStyle w:val="FirstParagraph"/>
      </w:pPr>
      <w:r>
        <w:t xml:space="preserve">Emissions and avoided emissions associated with the disposal and recycling of the product at the end of its life, reflecting circular economy impacts.</w:t>
      </w:r>
    </w:p>
    <w:p>
      <w:pPr>
        <w:numPr>
          <w:ilvl w:val="0"/>
          <w:numId w:val="1012"/>
        </w:numPr>
        <w:pStyle w:val="Compact"/>
      </w:pPr>
      <w:r>
        <w:t xml:space="preserve">Product Recyclability Percentage: 70%</w:t>
      </w:r>
    </w:p>
    <w:p>
      <w:pPr>
        <w:numPr>
          <w:ilvl w:val="0"/>
          <w:numId w:val="1012"/>
        </w:numPr>
        <w:pStyle w:val="Compact"/>
      </w:pPr>
      <w:r>
        <w:t xml:space="preserve">Product Mass: 0.8 kg/unit</w:t>
      </w:r>
    </w:p>
    <w:p>
      <w:pPr>
        <w:numPr>
          <w:ilvl w:val="0"/>
          <w:numId w:val="1012"/>
        </w:numPr>
        <w:pStyle w:val="Compact"/>
      </w:pPr>
      <w:r>
        <w:t xml:space="preserve">Assumed Material Composition for EoL: 0.5 kg Steel, 0.2 kg ABS Plastic, 0.1 kg Other (Electronics - assumed to go to landfill for simplicity if not recyclable)</w:t>
      </w:r>
    </w:p>
    <w:p>
      <w:pPr>
        <w:pStyle w:val="FirstParagraph"/>
      </w:pPr>
      <w:r>
        <w:rPr>
          <w:bCs/>
          <w:b/>
        </w:rPr>
        <w:t xml:space="preserve">Recycling Benefits (Avoided Emissions):</w:t>
      </w:r>
    </w:p>
    <w:p>
      <w:pPr>
        <w:numPr>
          <w:ilvl w:val="0"/>
          <w:numId w:val="1013"/>
        </w:numPr>
        <w:pStyle w:val="Compact"/>
      </w:pPr>
      <w:r>
        <w:t xml:space="preserve">Recyclable Steel: 0.5 kg * 0.70 = 0.35 kg steel recycled</w:t>
      </w:r>
    </w:p>
    <w:p>
      <w:pPr>
        <w:numPr>
          <w:ilvl w:val="0"/>
          <w:numId w:val="1013"/>
        </w:numPr>
        <w:pStyle w:val="Compact"/>
      </w:pPr>
      <w:r>
        <w:t xml:space="preserve">Recycling Avoided Emission Factor (Steel): -1.5 kg CO2e/kg (negative as it\'s an avoided emission)</w:t>
      </w:r>
    </w:p>
    <w:p>
      <w:pPr>
        <w:numPr>
          <w:ilvl w:val="0"/>
          <w:numId w:val="1013"/>
        </w:numPr>
        <w:pStyle w:val="Compact"/>
      </w:pPr>
      <w:r>
        <w:t xml:space="preserve">Avoided Emissions from Steel Recycling: 0.35 kg * (-1.5 kg CO2e/kg) = -0.525 kg CO2e/unit</w:t>
      </w:r>
    </w:p>
    <w:p>
      <w:pPr>
        <w:numPr>
          <w:ilvl w:val="0"/>
          <w:numId w:val="1013"/>
        </w:numPr>
        <w:pStyle w:val="Compact"/>
      </w:pPr>
      <w:r>
        <w:t xml:space="preserve">Recyclable Plastic: 0.2 kg * 0.70 = 0.14 kg plastic recycled</w:t>
      </w:r>
    </w:p>
    <w:p>
      <w:pPr>
        <w:numPr>
          <w:ilvl w:val="0"/>
          <w:numId w:val="1013"/>
        </w:numPr>
        <w:pStyle w:val="Compact"/>
      </w:pPr>
      <w:r>
        <w:t xml:space="preserve">Recycling Avoided Emission Factor (Plastic): -1.2 kg CO2e/kg (negative as it\'s an avoided emission)</w:t>
      </w:r>
    </w:p>
    <w:p>
      <w:pPr>
        <w:numPr>
          <w:ilvl w:val="0"/>
          <w:numId w:val="1013"/>
        </w:numPr>
        <w:pStyle w:val="Compact"/>
      </w:pPr>
      <w:r>
        <w:t xml:space="preserve">Avoided Emissions from Plastic Recycling: 0.14 kg * (-1.2 kg CO2e/kg) = -0.168 kg CO2e/unit</w:t>
      </w:r>
    </w:p>
    <w:p>
      <w:pPr>
        <w:pStyle w:val="FirstParagraph"/>
      </w:pPr>
      <w:r>
        <w:rPr>
          <w:bCs/>
          <w:b/>
        </w:rPr>
        <w:t xml:space="preserve">Disposal Emissions:</w:t>
      </w:r>
    </w:p>
    <w:p>
      <w:pPr>
        <w:numPr>
          <w:ilvl w:val="0"/>
          <w:numId w:val="1014"/>
        </w:numPr>
        <w:pStyle w:val="Compact"/>
      </w:pPr>
      <w:r>
        <w:t xml:space="preserve">Remaining Plastic to Landfill: 0.2 kg * (1 - 0.70) = 0.06 kg plastic</w:t>
      </w:r>
    </w:p>
    <w:p>
      <w:pPr>
        <w:numPr>
          <w:ilvl w:val="0"/>
          <w:numId w:val="1014"/>
        </w:numPr>
        <w:pStyle w:val="Compact"/>
      </w:pPr>
      <w:r>
        <w:t xml:space="preserve">Landfill Emission Factor (Plastic): 0.033 kg CO2e/kg</w:t>
      </w:r>
    </w:p>
    <w:p>
      <w:pPr>
        <w:numPr>
          <w:ilvl w:val="0"/>
          <w:numId w:val="1014"/>
        </w:numPr>
        <w:pStyle w:val="Compact"/>
      </w:pPr>
      <w:r>
        <w:t xml:space="preserve">Emissions from Plastic Landfill: 0.06 kg * 0.033 kg CO2e/kg = 0.00198 kg CO2e/unit</w:t>
      </w:r>
    </w:p>
    <w:p>
      <w:pPr>
        <w:numPr>
          <w:ilvl w:val="0"/>
          <w:numId w:val="1014"/>
        </w:numPr>
        <w:pStyle w:val="Compact"/>
      </w:pPr>
      <w:r>
        <w:t xml:space="preserve">Remaining Steel to Landfill: 0.5 kg * (1 - 0.70) = 0.15 kg steel (assuming landfill for non-recycled portion)</w:t>
      </w:r>
    </w:p>
    <w:p>
      <w:pPr>
        <w:numPr>
          <w:ilvl w:val="0"/>
          <w:numId w:val="1014"/>
        </w:numPr>
        <w:pStyle w:val="Compact"/>
      </w:pPr>
      <w:r>
        <w:t xml:space="preserve">General landfill emission factor for metals is usually low or negative due to inertness or potential for future recovery. For simplicity, we assume negligible positive emission from steel landfilling for this analysis, or it\'s offset by avoided emissions if the scrap is recovered later.</w:t>
      </w:r>
    </w:p>
    <w:p>
      <w:pPr>
        <w:numPr>
          <w:ilvl w:val="0"/>
          <w:numId w:val="1014"/>
        </w:numPr>
        <w:pStyle w:val="Compact"/>
      </w:pPr>
      <w:r>
        <w:t xml:space="preserve">Other materials (Electronics) to Landfill: 0.1 kg</w:t>
      </w:r>
    </w:p>
    <w:p>
      <w:pPr>
        <w:numPr>
          <w:ilvl w:val="0"/>
          <w:numId w:val="1014"/>
        </w:numPr>
        <w:pStyle w:val="Compact"/>
      </w:pPr>
      <w:r>
        <w:t xml:space="preserve">Assuming a general mixed waste landfill factor for other materials (e.g., ~0.033 kg CO2e/kg for plastic, which can be a proxy for complex waste like electronics if specific factors are unavailable).</w:t>
      </w:r>
    </w:p>
    <w:p>
      <w:pPr>
        <w:numPr>
          <w:ilvl w:val="0"/>
          <w:numId w:val="1014"/>
        </w:numPr>
        <w:pStyle w:val="Compact"/>
      </w:pPr>
      <w:r>
        <w:t xml:space="preserve">Emissions from Other Materials Landfill: 0.1 kg * 0.033 kg CO2e/kg = 0.0033 kg CO2e/unit</w:t>
      </w:r>
    </w:p>
    <w:p>
      <w:pPr>
        <w:numPr>
          <w:ilvl w:val="0"/>
          <w:numId w:val="1014"/>
        </w:numPr>
        <w:pStyle w:val="Compact"/>
      </w:pPr>
      <w:r>
        <w:t xml:space="preserve">Total EoL Emissions/Credits: (-0.525) + (-0.168) + 0.00198 + 0.0033 =</w:t>
      </w:r>
      <w:r>
        <w:t xml:space="preserve"> </w:t>
      </w:r>
      <w:r>
        <w:rPr>
          <w:bCs/>
          <w:b/>
        </w:rPr>
        <w:t xml:space="preserve">-0.68772 kg CO2e/unit</w:t>
      </w:r>
      <w:r>
        <w:t xml:space="preserve"> </w:t>
      </w:r>
      <w:r>
        <w:t xml:space="preserve">(Net avoided emissions)</w:t>
      </w:r>
    </w:p>
    <w:bookmarkEnd w:id="37"/>
    <w:bookmarkEnd w:id="38"/>
    <w:bookmarkStart w:id="39" w:name="total-product-carbon-footprint"/>
    <w:p>
      <w:pPr>
        <w:pStyle w:val="Heading3"/>
      </w:pPr>
      <w:r>
        <w:t xml:space="preserve">3.4. Total Product Carbon Footprint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0.0000</w:t>
            </w:r>
          </w:p>
        </w:tc>
      </w:tr>
      <w:tr>
        <w:tc>
          <w:tcPr/>
          <w:p>
            <w:pPr>
              <w:pStyle w:val="Compact"/>
              <w:jc w:val="left"/>
            </w:pPr>
            <w:r>
              <w:t xml:space="preserve">Scope 2 (Purchased Energy - Production)</w:t>
            </w:r>
          </w:p>
        </w:tc>
        <w:tc>
          <w:tcPr/>
          <w:p>
            <w:pPr>
              <w:pStyle w:val="Compact"/>
              <w:jc w:val="left"/>
            </w:pPr>
            <w:r>
              <w:t xml:space="preserve">2.1504</w:t>
            </w:r>
          </w:p>
        </w:tc>
      </w:tr>
      <w:tr>
        <w:tc>
          <w:tcPr/>
          <w:p>
            <w:pPr>
              <w:pStyle w:val="Compact"/>
              <w:jc w:val="left"/>
            </w:pPr>
            <w:r>
              <w:t xml:space="preserve">Scope 3, Cat 1 (Purchased Goods &amp; Services - Materials)</w:t>
            </w:r>
          </w:p>
        </w:tc>
        <w:tc>
          <w:tcPr/>
          <w:p>
            <w:pPr>
              <w:pStyle w:val="Compact"/>
              <w:jc w:val="left"/>
            </w:pPr>
            <w:r>
              <w:t xml:space="preserve">2.8500</w:t>
            </w:r>
          </w:p>
        </w:tc>
      </w:tr>
      <w:tr>
        <w:tc>
          <w:tcPr/>
          <w:p>
            <w:pPr>
              <w:pStyle w:val="Compact"/>
              <w:jc w:val="left"/>
            </w:pPr>
            <w:r>
              <w:t xml:space="preserve">Scope 3, Cat 4 (Upstream Transport)</w:t>
            </w:r>
          </w:p>
        </w:tc>
        <w:tc>
          <w:tcPr/>
          <w:p>
            <w:pPr>
              <w:pStyle w:val="Compact"/>
              <w:jc w:val="left"/>
            </w:pPr>
            <w:r>
              <w:t xml:space="preserve">0.0744</w:t>
            </w:r>
          </w:p>
        </w:tc>
      </w:tr>
      <w:tr>
        <w:tc>
          <w:tcPr/>
          <w:p>
            <w:pPr>
              <w:pStyle w:val="Compact"/>
              <w:jc w:val="left"/>
            </w:pPr>
            <w:r>
              <w:t xml:space="preserve">Scope 3, Cat 9 (Downstream Transport - Last Mile)</w:t>
            </w:r>
          </w:p>
        </w:tc>
        <w:tc>
          <w:tcPr/>
          <w:p>
            <w:pPr>
              <w:pStyle w:val="Compact"/>
              <w:jc w:val="left"/>
            </w:pPr>
            <w:r>
              <w:t xml:space="preserve">0.0196</w:t>
            </w:r>
          </w:p>
        </w:tc>
      </w:tr>
      <w:tr>
        <w:tc>
          <w:tcPr/>
          <w:p>
            <w:pPr>
              <w:pStyle w:val="Compact"/>
              <w:jc w:val="left"/>
            </w:pPr>
            <w:r>
              <w:t xml:space="preserve">Scope 3, Cat 11 (Use of Sold Products)</w:t>
            </w:r>
          </w:p>
        </w:tc>
        <w:tc>
          <w:tcPr/>
          <w:p>
            <w:pPr>
              <w:pStyle w:val="Compact"/>
              <w:jc w:val="left"/>
            </w:pPr>
            <w:r>
              <w:t xml:space="preserve">18.3500</w:t>
            </w:r>
          </w:p>
        </w:tc>
      </w:tr>
      <w:tr>
        <w:tc>
          <w:tcPr/>
          <w:p>
            <w:pPr>
              <w:pStyle w:val="Compact"/>
              <w:jc w:val="left"/>
            </w:pPr>
            <w:r>
              <w:t xml:space="preserve">Scope 3, Cat 12 (End-of-Life Treatment)</w:t>
            </w:r>
          </w:p>
        </w:tc>
        <w:tc>
          <w:tcPr/>
          <w:p>
            <w:pPr>
              <w:pStyle w:val="Compact"/>
              <w:jc w:val="left"/>
            </w:pPr>
            <w:r>
              <w:t xml:space="preserve">-0.6877</w:t>
            </w:r>
          </w:p>
        </w:tc>
      </w:tr>
      <w:tr>
        <w:tc>
          <w:tcPr/>
          <w:p>
            <w:pPr>
              <w:pStyle w:val="Compact"/>
              <w:jc w:val="left"/>
            </w:pPr>
            <w:r>
              <w:rPr>
                <w:bCs/>
                <w:b/>
              </w:rPr>
              <w:t xml:space="preserve">Total PCF (xttllrrqkt)</w:t>
            </w:r>
          </w:p>
        </w:tc>
        <w:tc>
          <w:tcPr/>
          <w:p>
            <w:pPr>
              <w:pStyle w:val="Compact"/>
              <w:jc w:val="left"/>
            </w:pPr>
            <w:r>
              <w:rPr>
                <w:bCs/>
                <w:b/>
              </w:rPr>
              <w:t xml:space="preserve">22.7567</w:t>
            </w:r>
          </w:p>
        </w:tc>
      </w:tr>
    </w:tbl>
    <w:p>
      <w:r>
        <w:pict>
          <v:rect style="width:0;height:1.5pt" o:hralign="center" o:hrstd="t" o:hr="t"/>
        </w:pict>
      </w:r>
    </w:p>
    <w:bookmarkEnd w:id="39"/>
    <w:bookmarkEnd w:id="40"/>
    <w:bookmarkStart w:id="45" w:name="review-report"/>
    <w:p>
      <w:pPr>
        <w:pStyle w:val="Heading2"/>
      </w:pPr>
      <w:r>
        <w:t xml:space="preserve">4. Review &amp; Report</w:t>
      </w:r>
    </w:p>
    <w:bookmarkStart w:id="41" w:name="hotspot-analysis"/>
    <w:p>
      <w:pPr>
        <w:pStyle w:val="Heading3"/>
      </w:pPr>
      <w:r>
        <w:t xml:space="preserve">4.1. Hotspot Analysis</w:t>
      </w:r>
    </w:p>
    <w:p>
      <w:pPr>
        <w:pStyle w:val="FirstParagraph"/>
      </w:pPr>
      <w:r>
        <w:t xml:space="preserve">The primary hotspots for the xttllrrqkt product are:</w:t>
      </w:r>
    </w:p>
    <w:p>
      <w:pPr>
        <w:numPr>
          <w:ilvl w:val="0"/>
          <w:numId w:val="1015"/>
        </w:numPr>
        <w:pStyle w:val="Compact"/>
      </w:pPr>
      <w:r>
        <w:rPr>
          <w:bCs/>
          <w:b/>
        </w:rPr>
        <w:t xml:space="preserve">Use Phase (Category 11):</w:t>
      </w:r>
      <w:r>
        <w:t xml:space="preserve"> </w:t>
      </w:r>
      <w:r>
        <w:t xml:space="preserve">This stage accounts for the largest portion of emissions (18.35 kg CO2e/unit), primarily due to the energy consumption over the product\'s 5-year lifespan. This highlights the importance of energy efficiency during product operation.</w:t>
      </w:r>
    </w:p>
    <w:p>
      <w:pPr>
        <w:numPr>
          <w:ilvl w:val="0"/>
          <w:numId w:val="1015"/>
        </w:numPr>
        <w:pStyle w:val="Compact"/>
      </w:pPr>
      <w:r>
        <w:rPr>
          <w:bCs/>
          <w:b/>
        </w:rPr>
        <w:t xml:space="preserve">Purchased Goods and Services (Category 1):</w:t>
      </w:r>
      <w:r>
        <w:t xml:space="preserve"> </w:t>
      </w:r>
      <w:r>
        <w:t xml:space="preserve">Raw materials contribute significantly (2.85 kg CO2e/unit), indicating that material selection and the carbon intensity of material production are critical areas for reduction.</w:t>
      </w:r>
    </w:p>
    <w:p>
      <w:pPr>
        <w:numPr>
          <w:ilvl w:val="0"/>
          <w:numId w:val="1015"/>
        </w:numPr>
        <w:pStyle w:val="Compact"/>
      </w:pPr>
      <w:r>
        <w:rPr>
          <w:bCs/>
          <w:b/>
        </w:rPr>
        <w:t xml:space="preserve">Purchased Energy (Scope 2):</w:t>
      </w:r>
      <w:r>
        <w:t xml:space="preserve"> </w:t>
      </w:r>
      <w:r>
        <w:t xml:space="preserve">Production energy contributes 2.1504 kg CO2e/unit, emphasizing the impact of the energy mix at the manufacturing facility.</w:t>
      </w:r>
    </w:p>
    <w:bookmarkEnd w:id="41"/>
    <w:bookmarkStart w:id="42" w:name="reliability-and-limitations"/>
    <w:p>
      <w:pPr>
        <w:pStyle w:val="Heading3"/>
      </w:pPr>
      <w:r>
        <w:t xml:space="preserve">4.2. Reliability and Limitations</w:t>
      </w:r>
    </w:p>
    <w:p>
      <w:pPr>
        <w:pStyle w:val="FirstParagraph"/>
      </w:pPr>
      <w:r>
        <w:t xml:space="preserve">The reliability of this PCF analysis is influenced by:</w:t>
      </w:r>
    </w:p>
    <w:p>
      <w:pPr>
        <w:numPr>
          <w:ilvl w:val="0"/>
          <w:numId w:val="1016"/>
        </w:numPr>
        <w:pStyle w:val="Compact"/>
      </w:pPr>
      <w:r>
        <w:rPr>
          <w:bCs/>
          <w:b/>
        </w:rPr>
        <w:t xml:space="preserve">Primary Data:</w:t>
      </w:r>
      <w:r>
        <w:t xml:space="preserve"> </w:t>
      </w:r>
      <w:r>
        <w:t xml:space="preserve">The Detailed Bill of Materials (BOM) provides specific "Total Carbon" values for materials, enhancing accuracy for Category 1.</w:t>
      </w:r>
    </w:p>
    <w:p>
      <w:pPr>
        <w:numPr>
          <w:ilvl w:val="0"/>
          <w:numId w:val="1016"/>
        </w:numPr>
        <w:pStyle w:val="Compact"/>
      </w:pPr>
      <w:r>
        <w:rPr>
          <w:bCs/>
          <w:b/>
        </w:rPr>
        <w:t xml:space="preserve">Secondary Data &amp; Assumptions:</w:t>
      </w:r>
      <w:r>
        <w:t xml:space="preserve"> </w:t>
      </w:r>
      <w:r>
        <w:t xml:space="preserve">For transportation, energy, and EoL, industry-average emission factors (Ecoinvent, DEFRA, IEA, EPA) were used due to the generic nature of some parameters (e.g., "Select Mode", "Delivery Type"). Assumed values for transport distance, last-mile distance, product lifespan, and use phase energy consumption are based on typical industry scenarios but would benefit from company-specific data for higher precision.</w:t>
      </w:r>
    </w:p>
    <w:p>
      <w:pPr>
        <w:numPr>
          <w:ilvl w:val="0"/>
          <w:numId w:val="1016"/>
        </w:numPr>
        <w:pStyle w:val="Compact"/>
      </w:pPr>
      <w:r>
        <w:rPr>
          <w:bCs/>
          <w:b/>
        </w:rPr>
        <w:t xml:space="preserve">System Boundary:</w:t>
      </w:r>
      <w:r>
        <w:t xml:space="preserve"> </w:t>
      </w:r>
      <w:r>
        <w:t xml:space="preserve">The "factory_gate" boundary for the core production means that emissions from the company\'s own operations (Scope 1) or other upstream/downstream activities beyond the defined parameters might not be fully captured. However, critical Scope 3 categories are included for a broader view.</w:t>
      </w:r>
    </w:p>
    <w:bookmarkEnd w:id="42"/>
    <w:bookmarkStart w:id="43" w:name="compliance-with-2026-lsr-update"/>
    <w:p>
      <w:pPr>
        <w:pStyle w:val="Heading3"/>
      </w:pPr>
      <w:r>
        <w:t xml:space="preserve">4.3. Compliance with 2026 LSR Update</w:t>
      </w:r>
    </w:p>
    <w:p>
      <w:pPr>
        <w:pStyle w:val="FirstParagraph"/>
      </w:pPr>
      <w:r>
        <w:t xml:space="preserve">The 2026 Land Sector and Removals (LSR) Standard requires companies to account for land use emissions and carbon removals. As no specific land-use change data related to raw material sourcing or direct carbon removal activities (e.g., bioenergy with carbon capture, direct air capture) were provided in the parameters, this report notes that the application of the LSR standard would involve a detailed assessment of direct and indirect land use changes associated with the supply chain of materials (e.g., for agricultural-based components, if any) and any biogenic carbon storage or removals within the product or its processes. The current BOM primarily lists industrial materials (steel, plastic, electronics) for which direct land use change impacts are typically embedded within their material emission factors and less explicitly broken out in standard PCF datasets.</w:t>
      </w:r>
    </w:p>
    <w:bookmarkEnd w:id="43"/>
    <w:bookmarkStart w:id="44" w:name="scope-3-compliance-2026-requirements"/>
    <w:p>
      <w:pPr>
        <w:pStyle w:val="Heading3"/>
      </w:pPr>
      <w:r>
        <w:t xml:space="preserve">4.4. Scope 3 Compliance (2026 Requirements)</w:t>
      </w:r>
    </w:p>
    <w:p>
      <w:pPr>
        <w:pStyle w:val="FirstParagraph"/>
      </w:pPr>
      <w:r>
        <w:t xml:space="preserve">This report has aimed for at least 95% coverage for Scope 3 emissions by including significant categories: Purchased Goods and Services (materials), Upstream Transportation, Downstream Transportation (Last Mile), Use of Sold Products, and End-of-Life Treatment. These categories typically represent the most substantial contributions to a product\'s value chain footprint. Any unaddressed minor categories are assumed to fall within the 5% threshold for the purpose of this high-level analysis based on provided parameters.</w:t>
      </w:r>
    </w:p>
    <w:p>
      <w:r>
        <w:pict>
          <v:rect style="width:0;height:1.5pt" o:hralign="center" o:hrstd="t" o:hr="t"/>
        </w:pict>
      </w:r>
    </w:p>
    <w:bookmarkEnd w:id="44"/>
    <w:bookmarkEnd w:id="45"/>
    <w:bookmarkStart w:id="46" w:name="conclusion-and-recommendations"/>
    <w:p>
      <w:pPr>
        <w:pStyle w:val="Heading2"/>
      </w:pPr>
      <w:r>
        <w:t xml:space="preserve">5. Conclusion and Recommendations</w:t>
      </w:r>
    </w:p>
    <w:p>
      <w:pPr>
        <w:pStyle w:val="FirstParagraph"/>
      </w:pPr>
      <w:r>
        <w:t xml:space="preserve">The Product Carbon Footprint for xttllrrqkt is calculated to be</w:t>
      </w:r>
      <w:r>
        <w:t xml:space="preserve"> </w:t>
      </w:r>
      <w:r>
        <w:rPr>
          <w:bCs/>
          <w:b/>
        </w:rPr>
        <w:t xml:space="preserve">22.7567 kg CO2e per unit</w:t>
      </w:r>
      <w:r>
        <w:t xml:space="preserve">. The analysis clearly identifies the use phase as the most significant contributor to the overall footprint, followed by raw material acquisition and manufacturing energy. To substantially reduce the PCF of xttllrrqkt, hsxlzhklus should focus on:</w:t>
      </w:r>
    </w:p>
    <w:p>
      <w:pPr>
        <w:numPr>
          <w:ilvl w:val="0"/>
          <w:numId w:val="1017"/>
        </w:numPr>
        <w:pStyle w:val="Compact"/>
      </w:pPr>
      <w:r>
        <w:rPr>
          <w:bCs/>
          <w:b/>
        </w:rPr>
        <w:t xml:space="preserve">Enhancing Use Phase Efficiency:</w:t>
      </w:r>
      <w:r>
        <w:t xml:space="preserve"> </w:t>
      </w:r>
      <w:r>
        <w:t xml:space="preserve">Invest in R&amp;D to significantly reduce the product\'s energy consumption during its lifespan. Exploring alternative power sources or lower-impact energy designs will be crucial.</w:t>
      </w:r>
    </w:p>
    <w:p>
      <w:pPr>
        <w:numPr>
          <w:ilvl w:val="0"/>
          <w:numId w:val="1017"/>
        </w:numPr>
        <w:pStyle w:val="Compact"/>
      </w:pPr>
      <w:r>
        <w:rPr>
          <w:bCs/>
          <w:b/>
        </w:rPr>
        <w:t xml:space="preserve">Sustainable Material Sourcing:</w:t>
      </w:r>
      <w:r>
        <w:t xml:space="preserve"> </w:t>
      </w:r>
      <w:r>
        <w:t xml:space="preserve">Investigate and prioritize suppliers that offer lower-carbon alternatives for steel, plastics, and electronic components, potentially through increased recycled content or renewable energy in their production processes.</w:t>
      </w:r>
    </w:p>
    <w:p>
      <w:pPr>
        <w:numPr>
          <w:ilvl w:val="0"/>
          <w:numId w:val="1017"/>
        </w:numPr>
        <w:pStyle w:val="Compact"/>
      </w:pPr>
      <w:r>
        <w:rPr>
          <w:bCs/>
          <w:b/>
        </w:rPr>
        <w:t xml:space="preserve">Renewable Energy Integration in Manufacturing:</w:t>
      </w:r>
      <w:r>
        <w:t xml:space="preserve"> </w:t>
      </w:r>
      <w:r>
        <w:t xml:space="preserve">Further increase the renewable energy usage at manufacturing facilities in China to reduce Scope 2 emissions.</w:t>
      </w:r>
    </w:p>
    <w:p>
      <w:pPr>
        <w:numPr>
          <w:ilvl w:val="0"/>
          <w:numId w:val="1017"/>
        </w:numPr>
        <w:pStyle w:val="Compact"/>
      </w:pPr>
      <w:r>
        <w:rPr>
          <w:bCs/>
          <w:b/>
        </w:rPr>
        <w:t xml:space="preserve">Optimizing Logistics:</w:t>
      </w:r>
      <w:r>
        <w:t xml:space="preserve"> </w:t>
      </w:r>
      <w:r>
        <w:t xml:space="preserve">While transportation is a smaller contributor, optimizing routes, consolidating shipments, and exploring lower-emission transport modes can further reduce impacts.</w:t>
      </w:r>
    </w:p>
    <w:p>
      <w:pPr>
        <w:numPr>
          <w:ilvl w:val="0"/>
          <w:numId w:val="1017"/>
        </w:numPr>
        <w:pStyle w:val="Compact"/>
      </w:pPr>
      <w:r>
        <w:rPr>
          <w:bCs/>
          <w:b/>
        </w:rPr>
        <w:t xml:space="preserve">Strengthening Circularity:</w:t>
      </w:r>
      <w:r>
        <w:t xml:space="preserve"> </w:t>
      </w:r>
      <w:r>
        <w:t xml:space="preserve">Continue to expand take-back programs and investigate advanced recycling technologies to maximize material recovery and circularity beyond the current 70% recyclability.</w:t>
      </w:r>
    </w:p>
    <w:p>
      <w:pPr>
        <w:pStyle w:val="FirstParagraph"/>
      </w:pPr>
      <w:r>
        <w:t xml:space="preserve">Regular updates to this PCF analysis with more specific primary data for all lifecycle stages will further improve accuracy and guide more targeted emission reduction strategies.</w:t>
      </w:r>
    </w:p>
    <w:bookmarkEnd w:id="46"/>
    <w:p>
      <w:pPr>
        <w:pStyle w:val="BodyText"/>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xttllrrqkt</dc:title>
  <dc:creator/>
  <dc:description>High-detail Product Carbon Footprint (PCF) analysis for xttllrrqkt, adhering to GHG Protocol standards and 2026 LSR update.</dc:description>
  <dc:language>en</dc:language>
  <cp:keywords/>
  <dcterms:created xsi:type="dcterms:W3CDTF">2026-07-15T07:04:33Z</dcterms:created>
  <dcterms:modified xsi:type="dcterms:W3CDTF">2026-07-15T07:04:33Z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