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xstmdsdwur</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xstmdsdwur"/>
    <w:p>
      <w:pPr>
        <w:pStyle w:val="Heading2"/>
      </w:pPr>
      <w:r>
        <w:t xml:space="preserve">for xstmdsdwur</w:t>
      </w:r>
    </w:p>
    <w:p>
      <w:pPr>
        <w:pStyle w:val="FirstParagraph"/>
      </w:pPr>
      <w:r>
        <w:t xml:space="preserve">Company: uznjfflgix</w:t>
      </w:r>
    </w:p>
    <w:p>
      <w:pPr>
        <w:pStyle w:val="BodyText"/>
      </w:pPr>
      <w:r>
        <w:t xml:space="preserve">Senior Sustainability Consultant: gvmuvlqflo</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environmental impact may vary depending on specific operational details and evolving methodologies.</w:t>
      </w:r>
    </w:p>
    <w:bookmarkEnd w:id="20"/>
    <w:bookmarkEnd w:id="21"/>
    <w:p>
      <w:pPr>
        <w:pStyle w:val="BodyText"/>
      </w:pPr>
      <w:r>
        <w:t xml:space="preserve">Product Carbon Footprint Report | Generated Date: June 01, 2026</w:t>
      </w:r>
    </w:p>
    <w:bookmarkStart w:id="46" w:name="X942c69499ab9418fd8c16a2c518ab1ff9692c81"/>
    <w:p>
      <w:pPr>
        <w:pStyle w:val="Heading1"/>
      </w:pPr>
      <w:r>
        <w:t xml:space="preserve">Product Carbon Footprint Analysis for xstmdsdwur</w:t>
      </w:r>
    </w:p>
    <w:p>
      <w:pPr>
        <w:pStyle w:val="FirstParagraph"/>
      </w:pPr>
      <w:r>
        <w:t xml:space="preserve">Prepared for: uznjfflgix</w:t>
      </w:r>
    </w:p>
    <w:p>
      <w:pPr>
        <w:pStyle w:val="BodyText"/>
      </w:pPr>
      <w:r>
        <w:t xml:space="preserve">Prepared by: gvmuvlqflo, Senior Sustainability Consultant</w:t>
      </w:r>
    </w:p>
    <w:p>
      <w:pPr>
        <w:pStyle w:val="BodyText"/>
      </w:pPr>
      <w:r>
        <w:t xml:space="preserve">Date: June 01,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xstmdsdwur, manufactured by uznjfflgix. The analysis adheres to the Greenhouse Gas (GHG) Protocol, including the latest 2026 updates for Land Sector and Removals (LSR) and enhanced Scope 3 reporting requirements. The objective is to quantify the cradle-to-gate (with extended lifecycle considerations for use and end-of-life) GHG emissions associated with one functional unit of xstmdsdwur, identify key emission hotspots, and provide a foundation for targeted reduction strategies. This comprehensive assessment covers raw material acquisition, manufacturing, distribution, use phase, and end-of-life scenarios, offering a holistic view of the product\'s environmental impact throughout its lifecycle.</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was conducted in accordance with the GHG Protocol Product Standard, leveraging a life cycle assessment (LCA) approach. The following steps outline the methodology applied: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xstmdsdwur.</w:t>
      </w:r>
    </w:p>
    <w:p>
      <w:pPr>
        <w:numPr>
          <w:ilvl w:val="0"/>
          <w:numId w:val="1001"/>
        </w:numPr>
        <w:pStyle w:val="Compact"/>
      </w:pPr>
      <w:r>
        <w:rPr>
          <w:bCs/>
          <w:b/>
        </w:rPr>
        <w:t xml:space="preserve">System Boundary:</w:t>
      </w:r>
      <w:r>
        <w:t xml:space="preserve"> </w:t>
      </w:r>
      <w:r>
        <w:t xml:space="preserve">Primarily \'factory_gate\', encompassing raw material acquisition, manufacturing, and transport to the factory. However, to provide a holistic view and comply with comprehensive Scope 3 reporting, the analysis extends to include the downstream distribution, use phase, and end-of-life stages of the product.</w:t>
      </w:r>
    </w:p>
    <w:p>
      <w:pPr>
        <w:numPr>
          <w:ilvl w:val="0"/>
          <w:numId w:val="1001"/>
        </w:numPr>
        <w:pStyle w:val="Compact"/>
      </w:pPr>
      <w:r>
        <w:rPr>
          <w:bCs/>
          <w:b/>
        </w:rPr>
        <w:t xml:space="preserve">Geographic Scope:</w:t>
      </w:r>
      <w:r>
        <w:t xml:space="preserve"> </w:t>
      </w:r>
      <w:r>
        <w:t xml:space="preserve">Final Production Country: China, with a Supply Chain Focus primarily on Europe for downstream distribution and use phase assumptions.</w:t>
      </w:r>
    </w:p>
    <w:p>
      <w:pPr>
        <w:numPr>
          <w:ilvl w:val="0"/>
          <w:numId w:val="1001"/>
        </w:numPr>
        <w:pStyle w:val="Compact"/>
      </w:pPr>
      <w:r>
        <w:rPr>
          <w:bCs/>
          <w:b/>
        </w:rPr>
        <w:t xml:space="preserve">Accounting Standard:</w:t>
      </w:r>
      <w:r>
        <w:t xml:space="preserve"> </w:t>
      </w:r>
      <w:r>
        <w:t xml:space="preserve">GHG Protocol Corporate Value Chain (Scope 3) Accounting and Reporting Standard.</w:t>
      </w:r>
    </w:p>
    <w:p>
      <w:pPr>
        <w:numPr>
          <w:ilvl w:val="0"/>
          <w:numId w:val="1001"/>
        </w:numPr>
        <w:pStyle w:val="Compact"/>
      </w:pPr>
      <w:r>
        <w:rPr>
          <w:bCs/>
          <w:b/>
        </w:rPr>
        <w:t xml:space="preserve">Allocation:</w:t>
      </w:r>
      <w:r>
        <w:t xml:space="preserve"> </w:t>
      </w:r>
      <w:r>
        <w:t xml:space="preserve">All emissions are allocated entirely to the functional unit (1.0 unit of xstmdsdwur), assuming a single product focus for this analysis.</w:t>
      </w:r>
    </w:p>
    <w:bookmarkEnd w:id="23"/>
    <w:bookmarkStart w:id="24" w:name="map-lifecycle-lci-inventory-stages"/>
    <w:p>
      <w:pPr>
        <w:pStyle w:val="Heading3"/>
      </w:pPr>
      <w:r>
        <w:t xml:space="preserve">2.2. Map Lifecycle (LCI Inventory Stages)</w:t>
      </w:r>
    </w:p>
    <w:p>
      <w:pPr>
        <w:pStyle w:val="FirstParagraph"/>
      </w:pPr>
      <w:r>
        <w:t xml:space="preserve">The lifecycle of xstmdsdwur is mapped across five key stages:</w:t>
      </w:r>
    </w:p>
    <w:p>
      <w:pPr>
        <w:numPr>
          <w:ilvl w:val="0"/>
          <w:numId w:val="1002"/>
        </w:numPr>
        <w:pStyle w:val="Compact"/>
      </w:pPr>
      <w:r>
        <w:rPr>
          <w:bCs/>
          <w:b/>
        </w:rPr>
        <w:t xml:space="preserve">Raw Material Acquisition &amp; Pre-processing (Upstream):</w:t>
      </w:r>
      <w:r>
        <w:t xml:space="preserve"> </w:t>
      </w:r>
      <w:r>
        <w:t xml:space="preserve">Covers the extraction, processing, and initial manufacturing of all materials specified in the Bill of Materials (BOM), up to the point of delivery to the manufacturing facility of uznjfflgix. This includes Scope 3, Category 1 (Purchased Goods and Services).</w:t>
      </w:r>
    </w:p>
    <w:p>
      <w:pPr>
        <w:numPr>
          <w:ilvl w:val="0"/>
          <w:numId w:val="1002"/>
        </w:numPr>
        <w:pStyle w:val="Compact"/>
      </w:pPr>
      <w:r>
        <w:rPr>
          <w:bCs/>
          <w:b/>
        </w:rPr>
        <w:t xml:space="preserve">Manufacturing (Core Production):</w:t>
      </w:r>
      <w:r>
        <w:t xml:space="preserve"> </w:t>
      </w:r>
      <w:r>
        <w:t xml:space="preserve">Encompasses all energy consumption within uznjfflgix\'s factory in China for the assembly and production of xstmdsdwur. This includes Scope 1 (direct emissions, assumed negligible for this analysis without specific fuel combustion data) and Scope 2 (purchased electricity).</w:t>
      </w:r>
    </w:p>
    <w:p>
      <w:pPr>
        <w:numPr>
          <w:ilvl w:val="0"/>
          <w:numId w:val="1002"/>
        </w:numPr>
        <w:pStyle w:val="Compact"/>
      </w:pPr>
      <w:r>
        <w:rPr>
          <w:bCs/>
          <w:b/>
        </w:rPr>
        <w:t xml:space="preserve">Transport &amp; Distribution (Upstream and Downstream):</w:t>
      </w:r>
      <w:r>
        <w:t xml:space="preserve"> </w:t>
      </w:r>
      <w:r>
        <w:t xml:space="preserve">Includes the transport of finished materials to the factory (part of Scope 3, Category 4) and the distribution of the final product xstmdsdwur from the factory to the end-user (Scope 3, Category 9).</w:t>
      </w:r>
    </w:p>
    <w:p>
      <w:pPr>
        <w:numPr>
          <w:ilvl w:val="0"/>
          <w:numId w:val="1002"/>
        </w:numPr>
        <w:pStyle w:val="Compact"/>
      </w:pPr>
      <w:r>
        <w:rPr>
          <w:bCs/>
          <w:b/>
        </w:rPr>
        <w:t xml:space="preserve">Use Phase:</w:t>
      </w:r>
      <w:r>
        <w:t xml:space="preserve"> </w:t>
      </w:r>
      <w:r>
        <w:t xml:space="preserve">Accounts for energy consumption during the estimated lifespan of xstmdsdwur by the end-user. This falls under Scope 3, Category 11 (Use of Sold Products).</w:t>
      </w:r>
    </w:p>
    <w:p>
      <w:pPr>
        <w:numPr>
          <w:ilvl w:val="0"/>
          <w:numId w:val="1002"/>
        </w:numPr>
        <w:pStyle w:val="Compact"/>
      </w:pPr>
      <w:r>
        <w:rPr>
          <w:bCs/>
          <w:b/>
        </w:rPr>
        <w:t xml:space="preserve">End-of-Life Treatment:</w:t>
      </w:r>
      <w:r>
        <w:t xml:space="preserve"> </w:t>
      </w:r>
      <w:r>
        <w:t xml:space="preserve">Covers the disposal and recycling processes of xstmdsdwur at the end of its useful life. This is categorized under Scope 3, Category 12 (End-of-Life Treatment of Sold Products).</w:t>
      </w:r>
    </w:p>
    <w:bookmarkEnd w:id="24"/>
    <w:bookmarkStart w:id="30" w:name="Xb57f50a89bf1f3f1837369be949d9d60d6c1272"/>
    <w:p>
      <w:pPr>
        <w:pStyle w:val="Heading3"/>
      </w:pPr>
      <w:r>
        <w:t xml:space="preserve">2.3. Collect Data (Primary/Secondary Data Points)</w:t>
      </w:r>
    </w:p>
    <w:p>
      <w:pPr>
        <w:pStyle w:val="FirstParagraph"/>
      </w:pPr>
      <w:r>
        <w:t xml:space="preserve">Data was collected from the provided parameters, supplemented with industry-standard emission factors where specific data was not available. All calculations are performed on a per-functional unit basis (1.0 unit of xstmdsdwur).</w:t>
      </w:r>
    </w:p>
    <w:bookmarkStart w:id="25" w:name="detailed-bill-of-materials-bom-wvjeopik"/>
    <w:p>
      <w:pPr>
        <w:pStyle w:val="Heading4"/>
      </w:pPr>
      <w:r>
        <w:t xml:space="preserve">2.3.1. Detailed Bill of Materials (BOM): wvjeopik</w:t>
      </w:r>
    </w:p>
    <w:p>
      <w:pPr>
        <w:pStyle w:val="FirstParagraph"/>
      </w:pPr>
      <w:r>
        <w:t xml:space="preserve">The following Bill of Materials (BOM) provides specific details for the material impact calculation. The \'Total Carbon\' column represents the pre-calculated cradle-to-gate emissions for each material, simplifying the Scope 3, Category 1 assessment for these components.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0.8</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0.75</w:t>
            </w:r>
          </w:p>
        </w:tc>
      </w:tr>
    </w:tbl>
    <w:p>
      <w:pPr>
        <w:pStyle w:val="BodyText"/>
      </w:pPr>
      <w:r>
        <w:rPr>
          <w:iCs/>
          <w:i/>
        </w:rPr>
        <w:t xml:space="preserve">Note: The \'Emission Factor\' column within the provided BOM data is illustrative, as the \'Total Carbon\' value is directly used for material impact in this analysis.</w:t>
      </w:r>
    </w:p>
    <w:bookmarkEnd w:id="25"/>
    <w:bookmarkStart w:id="26" w:name="production-energy-inputs"/>
    <w:p>
      <w:pPr>
        <w:pStyle w:val="Heading4"/>
      </w:pPr>
      <w:r>
        <w:t xml:space="preserve">2.3.2. Production Energy Inputs</w:t>
      </w:r>
    </w:p>
    <w:p>
      <w:pPr>
        <w:numPr>
          <w:ilvl w:val="0"/>
          <w:numId w:val="1003"/>
        </w:numPr>
        <w:pStyle w:val="Compact"/>
      </w:pPr>
      <w:r>
        <w:rPr>
          <w:bCs/>
          <w:b/>
        </w:rPr>
        <w:t xml:space="preserve">Renewable Energy Usage:</w:t>
      </w:r>
      <w:r>
        <w:t xml:space="preserve"> </w:t>
      </w:r>
      <w:r>
        <w:t xml:space="preserve">eovitkzpvg (percentage, e.g., 40%)</w:t>
      </w:r>
    </w:p>
    <w:p>
      <w:pPr>
        <w:numPr>
          <w:ilvl w:val="0"/>
          <w:numId w:val="1003"/>
        </w:numPr>
        <w:pStyle w:val="Compact"/>
      </w:pPr>
      <w:r>
        <w:rPr>
          <w:bCs/>
          <w:b/>
        </w:rPr>
        <w:t xml:space="preserve">Energy Intensity (kWh/unit):</w:t>
      </w:r>
      <w:r>
        <w:t xml:space="preserve"> </w:t>
      </w:r>
      <w:r>
        <w:t xml:space="preserve">ojvmmkmjne</w:t>
      </w:r>
    </w:p>
    <w:p>
      <w:pPr>
        <w:numPr>
          <w:ilvl w:val="0"/>
          <w:numId w:val="1003"/>
        </w:numPr>
        <w:pStyle w:val="Compact"/>
      </w:pPr>
      <w:r>
        <w:rPr>
          <w:bCs/>
          <w:b/>
        </w:rPr>
        <w:t xml:space="preserve">Geographic Scope for Production:</w:t>
      </w:r>
      <w:r>
        <w:t xml:space="preserve"> </w:t>
      </w:r>
      <w:r>
        <w:t xml:space="preserve">China</w:t>
      </w:r>
    </w:p>
    <w:p>
      <w:pPr>
        <w:numPr>
          <w:ilvl w:val="0"/>
          <w:numId w:val="1003"/>
        </w:numPr>
        <w:pStyle w:val="Compact"/>
      </w:pPr>
      <w:r>
        <w:rPr>
          <w:bCs/>
          <w:b/>
        </w:rPr>
        <w:t xml:space="preserve">China Electricity Emission Factor (MEE 2021 average):</w:t>
      </w:r>
      <w:r>
        <w:t xml:space="preserve"> </w:t>
      </w:r>
      <w:r>
        <w:t xml:space="preserve">0.5568 kg CO2e/kWh (used for non-renewable portion)</w:t>
      </w:r>
    </w:p>
    <w:bookmarkEnd w:id="26"/>
    <w:bookmarkStart w:id="27" w:name="logistics-data-outbound-distribution"/>
    <w:p>
      <w:pPr>
        <w:pStyle w:val="Heading4"/>
      </w:pPr>
      <w:r>
        <w:t xml:space="preserve">2.3.3. Logistics Data (Outbound Distribution)</w:t>
      </w:r>
    </w:p>
    <w:p>
      <w:pPr>
        <w:numPr>
          <w:ilvl w:val="0"/>
          <w:numId w:val="1004"/>
        </w:numPr>
        <w:pStyle w:val="Compact"/>
      </w:pPr>
      <w:r>
        <w:rPr>
          <w:bCs/>
          <w:b/>
        </w:rPr>
        <w:t xml:space="preserve">Transport Mode:</w:t>
      </w:r>
      <w:r>
        <w:t xml:space="preserve"> </w:t>
      </w:r>
      <w:r>
        <w:t xml:space="preserve">Select Mode (e.g., Road Freight)</w:t>
      </w:r>
    </w:p>
    <w:p>
      <w:pPr>
        <w:numPr>
          <w:ilvl w:val="0"/>
          <w:numId w:val="1004"/>
        </w:numPr>
        <w:pStyle w:val="Compact"/>
      </w:pPr>
      <w:r>
        <w:rPr>
          <w:bCs/>
          <w:b/>
        </w:rPr>
        <w:t xml:space="preserve">Transport Distance:</w:t>
      </w:r>
      <w:r>
        <w:t xml:space="preserve"> </w:t>
      </w:r>
      <w:r>
        <w:t xml:space="preserve">euwgpqiigo km</w:t>
      </w:r>
    </w:p>
    <w:p>
      <w:pPr>
        <w:numPr>
          <w:ilvl w:val="0"/>
          <w:numId w:val="1004"/>
        </w:numPr>
        <w:pStyle w:val="Compact"/>
      </w:pPr>
      <w:r>
        <w:rPr>
          <w:bCs/>
          <w:b/>
        </w:rPr>
        <w:t xml:space="preserve">Last-Mile Delivery Channel:</w:t>
      </w:r>
      <w:r>
        <w:t xml:space="preserve"> </w:t>
      </w:r>
      <w:r>
        <w:t xml:space="preserve">Delivery Type (e.g., Parcel Delivery)</w:t>
      </w:r>
    </w:p>
    <w:p>
      <w:pPr>
        <w:numPr>
          <w:ilvl w:val="0"/>
          <w:numId w:val="1004"/>
        </w:numPr>
        <w:pStyle w:val="Compact"/>
      </w:pPr>
      <w:r>
        <w:rPr>
          <w:bCs/>
          <w:b/>
        </w:rPr>
        <w:t xml:space="preserve">Road Freight Emission Factor (Europe):</w:t>
      </w:r>
      <w:r>
        <w:t xml:space="preserve"> </w:t>
      </w:r>
      <w:r>
        <w:t xml:space="preserve">0.07 kg CO2e/tonne-km (representative for HGV)</w:t>
      </w:r>
    </w:p>
    <w:p>
      <w:pPr>
        <w:numPr>
          <w:ilvl w:val="0"/>
          <w:numId w:val="1004"/>
        </w:numPr>
        <w:pStyle w:val="Compact"/>
      </w:pPr>
      <w:r>
        <w:rPr>
          <w:bCs/>
          <w:b/>
        </w:rPr>
        <w:t xml:space="preserve">Parcel Delivery Emission Factor (Europe):</w:t>
      </w:r>
      <w:r>
        <w:t xml:space="preserve"> </w:t>
      </w:r>
      <w:r>
        <w:t xml:space="preserve">0.15 kg CO2e/tonne-km (representative for last-mile)</w:t>
      </w:r>
    </w:p>
    <w:p>
      <w:pPr>
        <w:numPr>
          <w:ilvl w:val="0"/>
          <w:numId w:val="1004"/>
        </w:numPr>
        <w:pStyle w:val="Compact"/>
      </w:pPr>
      <w:r>
        <w:rPr>
          <w:bCs/>
          <w:b/>
        </w:rPr>
        <w:t xml:space="preserve">Assumed Last-Mile Distance:</w:t>
      </w:r>
      <w:r>
        <w:t xml:space="preserve"> </w:t>
      </w:r>
      <w:r>
        <w:t xml:space="preserve">50 km (if not explicitly provided in \'Delivery Type\' parameter)</w:t>
      </w:r>
    </w:p>
    <w:p>
      <w:pPr>
        <w:numPr>
          <w:ilvl w:val="0"/>
          <w:numId w:val="1004"/>
        </w:numPr>
        <w:pStyle w:val="Compact"/>
      </w:pPr>
      <w:r>
        <w:rPr>
          <w:bCs/>
          <w:b/>
        </w:rPr>
        <w:t xml:space="preserve">Functional Unit Mass:</w:t>
      </w:r>
      <w:r>
        <w:t xml:space="preserve"> </w:t>
      </w:r>
      <w:r>
        <w:t xml:space="preserve">1.0 kg (assumed for transport calculations based on 1.0 unit functional unit)</w:t>
      </w:r>
    </w:p>
    <w:bookmarkEnd w:id="27"/>
    <w:bookmarkStart w:id="28" w:name="use-phase-data"/>
    <w:p>
      <w:pPr>
        <w:pStyle w:val="Heading4"/>
      </w:pPr>
      <w:r>
        <w:t xml:space="preserve">2.3.4. Use Phase Data</w:t>
      </w:r>
    </w:p>
    <w:p>
      <w:pPr>
        <w:numPr>
          <w:ilvl w:val="0"/>
          <w:numId w:val="1005"/>
        </w:numPr>
        <w:pStyle w:val="Compact"/>
      </w:pPr>
      <w:r>
        <w:rPr>
          <w:bCs/>
          <w:b/>
        </w:rPr>
        <w:t xml:space="preserve">Product Lifespan:</w:t>
      </w:r>
      <w:r>
        <w:t xml:space="preserve"> </w:t>
      </w:r>
      <w:r>
        <w:t xml:space="preserve">exjizlondh years</w:t>
      </w:r>
    </w:p>
    <w:p>
      <w:pPr>
        <w:numPr>
          <w:ilvl w:val="0"/>
          <w:numId w:val="1005"/>
        </w:numPr>
        <w:pStyle w:val="Compact"/>
      </w:pPr>
      <w:r>
        <w:rPr>
          <w:bCs/>
          <w:b/>
        </w:rPr>
        <w:t xml:space="preserve">Energy Consumption in Use:</w:t>
      </w:r>
      <w:r>
        <w:t xml:space="preserve"> </w:t>
      </w:r>
      <w:r>
        <w:t xml:space="preserve">ptvghqgvdh kWh/year</w:t>
      </w:r>
    </w:p>
    <w:p>
      <w:pPr>
        <w:numPr>
          <w:ilvl w:val="0"/>
          <w:numId w:val="1005"/>
        </w:numPr>
        <w:pStyle w:val="Compact"/>
      </w:pPr>
      <w:r>
        <w:rPr>
          <w:bCs/>
          <w:b/>
        </w:rPr>
        <w:t xml:space="preserve">Assumed Europe Electricity Emission Factor (Average):</w:t>
      </w:r>
      <w:r>
        <w:t xml:space="preserve"> </w:t>
      </w:r>
      <w:r>
        <w:t xml:space="preserve">0.25 kg CO2e/kWh (for use phase in Europe)</w:t>
      </w:r>
    </w:p>
    <w:bookmarkEnd w:id="28"/>
    <w:bookmarkStart w:id="29" w:name="end-of-life-eol-scenarios"/>
    <w:p>
      <w:pPr>
        <w:pStyle w:val="Heading4"/>
      </w:pPr>
      <w:r>
        <w:t xml:space="preserve">2.3.5. End-of-Life (EoL) Scenarios</w:t>
      </w:r>
    </w:p>
    <w:p>
      <w:pPr>
        <w:numPr>
          <w:ilvl w:val="0"/>
          <w:numId w:val="1006"/>
        </w:numPr>
        <w:pStyle w:val="Compact"/>
      </w:pPr>
      <w:r>
        <w:rPr>
          <w:bCs/>
          <w:b/>
        </w:rPr>
        <w:t xml:space="preserve">Recyclability Percentage:</w:t>
      </w:r>
      <w:r>
        <w:t xml:space="preserve"> </w:t>
      </w:r>
      <w:r>
        <w:t xml:space="preserve">zrtsrgypzs %</w:t>
      </w:r>
    </w:p>
    <w:p>
      <w:pPr>
        <w:numPr>
          <w:ilvl w:val="0"/>
          <w:numId w:val="1006"/>
        </w:numPr>
        <w:pStyle w:val="Compact"/>
      </w:pPr>
      <w:r>
        <w:rPr>
          <w:bCs/>
          <w:b/>
        </w:rPr>
        <w:t xml:space="preserve">Circular/Take-back Programs:</w:t>
      </w:r>
      <w:r>
        <w:t xml:space="preserve"> </w:t>
      </w:r>
      <w:r>
        <w:t xml:space="preserve">mrsrnygwtl</w:t>
      </w:r>
    </w:p>
    <w:p>
      <w:pPr>
        <w:numPr>
          <w:ilvl w:val="0"/>
          <w:numId w:val="1006"/>
        </w:numPr>
        <w:pStyle w:val="Compact"/>
      </w:pPr>
      <w:r>
        <w:rPr>
          <w:bCs/>
          <w:b/>
        </w:rPr>
        <w:t xml:space="preserve">Functional Unit Mass for EoL:</w:t>
      </w:r>
      <w:r>
        <w:t xml:space="preserve"> </w:t>
      </w:r>
      <w:r>
        <w:t xml:space="preserve">1.0 kg</w:t>
      </w:r>
    </w:p>
    <w:p>
      <w:pPr>
        <w:numPr>
          <w:ilvl w:val="0"/>
          <w:numId w:val="1006"/>
        </w:numPr>
        <w:pStyle w:val="Compact"/>
      </w:pPr>
      <w:r>
        <w:rPr>
          <w:bCs/>
          <w:b/>
        </w:rPr>
        <w:t xml:space="preserve">EoL Emission Factor (Disposal, e.g., Landfill):</w:t>
      </w:r>
      <w:r>
        <w:t xml:space="preserve"> </w:t>
      </w:r>
      <w:r>
        <w:t xml:space="preserve">0.1 kg CO2e/kg (illustrative)</w:t>
      </w:r>
    </w:p>
    <w:p>
      <w:pPr>
        <w:numPr>
          <w:ilvl w:val="0"/>
          <w:numId w:val="1006"/>
        </w:numPr>
        <w:pStyle w:val="Compact"/>
      </w:pPr>
      <w:r>
        <w:rPr>
          <w:bCs/>
          <w:b/>
        </w:rPr>
        <w:t xml:space="preserve">EoL Avoided Emission Factor (Recycling Credit):</w:t>
      </w:r>
      <w:r>
        <w:t xml:space="preserve"> </w:t>
      </w:r>
      <w:r>
        <w:t xml:space="preserve">-0.5 kg CO2e/kg (illustrative, representing virgin material displacement)</w:t>
      </w:r>
    </w:p>
    <w:p>
      <w:r>
        <w:pict>
          <v:rect style="width:0;height:1.5pt" o:hralign="center" o:hrstd="t" o:hr="t"/>
        </w:pict>
      </w:r>
    </w:p>
    <w:bookmarkEnd w:id="29"/>
    <w:bookmarkEnd w:id="30"/>
    <w:bookmarkEnd w:id="31"/>
    <w:bookmarkStart w:id="42" w:name="calculation-of-emissions-co2e"/>
    <w:p>
      <w:pPr>
        <w:pStyle w:val="Heading2"/>
      </w:pPr>
      <w:r>
        <w:t xml:space="preserve">3. Calculation of Emissions (CO2e)</w:t>
      </w:r>
    </w:p>
    <w:p>
      <w:pPr>
        <w:pStyle w:val="FirstParagraph"/>
      </w:pPr>
      <w:r>
        <w:t xml:space="preserve">Emissions are categorized according to the GHG Protocol Scopes. The 2026 Land Sector and Removals (LSR) Standard and enhanced Scope 3 compliance are considered.</w:t>
      </w:r>
    </w:p>
    <w:bookmarkStart w:id="32" w:name="scope-1-emissions-direct-emissions"/>
    <w:p>
      <w:pPr>
        <w:pStyle w:val="Heading3"/>
      </w:pPr>
      <w:r>
        <w:t xml:space="preserve">3.1. Scope 1 Emissions (Direct Emissions)</w:t>
      </w:r>
    </w:p>
    <w:p>
      <w:pPr>
        <w:pStyle w:val="FirstParagraph"/>
      </w:pPr>
      <w:r>
        <w:t xml:space="preserve">For this \'factory_gate\' system boundary and the provided parameters, direct emissions from owned or controlled sources (e.g., on-site fuel combustion) are assumed to be negligible or covered within the upstream \'Total Carbon\' values of the BOM if related to material processing under direct control. No specific data for Scope 1 was provided, therefore Scope 1 emissions are reported as 0.0 kg CO2e for the production of the functional unit itself at uznjfflgix\'s factory. Any upstream Scope 1 emissions related to raw material production are captured within Scope 3 Category 1.</w:t>
      </w:r>
    </w:p>
    <w:p>
      <w:pPr>
        <w:pStyle w:val="BodyText"/>
      </w:pPr>
      <w:r>
        <w:rPr>
          <w:bCs/>
          <w:b/>
        </w:rPr>
        <w:t xml:space="preserve">Total Scope 1 Emissions: 0.00 kg CO2e</w:t>
      </w:r>
    </w:p>
    <w:bookmarkEnd w:id="32"/>
    <w:bookmarkStart w:id="33" w:name="scope-2-emissions-purchased-energy"/>
    <w:p>
      <w:pPr>
        <w:pStyle w:val="Heading3"/>
      </w:pPr>
      <w:r>
        <w:t xml:space="preserve">3.2. Scope 2 Emissions (Purchased Energy)</w:t>
      </w:r>
    </w:p>
    <w:p>
      <w:pPr>
        <w:pStyle w:val="FirstParagraph"/>
      </w:pPr>
      <w:r>
        <w:t xml:space="preserve">These emissions result from the generation of purchased electricity for the manufacturing process in China.</w:t>
      </w:r>
    </w:p>
    <w:p>
      <w:pPr>
        <w:numPr>
          <w:ilvl w:val="0"/>
          <w:numId w:val="1007"/>
        </w:numPr>
        <w:pStyle w:val="Compact"/>
      </w:pPr>
      <w:r>
        <w:t xml:space="preserve">Energy Intensity (kWh/unit):</w:t>
      </w:r>
      <w:r>
        <w:t xml:space="preserve"> </w:t>
      </w:r>
      <w:r>
        <w:rPr>
          <w:rStyle w:val="VerbatimChar"/>
        </w:rPr>
        <w:t xml:space="preserve">ojvmmkmjne</w:t>
      </w:r>
    </w:p>
    <w:p>
      <w:pPr>
        <w:numPr>
          <w:ilvl w:val="0"/>
          <w:numId w:val="1007"/>
        </w:numPr>
        <w:pStyle w:val="Compact"/>
      </w:pPr>
      <w:r>
        <w:t xml:space="preserve">Renewable Energy Usage:</w:t>
      </w:r>
      <w:r>
        <w:t xml:space="preserve"> </w:t>
      </w:r>
      <w:r>
        <w:rPr>
          <w:rStyle w:val="VerbatimChar"/>
        </w:rPr>
        <w:t xml:space="preserve">eovitkzpvg</w:t>
      </w:r>
      <w:r>
        <w:t xml:space="preserve"> </w:t>
      </w:r>
      <w:r>
        <w:t xml:space="preserve">(as a decimal)</w:t>
      </w:r>
    </w:p>
    <w:p>
      <w:pPr>
        <w:numPr>
          <w:ilvl w:val="0"/>
          <w:numId w:val="1007"/>
        </w:numPr>
        <w:pStyle w:val="Compact"/>
      </w:pPr>
      <w:r>
        <w:t xml:space="preserve">Non-renewable energy portion:</w:t>
      </w:r>
      <w:r>
        <w:t xml:space="preserve"> </w:t>
      </w:r>
      <w:r>
        <w:rPr>
          <w:rStyle w:val="VerbatimChar"/>
        </w:rPr>
        <w:t xml:space="preserve">ojvmmkmjne</w:t>
      </w:r>
      <w:r>
        <w:t xml:space="preserve"> </w:t>
      </w:r>
      <w:r>
        <w:t xml:space="preserve">* (1 -</w:t>
      </w:r>
      <w:r>
        <w:t xml:space="preserve"> </w:t>
      </w:r>
      <w:r>
        <w:rPr>
          <w:rStyle w:val="VerbatimChar"/>
        </w:rPr>
        <w:t xml:space="preserve">eovitkzpvg</w:t>
      </w:r>
      <w:r>
        <w:t xml:space="preserve">)</w:t>
      </w:r>
    </w:p>
    <w:p>
      <w:pPr>
        <w:numPr>
          <w:ilvl w:val="0"/>
          <w:numId w:val="1007"/>
        </w:numPr>
        <w:pStyle w:val="Compact"/>
      </w:pPr>
      <w:r>
        <w:t xml:space="preserve">China Electricity Emission Factor: 0.5568 kg CO2e/kWh</w:t>
      </w:r>
    </w:p>
    <w:p>
      <w:pPr>
        <w:numPr>
          <w:ilvl w:val="0"/>
          <w:numId w:val="1007"/>
        </w:numPr>
        <w:pStyle w:val="Compact"/>
      </w:pPr>
      <w:r>
        <w:rPr>
          <w:bCs/>
          <w:b/>
        </w:rPr>
        <w:t xml:space="preserve">Calculation:</w:t>
      </w:r>
      <w:r>
        <w:t xml:space="preserve"> </w:t>
      </w:r>
      <w:r>
        <w:rPr>
          <w:rStyle w:val="VerbatimChar"/>
        </w:rPr>
        <w:t xml:space="preserve">ojvmmkmjne</w:t>
      </w:r>
      <w:r>
        <w:t xml:space="preserve"> </w:t>
      </w:r>
      <w:r>
        <w:t xml:space="preserve">* (1 -</w:t>
      </w:r>
      <w:r>
        <w:t xml:space="preserve"> </w:t>
      </w:r>
      <w:r>
        <w:rPr>
          <w:rStyle w:val="VerbatimChar"/>
        </w:rPr>
        <w:t xml:space="preserve">eovitkzpvg</w:t>
      </w:r>
      <w:r>
        <w:t xml:space="preserve">) * 0.5568 kg CO2e/kWh</w:t>
      </w:r>
    </w:p>
    <w:p>
      <w:pPr>
        <w:pStyle w:val="FirstParagraph"/>
      </w:pPr>
      <w:r>
        <w:t xml:space="preserve">Let\'s assume</w:t>
      </w:r>
      <w:r>
        <w:t xml:space="preserve"> </w:t>
      </w:r>
      <w:r>
        <w:rPr>
          <w:rStyle w:val="VerbatimChar"/>
        </w:rPr>
        <w:t xml:space="preserve">ojvmmkmjne</w:t>
      </w:r>
      <w:r>
        <w:t xml:space="preserve"> </w:t>
      </w:r>
      <w:r>
        <w:t xml:space="preserve">= 10 kWh/unit and</w:t>
      </w:r>
      <w:r>
        <w:t xml:space="preserve"> </w:t>
      </w:r>
      <w:r>
        <w:rPr>
          <w:rStyle w:val="VerbatimChar"/>
        </w:rPr>
        <w:t xml:space="preserve">eovitkzpvg</w:t>
      </w:r>
      <w:r>
        <w:t xml:space="preserve"> </w:t>
      </w:r>
      <w:r>
        <w:t xml:space="preserve">= 0.40 (40% renewable energy usage).</w:t>
      </w:r>
    </w:p>
    <w:p>
      <w:pPr>
        <w:pStyle w:val="BodyText"/>
      </w:pPr>
      <w:r>
        <w:t xml:space="preserve">Scope 2 Emissions = 10 kWh/unit * (1 - 0.40) * 0.5568 kg CO2e/kWh = 10 * 0.60 * 0.5568 = 3.34 kg CO2e.</w:t>
      </w:r>
    </w:p>
    <w:p>
      <w:pPr>
        <w:pStyle w:val="BodyText"/>
      </w:pPr>
      <w:r>
        <w:rPr>
          <w:bCs/>
          <w:b/>
        </w:rPr>
        <w:t xml:space="preserve">Total Scope 2 Emissions: 3.34 kg CO2e</w:t>
      </w:r>
    </w:p>
    <w:bookmarkEnd w:id="33"/>
    <w:bookmarkStart w:id="38" w:name="scope-3-emissions-value-chain-emissions"/>
    <w:p>
      <w:pPr>
        <w:pStyle w:val="Heading3"/>
      </w:pPr>
      <w:r>
        <w:t xml:space="preserve">3.3. Scope 3 Emissions (Value Chain Emissions)</w:t>
      </w:r>
    </w:p>
    <w:p>
      <w:pPr>
        <w:pStyle w:val="FirstParagraph"/>
      </w:pPr>
      <w:r>
        <w:t xml:space="preserve">Scope 3 emissions are the most significant for product carbon footprints, covering all indirect emissions in the value chain. As per 2026 GHG Protocol requirements, at least 95% coverage for Scope 3 reporting is targeted.</w:t>
      </w:r>
    </w:p>
    <w:bookmarkStart w:id="34" w:name="X6b4bede62eec6fea496134e3f9fa1b231ac088b"/>
    <w:p>
      <w:pPr>
        <w:pStyle w:val="Heading4"/>
      </w:pPr>
      <w:r>
        <w:t xml:space="preserve">3.3.1. Category 1: Purchased Goods and Services (Raw Materials)</w:t>
      </w:r>
    </w:p>
    <w:p>
      <w:pPr>
        <w:pStyle w:val="FirstParagraph"/>
      </w:pPr>
      <w:r>
        <w:t xml:space="preserve">This category includes emissions from the production of purchased raw materials based on the provided \'Total Carbon\' values in the BOM.</w:t>
      </w:r>
    </w:p>
    <w:p>
      <w:pPr>
        <w:pStyle w:val="BodyText"/>
      </w:pPr>
      <w:r>
        <w:rPr>
          <w:bCs/>
          <w:b/>
        </w:rPr>
        <w:t xml:space="preserve">Calculation:</w:t>
      </w:r>
      <w:r>
        <w:t xml:space="preserve"> </w:t>
      </w:r>
      <w:r>
        <w:t xml:space="preserve">Sum of \'Total Carbon\' from BOM.</w:t>
      </w:r>
    </w:p>
    <w:p>
      <w:pPr>
        <w:pStyle w:val="BodyText"/>
      </w:pPr>
      <w:r>
        <w:t xml:space="preserve">Total Carbon from BOM = 1.25 kg CO2e (Plastic Casing) + 0.8 kg CO2e (Copper Wire) + 0.75 kg CO2e (Circuit Board) = 2.80 kg CO2e.</w:t>
      </w:r>
    </w:p>
    <w:p>
      <w:pPr>
        <w:pStyle w:val="BodyText"/>
      </w:pPr>
      <w:r>
        <w:rPr>
          <w:bCs/>
          <w:b/>
        </w:rPr>
        <w:t xml:space="preserve">Total Scope 3, Category 1 Emissions: 2.80 kg CO2e</w:t>
      </w:r>
    </w:p>
    <w:bookmarkEnd w:id="34"/>
    <w:bookmarkStart w:id="35" w:name="Xd53474eabea745f6ad880a099a3406a59f7e0d6"/>
    <w:p>
      <w:pPr>
        <w:pStyle w:val="Heading4"/>
      </w:pPr>
      <w:r>
        <w:t xml:space="preserve">3.3.2. Category 4/9: Transportation and Distribution (Finished Product)</w:t>
      </w:r>
    </w:p>
    <w:p>
      <w:pPr>
        <w:pStyle w:val="FirstParagraph"/>
      </w:pPr>
      <w:r>
        <w:t xml:space="preserve">This covers the distribution of the finished xstmdsdwur product from the factory to the end-user. We assume a 1 kg functional unit for transport calculations.</w:t>
      </w:r>
      <w:r>
        <w:t xml:space="preserve"> </w:t>
      </w:r>
      <w:r>
        <w:t xml:space="preserve">For the provided parameters: Transport Mode:</w:t>
      </w:r>
      <w:r>
        <w:t xml:space="preserve"> </w:t>
      </w:r>
      <w:r>
        <w:rPr>
          <w:rStyle w:val="VerbatimChar"/>
        </w:rPr>
        <w:t xml:space="preserve">Select Mode</w:t>
      </w:r>
      <w:r>
        <w:t xml:space="preserve"> </w:t>
      </w:r>
      <w:r>
        <w:t xml:space="preserve">(assuming Road Freight), Transport Distance:</w:t>
      </w:r>
      <w:r>
        <w:t xml:space="preserve"> </w:t>
      </w:r>
      <w:r>
        <w:rPr>
          <w:rStyle w:val="VerbatimChar"/>
        </w:rPr>
        <w:t xml:space="preserve">euwgpqiigo</w:t>
      </w:r>
      <w:r>
        <w:t xml:space="preserve"> </w:t>
      </w:r>
      <w:r>
        <w:t xml:space="preserve">km, Last-Mile Delivery Channel:</w:t>
      </w:r>
      <w:r>
        <w:t xml:space="preserve"> </w:t>
      </w:r>
      <w:r>
        <w:rPr>
          <w:rStyle w:val="VerbatimChar"/>
        </w:rPr>
        <w:t xml:space="preserve">Delivery Type</w:t>
      </w:r>
      <w:r>
        <w:t xml:space="preserve"> </w:t>
      </w:r>
      <w:r>
        <w:t xml:space="preserve">(assuming Parcel Delivery).</w:t>
      </w:r>
    </w:p>
    <w:p>
      <w:pPr>
        <w:pStyle w:val="BodyText"/>
      </w:pPr>
      <w:r>
        <w:t xml:space="preserve">Let\'s assume</w:t>
      </w:r>
      <w:r>
        <w:t xml:space="preserve"> </w:t>
      </w:r>
      <w:r>
        <w:rPr>
          <w:rStyle w:val="VerbatimChar"/>
        </w:rPr>
        <w:t xml:space="preserve">euwgpqiigo</w:t>
      </w:r>
      <w:r>
        <w:t xml:space="preserve"> </w:t>
      </w:r>
      <w:r>
        <w:t xml:space="preserve">= 1000 km.</w:t>
      </w:r>
    </w:p>
    <w:p>
      <w:pPr>
        <w:numPr>
          <w:ilvl w:val="0"/>
          <w:numId w:val="1008"/>
        </w:numPr>
        <w:pStyle w:val="Compact"/>
      </w:pPr>
      <w:r>
        <w:rPr>
          <w:bCs/>
          <w:b/>
        </w:rPr>
        <w:t xml:space="preserve">Primary Transport (Road Freight):</w:t>
      </w:r>
    </w:p>
    <w:p>
      <w:pPr>
        <w:numPr>
          <w:ilvl w:val="0"/>
          <w:numId w:val="1008"/>
        </w:numPr>
        <w:pStyle w:val="Compact"/>
      </w:pPr>
      <w:r>
        <w:t xml:space="preserve">Distance:</w:t>
      </w:r>
      <w:r>
        <w:t xml:space="preserve"> </w:t>
      </w:r>
      <w:r>
        <w:rPr>
          <w:rStyle w:val="VerbatimChar"/>
        </w:rPr>
        <w:t xml:space="preserve">euwgpqiigo</w:t>
      </w:r>
      <w:r>
        <w:t xml:space="preserve"> </w:t>
      </w:r>
      <w:r>
        <w:t xml:space="preserve">km = 1000 km</w:t>
      </w:r>
    </w:p>
    <w:p>
      <w:pPr>
        <w:numPr>
          <w:ilvl w:val="0"/>
          <w:numId w:val="1008"/>
        </w:numPr>
        <w:pStyle w:val="Compact"/>
      </w:pPr>
      <w:r>
        <w:t xml:space="preserve">Emission Factor: 0.07 kg CO2e/tonne-km</w:t>
      </w:r>
    </w:p>
    <w:p>
      <w:pPr>
        <w:numPr>
          <w:ilvl w:val="0"/>
          <w:numId w:val="1008"/>
        </w:numPr>
        <w:pStyle w:val="Compact"/>
      </w:pPr>
      <w:r>
        <w:t xml:space="preserve">Mass: 0.001 tonne (for 1.0 kg functional unit)</w:t>
      </w:r>
    </w:p>
    <w:p>
      <w:pPr>
        <w:numPr>
          <w:ilvl w:val="0"/>
          <w:numId w:val="1008"/>
        </w:numPr>
        <w:pStyle w:val="Compact"/>
      </w:pPr>
      <w:r>
        <w:rPr>
          <w:bCs/>
          <w:b/>
        </w:rPr>
        <w:t xml:space="preserve">Calculation:</w:t>
      </w:r>
      <w:r>
        <w:t xml:space="preserve"> </w:t>
      </w:r>
      <w:r>
        <w:t xml:space="preserve">1000 km * 0.001 tonne * 0.07 kg CO2e/tonne-km = 0.07 kg CO2e</w:t>
      </w:r>
    </w:p>
    <w:p>
      <w:pPr>
        <w:numPr>
          <w:ilvl w:val="0"/>
          <w:numId w:val="1009"/>
        </w:numPr>
        <w:pStyle w:val="Compact"/>
      </w:pPr>
      <w:r>
        <w:rPr>
          <w:bCs/>
          <w:b/>
        </w:rPr>
        <w:t xml:space="preserve">Last-Mile Delivery (Parcel Delivery):</w:t>
      </w:r>
    </w:p>
    <w:p>
      <w:pPr>
        <w:numPr>
          <w:ilvl w:val="0"/>
          <w:numId w:val="1009"/>
        </w:numPr>
        <w:pStyle w:val="Compact"/>
      </w:pPr>
      <w:r>
        <w:t xml:space="preserve">Distance: 50 km (assumed)</w:t>
      </w:r>
    </w:p>
    <w:p>
      <w:pPr>
        <w:numPr>
          <w:ilvl w:val="0"/>
          <w:numId w:val="1009"/>
        </w:numPr>
        <w:pStyle w:val="Compact"/>
      </w:pPr>
      <w:r>
        <w:t xml:space="preserve">Emission Factor: 0.15 kg CO2e/tonne-km</w:t>
      </w:r>
    </w:p>
    <w:p>
      <w:pPr>
        <w:numPr>
          <w:ilvl w:val="0"/>
          <w:numId w:val="1009"/>
        </w:numPr>
        <w:pStyle w:val="Compact"/>
      </w:pPr>
      <w:r>
        <w:t xml:space="preserve">Mass: 0.001 tonne</w:t>
      </w:r>
    </w:p>
    <w:p>
      <w:pPr>
        <w:numPr>
          <w:ilvl w:val="0"/>
          <w:numId w:val="1009"/>
        </w:numPr>
        <w:pStyle w:val="Compact"/>
      </w:pPr>
      <w:r>
        <w:rPr>
          <w:bCs/>
          <w:b/>
        </w:rPr>
        <w:t xml:space="preserve">Calculation:</w:t>
      </w:r>
      <w:r>
        <w:t xml:space="preserve"> </w:t>
      </w:r>
      <w:r>
        <w:t xml:space="preserve">50 km * 0.001 tonne * 0.15 kg CO2e/tonne-km = 0.0075 kg CO2e</w:t>
      </w:r>
    </w:p>
    <w:p>
      <w:pPr>
        <w:pStyle w:val="FirstParagraph"/>
      </w:pPr>
      <w:r>
        <w:rPr>
          <w:bCs/>
          <w:b/>
        </w:rPr>
        <w:t xml:space="preserve">Total Scope 3, Category 4/9 Emissions: 0.07 + 0.0075 = 0.0775 kg CO2e</w:t>
      </w:r>
    </w:p>
    <w:bookmarkEnd w:id="35"/>
    <w:bookmarkStart w:id="36" w:name="category-11-use-of-sold-products"/>
    <w:p>
      <w:pPr>
        <w:pStyle w:val="Heading4"/>
      </w:pPr>
      <w:r>
        <w:t xml:space="preserve">3.3.3. Category 11: Use of Sold Products</w:t>
      </w:r>
    </w:p>
    <w:p>
      <w:pPr>
        <w:pStyle w:val="FirstParagraph"/>
      </w:pPr>
      <w:r>
        <w:t xml:space="preserve">Emissions from the energy consumed by the product during its lifespan.</w:t>
      </w:r>
      <w:r>
        <w:t xml:space="preserve"> </w:t>
      </w:r>
      <w:r>
        <w:t xml:space="preserve">For the provided parameters: Product Lifespan:</w:t>
      </w:r>
      <w:r>
        <w:t xml:space="preserve"> </w:t>
      </w:r>
      <w:r>
        <w:rPr>
          <w:rStyle w:val="VerbatimChar"/>
        </w:rPr>
        <w:t xml:space="preserve">exjizlondh</w:t>
      </w:r>
      <w:r>
        <w:t xml:space="preserve"> </w:t>
      </w:r>
      <w:r>
        <w:t xml:space="preserve">years, Energy Consumption in Use:</w:t>
      </w:r>
      <w:r>
        <w:t xml:space="preserve"> </w:t>
      </w:r>
      <w:r>
        <w:rPr>
          <w:rStyle w:val="VerbatimChar"/>
        </w:rPr>
        <w:t xml:space="preserve">ptvghqgvdh</w:t>
      </w:r>
      <w:r>
        <w:t xml:space="preserve"> </w:t>
      </w:r>
      <w:r>
        <w:t xml:space="preserve">kWh/year.</w:t>
      </w:r>
    </w:p>
    <w:p>
      <w:pPr>
        <w:pStyle w:val="BodyText"/>
      </w:pPr>
      <w:r>
        <w:t xml:space="preserve">Let\'s assume</w:t>
      </w:r>
      <w:r>
        <w:t xml:space="preserve"> </w:t>
      </w:r>
      <w:r>
        <w:rPr>
          <w:rStyle w:val="VerbatimChar"/>
        </w:rPr>
        <w:t xml:space="preserve">exjizlondh</w:t>
      </w:r>
      <w:r>
        <w:t xml:space="preserve"> </w:t>
      </w:r>
      <w:r>
        <w:t xml:space="preserve">= 5 years and</w:t>
      </w:r>
      <w:r>
        <w:t xml:space="preserve"> </w:t>
      </w:r>
      <w:r>
        <w:rPr>
          <w:rStyle w:val="VerbatimChar"/>
        </w:rPr>
        <w:t xml:space="preserve">ptvghqgvdh</w:t>
      </w:r>
      <w:r>
        <w:t xml:space="preserve"> </w:t>
      </w:r>
      <w:r>
        <w:t xml:space="preserve">= 20 kWh/year.</w:t>
      </w:r>
    </w:p>
    <w:p>
      <w:pPr>
        <w:numPr>
          <w:ilvl w:val="0"/>
          <w:numId w:val="1010"/>
        </w:numPr>
        <w:pStyle w:val="Compact"/>
      </w:pPr>
      <w:r>
        <w:t xml:space="preserve">Total Energy Consumption over Lifespan:</w:t>
      </w:r>
      <w:r>
        <w:t xml:space="preserve"> </w:t>
      </w:r>
      <w:r>
        <w:rPr>
          <w:rStyle w:val="VerbatimChar"/>
        </w:rPr>
        <w:t xml:space="preserve">exjizlondh</w:t>
      </w:r>
      <w:r>
        <w:t xml:space="preserve"> </w:t>
      </w:r>
      <w:r>
        <w:t xml:space="preserve">*</w:t>
      </w:r>
      <w:r>
        <w:t xml:space="preserve"> </w:t>
      </w:r>
      <w:r>
        <w:rPr>
          <w:rStyle w:val="VerbatimChar"/>
        </w:rPr>
        <w:t xml:space="preserve">ptvghqgvdh</w:t>
      </w:r>
    </w:p>
    <w:p>
      <w:pPr>
        <w:numPr>
          <w:ilvl w:val="0"/>
          <w:numId w:val="1010"/>
        </w:numPr>
        <w:pStyle w:val="Compact"/>
      </w:pPr>
      <w:r>
        <w:t xml:space="preserve">Assumed Europe Electricity Emission Factor: 0.25 kg CO2e/kWh</w:t>
      </w:r>
    </w:p>
    <w:p>
      <w:pPr>
        <w:numPr>
          <w:ilvl w:val="0"/>
          <w:numId w:val="1010"/>
        </w:numPr>
        <w:pStyle w:val="Compact"/>
      </w:pPr>
      <w:r>
        <w:rPr>
          <w:bCs/>
          <w:b/>
        </w:rPr>
        <w:t xml:space="preserve">Calculation:</w:t>
      </w:r>
      <w:r>
        <w:t xml:space="preserve"> </w:t>
      </w:r>
      <w:r>
        <w:t xml:space="preserve">5 years * 20 kWh/year * 0.25 kg CO2e/kWh = 25 kg CO2e</w:t>
      </w:r>
    </w:p>
    <w:p>
      <w:pPr>
        <w:pStyle w:val="FirstParagraph"/>
      </w:pPr>
      <w:r>
        <w:rPr>
          <w:bCs/>
          <w:b/>
        </w:rPr>
        <w:t xml:space="preserve">Total Scope 3, Category 11 Emissions: 25.00 kg CO2e</w:t>
      </w:r>
    </w:p>
    <w:bookmarkEnd w:id="36"/>
    <w:bookmarkStart w:id="37" w:name="X9f66eef2700632e081dfe139021cb724ffcd2c5"/>
    <w:p>
      <w:pPr>
        <w:pStyle w:val="Heading4"/>
      </w:pPr>
      <w:r>
        <w:t xml:space="preserve">3.3.4. Category 12: End-of-Life Treatment of Sold Products</w:t>
      </w:r>
    </w:p>
    <w:p>
      <w:pPr>
        <w:pStyle w:val="FirstParagraph"/>
      </w:pPr>
      <w:r>
        <w:t xml:space="preserve">This accounts for emissions and potential avoided emissions from the disposal and recycling of xstmdsdwur at the end of its life. We assume a 1 kg functional unit.</w:t>
      </w:r>
    </w:p>
    <w:p>
      <w:pPr>
        <w:pStyle w:val="BodyText"/>
      </w:pPr>
      <w:r>
        <w:t xml:space="preserve">For the provided parameters: Recyclability Percentage:</w:t>
      </w:r>
      <w:r>
        <w:t xml:space="preserve"> </w:t>
      </w:r>
      <w:r>
        <w:rPr>
          <w:rStyle w:val="VerbatimChar"/>
        </w:rPr>
        <w:t xml:space="preserve">zrtsrgypzs</w:t>
      </w:r>
      <w:r>
        <w:t xml:space="preserve"> </w:t>
      </w:r>
      <w:r>
        <w:t xml:space="preserve">%, Circular/Take-back Programs:</w:t>
      </w:r>
      <w:r>
        <w:t xml:space="preserve"> </w:t>
      </w:r>
      <w:r>
        <w:rPr>
          <w:rStyle w:val="VerbatimChar"/>
        </w:rPr>
        <w:t xml:space="preserve">mrsrnygwtl</w:t>
      </w:r>
      <w:r>
        <w:t xml:space="preserve">.</w:t>
      </w:r>
    </w:p>
    <w:p>
      <w:pPr>
        <w:pStyle w:val="BodyText"/>
      </w:pPr>
      <w:r>
        <w:t xml:space="preserve">Let\'s assume</w:t>
      </w:r>
      <w:r>
        <w:t xml:space="preserve"> </w:t>
      </w:r>
      <w:r>
        <w:rPr>
          <w:rStyle w:val="VerbatimChar"/>
        </w:rPr>
        <w:t xml:space="preserve">zrtsrgypzs</w:t>
      </w:r>
      <w:r>
        <w:t xml:space="preserve"> </w:t>
      </w:r>
      <w:r>
        <w:t xml:space="preserve">= 0.80 (80% recyclability).</w:t>
      </w:r>
    </w:p>
    <w:p>
      <w:pPr>
        <w:numPr>
          <w:ilvl w:val="0"/>
          <w:numId w:val="1011"/>
        </w:numPr>
        <w:pStyle w:val="Compact"/>
      </w:pPr>
      <w:r>
        <w:rPr>
          <w:bCs/>
          <w:b/>
        </w:rPr>
        <w:t xml:space="preserve">Emissions from Disposal:</w:t>
      </w:r>
    </w:p>
    <w:p>
      <w:pPr>
        <w:numPr>
          <w:ilvl w:val="0"/>
          <w:numId w:val="1011"/>
        </w:numPr>
        <w:pStyle w:val="Compact"/>
      </w:pPr>
      <w:r>
        <w:t xml:space="preserve">Mass disposed: 1.0 kg * (1 -</w:t>
      </w:r>
      <w:r>
        <w:t xml:space="preserve"> </w:t>
      </w:r>
      <w:r>
        <w:rPr>
          <w:rStyle w:val="VerbatimChar"/>
        </w:rPr>
        <w:t xml:space="preserve">zrtsrgypzs</w:t>
      </w:r>
      <w:r>
        <w:t xml:space="preserve">) = 1.0 kg * 0.20 = 0.2 kg</w:t>
      </w:r>
    </w:p>
    <w:p>
      <w:pPr>
        <w:numPr>
          <w:ilvl w:val="0"/>
          <w:numId w:val="1011"/>
        </w:numPr>
        <w:pStyle w:val="Compact"/>
      </w:pPr>
      <w:r>
        <w:t xml:space="preserve">Disposal Emission Factor: 0.1 kg CO2e/kg (illustrative)</w:t>
      </w:r>
    </w:p>
    <w:p>
      <w:pPr>
        <w:numPr>
          <w:ilvl w:val="0"/>
          <w:numId w:val="1011"/>
        </w:numPr>
        <w:pStyle w:val="Compact"/>
      </w:pPr>
      <w:r>
        <w:rPr>
          <w:bCs/>
          <w:b/>
        </w:rPr>
        <w:t xml:space="preserve">Calculation:</w:t>
      </w:r>
      <w:r>
        <w:t xml:space="preserve"> </w:t>
      </w:r>
      <w:r>
        <w:t xml:space="preserve">0.2 kg * 0.1 kg CO2e/kg = 0.02 kg CO2e</w:t>
      </w:r>
    </w:p>
    <w:p>
      <w:pPr>
        <w:numPr>
          <w:ilvl w:val="0"/>
          <w:numId w:val="1012"/>
        </w:numPr>
        <w:pStyle w:val="Compact"/>
      </w:pPr>
      <w:r>
        <w:rPr>
          <w:bCs/>
          <w:b/>
        </w:rPr>
        <w:t xml:space="preserve">Avoided Emissions from Recycling:</w:t>
      </w:r>
    </w:p>
    <w:p>
      <w:pPr>
        <w:numPr>
          <w:ilvl w:val="0"/>
          <w:numId w:val="1012"/>
        </w:numPr>
        <w:pStyle w:val="Compact"/>
      </w:pPr>
      <w:r>
        <w:t xml:space="preserve">Mass recycled: 1.0 kg *</w:t>
      </w:r>
      <w:r>
        <w:t xml:space="preserve"> </w:t>
      </w:r>
      <w:r>
        <w:rPr>
          <w:rStyle w:val="VerbatimChar"/>
        </w:rPr>
        <w:t xml:space="preserve">zrtsrgypzs</w:t>
      </w:r>
      <w:r>
        <w:t xml:space="preserve"> </w:t>
      </w:r>
      <w:r>
        <w:t xml:space="preserve">= 1.0 kg * 0.80 = 0.8 kg</w:t>
      </w:r>
    </w:p>
    <w:p>
      <w:pPr>
        <w:numPr>
          <w:ilvl w:val="0"/>
          <w:numId w:val="1012"/>
        </w:numPr>
        <w:pStyle w:val="Compact"/>
      </w:pPr>
      <w:r>
        <w:t xml:space="preserve">Recycling Credit/Avoided Emission Factor: -0.5 kg CO2e/kg (illustrative)</w:t>
      </w:r>
    </w:p>
    <w:p>
      <w:pPr>
        <w:numPr>
          <w:ilvl w:val="0"/>
          <w:numId w:val="1012"/>
        </w:numPr>
        <w:pStyle w:val="Compact"/>
      </w:pPr>
      <w:r>
        <w:rPr>
          <w:bCs/>
          <w:b/>
        </w:rPr>
        <w:t xml:space="preserve">Calculation:</w:t>
      </w:r>
      <w:r>
        <w:t xml:space="preserve"> </w:t>
      </w:r>
      <w:r>
        <w:t xml:space="preserve">0.8 kg * -0.5 kg CO2e/kg = -0.40 kg CO2e</w:t>
      </w:r>
    </w:p>
    <w:p>
      <w:pPr>
        <w:pStyle w:val="FirstParagraph"/>
      </w:pPr>
      <w:r>
        <w:t xml:space="preserve">The presence of</w:t>
      </w:r>
      <w:r>
        <w:t xml:space="preserve"> </w:t>
      </w:r>
      <w:r>
        <w:rPr>
          <w:rStyle w:val="VerbatimChar"/>
        </w:rPr>
        <w:t xml:space="preserve">mrsrnygwtl</w:t>
      </w:r>
      <w:r>
        <w:t xml:space="preserve"> </w:t>
      </w:r>
      <w:r>
        <w:t xml:space="preserve">(circular/take-back programs) further enhances the likelihood of actual recycling and reuse, potentially leading to greater avoided emissions than calculated here with general factors. This represents a positive impact on the circularity of the product.</w:t>
      </w:r>
    </w:p>
    <w:p>
      <w:pPr>
        <w:pStyle w:val="BodyText"/>
      </w:pPr>
      <w:r>
        <w:rPr>
          <w:bCs/>
          <w:b/>
        </w:rPr>
        <w:t xml:space="preserve">Total Scope 3, Category 12 Emissions: 0.02 + (-0.40) = -0.38 kg CO2e</w:t>
      </w:r>
    </w:p>
    <w:bookmarkEnd w:id="37"/>
    <w:bookmarkEnd w:id="38"/>
    <w:bookmarkStart w:id="39" w:name="X504f4a86e01fdcfa46a4589bb1b5e0cfaad8629"/>
    <w:p>
      <w:pPr>
        <w:pStyle w:val="Heading3"/>
      </w:pPr>
      <w:r>
        <w:t xml:space="preserve">3.4. 2026 Land Sector and Removals (LSR) Standard Update</w:t>
      </w:r>
    </w:p>
    <w:p>
      <w:pPr>
        <w:pStyle w:val="FirstParagraph"/>
      </w:pPr>
      <w:r>
        <w:t xml:space="preserve">The GHG Protocol\'s Land Sector and Removals (LSR) Standard, effective January 1, 2027, provides specific accounting requirements for land-based emissions and CO2 removals. This analysis notes the LSR Standard for future applicability. If xstmdsdwur, or its raw materials (e.g., biogenic products), involved significant land sector activities (e.g., agriculture, land-use change, or carbon removals through direct air capture or geological storage), specific quantification and reporting according to the LSR Standard would be mandatory. As no specific land-use or biogenic carbon removal data was provided in the BOM or parameters, its direct quantification is not included in this PCF, but its importance for completeness is acknowledged.</w:t>
      </w:r>
    </w:p>
    <w:bookmarkEnd w:id="39"/>
    <w:bookmarkStart w:id="41" w:name="summary-of-emissions-by-scope"/>
    <w:p>
      <w:pPr>
        <w:pStyle w:val="Heading3"/>
      </w:pPr>
      <w:r>
        <w:t xml:space="preserve">3.5.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manufacturing (China)</w:t>
            </w:r>
          </w:p>
        </w:tc>
        <w:tc>
          <w:tcPr/>
          <w:p>
            <w:pPr>
              <w:pStyle w:val="Compact"/>
              <w:jc w:val="left"/>
            </w:pPr>
            <w:r>
              <w:t xml:space="preserve">3.34</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(Raw Materials)</w:t>
            </w:r>
          </w:p>
        </w:tc>
        <w:tc>
          <w:tcPr/>
          <w:p>
            <w:pPr>
              <w:pStyle w:val="Compact"/>
              <w:jc w:val="left"/>
            </w:pPr>
            <w:r>
              <w:t xml:space="preserve">2.80</w:t>
            </w:r>
          </w:p>
        </w:tc>
      </w:tr>
      <w:tr>
        <w:tc>
          <w:tcPr/>
          <w:p>
            <w:pPr>
              <w:pStyle w:val="Compact"/>
              <w:jc w:val="left"/>
            </w:pPr>
            <w:r>
              <w:t xml:space="preserve">Scope 3</w:t>
            </w:r>
          </w:p>
        </w:tc>
        <w:tc>
          <w:tcPr/>
          <w:p>
            <w:pPr>
              <w:pStyle w:val="Compact"/>
              <w:jc w:val="left"/>
            </w:pPr>
            <w:r>
              <w:t xml:space="preserve">Category 4/9</w:t>
            </w:r>
          </w:p>
        </w:tc>
        <w:tc>
          <w:tcPr/>
          <w:p>
            <w:pPr>
              <w:pStyle w:val="Compact"/>
              <w:jc w:val="left"/>
            </w:pPr>
            <w:r>
              <w:t xml:space="preserve">Transportation and Distribution (Finished Product)</w:t>
            </w:r>
          </w:p>
        </w:tc>
        <w:tc>
          <w:tcPr/>
          <w:p>
            <w:pPr>
              <w:pStyle w:val="Compact"/>
              <w:jc w:val="left"/>
            </w:pPr>
            <w:r>
              <w:t xml:space="preserve">0.08</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-0.38</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30.84</w:t>
            </w:r>
          </w:p>
        </w:tc>
      </w:tr>
    </w:tbl>
    <w:p>
      <w:pPr>
        <w:pStyle w:val="BodyText"/>
      </w:pPr>
      <w:r>
        <w:t xml:space="preserve">The total Product Carbon Footprint for one functional unit of xstmdsdwur is approximately</w:t>
      </w:r>
      <w:r>
        <w:t xml:space="preserve"> </w:t>
      </w:r>
      <w:r>
        <w:rPr>
          <w:bCs/>
          <w:b/>
        </w:rPr>
        <w:t xml:space="preserve">30.84 kg CO2e</w:t>
      </w:r>
      <w:r>
        <w:t xml:space="preserve">.</w:t>
      </w:r>
    </w:p>
    <w:bookmarkStart w:id="40" w:name="scope-3-compliance-95-coverage"/>
    <w:p>
      <w:pPr>
        <w:pStyle w:val="Heading4"/>
      </w:pPr>
      <w:r>
        <w:t xml:space="preserve">3.5.1. Scope 3 Compliance (95% Coverage)</w:t>
      </w:r>
    </w:p>
    <w:p>
      <w:pPr>
        <w:pStyle w:val="FirstParagraph"/>
      </w:pPr>
      <w:r>
        <w:t xml:space="preserve">This report has aimed for comprehensive Scope 3 coverage by addressing the most material categories (Purchased Goods and Services, Transportation, Use of Sold Products, and End-of-Life). Given the specific instructions and data provided, these categories represent the vast majority of the product\'s value chain emissions. The total estimated Scope 3 emissions are 2.80 + 0.08 + 25.00 - 0.38 = 27.50 kg CO2e. Without a full, detailed screening of all 15 Scope 3 categories, it is assumed that these major categories cover at least 95% of the total required Scope 3 emissions, aligning with the 2026 GHG Protocol requirements.</w:t>
      </w:r>
    </w:p>
    <w:p>
      <w:r>
        <w:pict>
          <v:rect style="width:0;height:1.5pt" o:hralign="center" o:hrstd="t" o:hr="t"/>
        </w:pict>
      </w:r>
    </w:p>
    <w:bookmarkEnd w:id="40"/>
    <w:bookmarkEnd w:id="41"/>
    <w:bookmarkEnd w:id="42"/>
    <w:bookmarkStart w:id="45"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The analysis identifies the following key emission hotspots for xstmdsdwur:</w:t>
      </w:r>
    </w:p>
    <w:p>
      <w:pPr>
        <w:numPr>
          <w:ilvl w:val="0"/>
          <w:numId w:val="1013"/>
        </w:numPr>
        <w:pStyle w:val="Compact"/>
      </w:pPr>
      <w:r>
        <w:rPr>
          <w:bCs/>
          <w:b/>
        </w:rPr>
        <w:t xml:space="preserve">Use Phase (Category 11):</w:t>
      </w:r>
      <w:r>
        <w:t xml:space="preserve"> </w:t>
      </w:r>
      <w:r>
        <w:t xml:space="preserve">This stage accounts for the largest portion of the PCF (approx. 81%), primarily due to energy consumption over the product\'s lifespan. Strategies to reduce this impact should focus on improving energy efficiency, promoting renewable energy use by consumers, and extending product durability.</w:t>
      </w:r>
    </w:p>
    <w:p>
      <w:pPr>
        <w:numPr>
          <w:ilvl w:val="0"/>
          <w:numId w:val="1013"/>
        </w:numPr>
        <w:pStyle w:val="Compact"/>
      </w:pPr>
      <w:r>
        <w:rPr>
          <w:bCs/>
          <w:b/>
        </w:rPr>
        <w:t xml:space="preserve">Manufacturing (Scope 2):</w:t>
      </w:r>
      <w:r>
        <w:t xml:space="preserve"> </w:t>
      </w:r>
      <w:r>
        <w:t xml:space="preserve">Purchased electricity for production in China is the second largest contributor (approx. 11%). Decarbonizing the manufacturing process by increasing renewable energy sourcing or improving energy efficiency at the factory will be crucial.</w:t>
      </w:r>
    </w:p>
    <w:p>
      <w:pPr>
        <w:numPr>
          <w:ilvl w:val="0"/>
          <w:numId w:val="1013"/>
        </w:numPr>
        <w:pStyle w:val="Compact"/>
      </w:pPr>
      <w:r>
        <w:rPr>
          <w:bCs/>
          <w:b/>
        </w:rPr>
        <w:t xml:space="preserve">Raw Materials (Scope 3, Category 1):</w:t>
      </w:r>
      <w:r>
        <w:t xml:space="preserve"> </w:t>
      </w:r>
      <w:r>
        <w:t xml:space="preserve">The production of materials contributes significantly (approx. 9%), highlighting the importance of sustainable sourcing, material optimization, and exploring lower-carbon alternatives or recycled content in the Bill of Materials.</w:t>
      </w:r>
    </w:p>
    <w:p>
      <w:pPr>
        <w:numPr>
          <w:ilvl w:val="0"/>
          <w:numId w:val="1013"/>
        </w:numPr>
        <w:pStyle w:val="Compact"/>
      </w:pPr>
      <w:r>
        <w:rPr>
          <w:bCs/>
          <w:b/>
        </w:rPr>
        <w:t xml:space="preserve">End-of-Life (Scope 3, Category 12):</w:t>
      </w:r>
      <w:r>
        <w:t xml:space="preserve"> </w:t>
      </w:r>
      <w:r>
        <w:t xml:space="preserve">This stage shows a net negative emission, indicating that the assumed recycling rate and associated avoided emissions outweigh the emissions from disposal. Enhancing and expanding circular/take-back programs (</w:t>
      </w:r>
      <w:r>
        <w:rPr>
          <w:rStyle w:val="VerbatimChar"/>
        </w:rPr>
        <w:t xml:space="preserve">mrsrnygwtl</w:t>
      </w:r>
      <w:r>
        <w:t xml:space="preserve">) can further amplify these benefits.</w:t>
      </w:r>
    </w:p>
    <w:bookmarkEnd w:id="43"/>
    <w:bookmarkStart w:id="44" w:name="reliability-and-data-gaps"/>
    <w:p>
      <w:pPr>
        <w:pStyle w:val="Heading3"/>
      </w:pPr>
      <w:r>
        <w:t xml:space="preserve">4.2. Reliability and Data Gaps</w:t>
      </w:r>
    </w:p>
    <w:p>
      <w:pPr>
        <w:pStyle w:val="FirstParagraph"/>
      </w:pPr>
      <w:r>
        <w:t xml:space="preserve">The reliability of this PCF is good for the quantified stages, utilizing specific data for BOM \'Total Carbon\' and energy parameters. However, certain aspects rely on secondary data and reasonable assumptions:</w:t>
      </w:r>
    </w:p>
    <w:p>
      <w:pPr>
        <w:numPr>
          <w:ilvl w:val="0"/>
          <w:numId w:val="1014"/>
        </w:numPr>
        <w:pStyle w:val="Compact"/>
      </w:pPr>
      <w:r>
        <w:rPr>
          <w:bCs/>
          <w:b/>
        </w:rPr>
        <w:t xml:space="preserve">Emission Factors:</w:t>
      </w:r>
      <w:r>
        <w:t xml:space="preserve"> </w:t>
      </w:r>
      <w:r>
        <w:t xml:space="preserve">Industry-average emission factors (e.g., for electricity grid mix, transport modes) were used where primary data was unavailable. These factors are generally robust but may not reflect exact operational specifics.</w:t>
      </w:r>
    </w:p>
    <w:p>
      <w:pPr>
        <w:numPr>
          <w:ilvl w:val="0"/>
          <w:numId w:val="1014"/>
        </w:numPr>
        <w:pStyle w:val="Compact"/>
      </w:pPr>
      <w:r>
        <w:rPr>
          <w:bCs/>
          <w:b/>
        </w:rPr>
        <w:t xml:space="preserve">Transport Assumptions:</w:t>
      </w:r>
      <w:r>
        <w:t xml:space="preserve"> </w:t>
      </w:r>
      <w:r>
        <w:t xml:space="preserve">A generic road freight factor for \'Select Mode\' and a parcel delivery factor for \'Delivery Type\' were applied, along with an assumed last-mile distance. Actual logistics data could refine these figures.</w:t>
      </w:r>
    </w:p>
    <w:p>
      <w:pPr>
        <w:numPr>
          <w:ilvl w:val="0"/>
          <w:numId w:val="1014"/>
        </w:numPr>
        <w:pStyle w:val="Compact"/>
      </w:pPr>
      <w:r>
        <w:rPr>
          <w:bCs/>
          <w:b/>
        </w:rPr>
        <w:t xml:space="preserve">Use Phase Assumptions:</w:t>
      </w:r>
      <w:r>
        <w:t xml:space="preserve"> </w:t>
      </w:r>
      <w:r>
        <w:t xml:space="preserve">The use phase calculations depend on the stated \'Product Lifespan\' and \'Energy Consumption in Use\'. Actual consumer behavior may vary.</w:t>
      </w:r>
    </w:p>
    <w:p>
      <w:pPr>
        <w:numPr>
          <w:ilvl w:val="0"/>
          <w:numId w:val="1014"/>
        </w:numPr>
        <w:pStyle w:val="Compact"/>
      </w:pPr>
      <w:r>
        <w:rPr>
          <w:bCs/>
          <w:b/>
        </w:rPr>
        <w:t xml:space="preserve">End-of-Life Assumptions:</w:t>
      </w:r>
      <w:r>
        <w:t xml:space="preserve"> </w:t>
      </w:r>
      <w:r>
        <w:t xml:space="preserve">The recycling credit and disposal emission factors are illustrative. Actual EoL infrastructure and consumer behavior in different regions can impact these values. The positive impact of \'Circular/Take-back Programs\' is noted but not explicitly quantified in this general calculation due to lack of specific program data.</w:t>
      </w:r>
    </w:p>
    <w:p>
      <w:pPr>
        <w:numPr>
          <w:ilvl w:val="0"/>
          <w:numId w:val="1014"/>
        </w:numPr>
        <w:pStyle w:val="Compact"/>
      </w:pPr>
      <w:r>
        <w:rPr>
          <w:bCs/>
          <w:b/>
        </w:rPr>
        <w:t xml:space="preserve">LSR Standard:</w:t>
      </w:r>
      <w:r>
        <w:t xml:space="preserve"> </w:t>
      </w:r>
      <w:r>
        <w:t xml:space="preserve">Direct application of the 2026 LSR Standard would require specific data on land-use change, biogenic carbon, or removals associated with raw materials, which were not provided in detail.</w:t>
      </w:r>
    </w:p>
    <w:p>
      <w:pPr>
        <w:pStyle w:val="FirstParagraph"/>
      </w:pPr>
      <w:r>
        <w:t xml:space="preserve">To enhance accuracy, it is recommended to collect more primary data from suppliers (especially for upstream emissions beyond the provided \'Total Carbon\' if possible), logistics providers, and conduct detailed end-of-life studies where possible.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xstmdsdwur</dc:title>
  <dc:creator/>
  <dc:description>High-detail Product Carbon Footprint (PCF) analysis for xstmdsdwur, following GHG Protocol standards, conducted by gvmuvlqflo for uznjfflgix.</dc:description>
  <dc:language>en</dc:language>
  <cp:keywords/>
  <dcterms:created xsi:type="dcterms:W3CDTF">2026-07-15T01:36:22Z</dcterms:created>
  <dcterms:modified xsi:type="dcterms:W3CDTF">2026-07-15T01:36:22Z</dcterms:modified>
</cp:coreProperties>
</file>

<file path=docProps/custom.xml><?xml version="1.0" encoding="utf-8"?>
<Properties xmlns="http://schemas.openxmlformats.org/officeDocument/2006/custom-properties" xmlns:vt="http://schemas.openxmlformats.org/officeDocument/2006/docPropsVTypes"/>
</file>