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xqjmhudnde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xqjmhudnde</w:t>
      </w:r>
    </w:p>
    <w:p>
      <w:pPr>
        <w:pStyle w:val="BodyText"/>
      </w:pPr>
      <w:r>
        <w:rPr>
          <w:bCs/>
          <w:b/>
        </w:rPr>
        <w:t xml:space="preserve">Company:</w:t>
      </w:r>
      <w:r>
        <w:t xml:space="preserve"> </w:t>
      </w:r>
      <w:r>
        <w:t xml:space="preserve">ujjnnnyokp</w:t>
      </w:r>
    </w:p>
    <w:p>
      <w:pPr>
        <w:pStyle w:val="BodyText"/>
      </w:pPr>
      <w:r>
        <w:rPr>
          <w:bCs/>
          <w:b/>
        </w:rPr>
        <w:t xml:space="preserve">Senior Sustainability Consultant:</w:t>
      </w:r>
      <w:r>
        <w:t xml:space="preserve"> </w:t>
      </w:r>
      <w:r>
        <w:t xml:space="preserve">nhktejiiqh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various public emission factor databases. Due to the placeholder nature of some input parameters (e.g., specific BOM data, transport distance, energy usage), illustrative values and industry averages have been used for calculations. While significant effort has been made to ensure accuracy within these constraints, the results are indicative and should be complemented with primary data for precise quantification.</w:t>
      </w:r>
    </w:p>
    <w:bookmarkEnd w:id="20"/>
    <w:bookmarkStart w:id="21" w:name="X4497e8029f5de45b33612fc9f7b3a8d0c4b3974"/>
    <w:p>
      <w:pPr>
        <w:pStyle w:val="Heading1"/>
      </w:pPr>
      <w:r>
        <w:t xml:space="preserve">Product Carbon Footprint Analysis Report: xqjmhudnde</w:t>
      </w:r>
    </w:p>
    <w:p>
      <w:pPr>
        <w:pStyle w:val="FirstParagraph"/>
      </w:pPr>
      <w:r>
        <w:rPr>
          <w:bCs/>
          <w:b/>
        </w:rPr>
        <w:t xml:space="preserve">Generated Date:</w:t>
      </w:r>
    </w:p>
    <w:p>
      <w:pPr>
        <w:pStyle w:val="BodyText"/>
      </w:pPr>
      <w:r>
        <w:rPr>
          <w:bCs/>
          <w:b/>
        </w:rPr>
        <w:t xml:space="preserve">Prepared for:</w:t>
      </w:r>
      <w:r>
        <w:t xml:space="preserve"> </w:t>
      </w:r>
      <w:r>
        <w:t xml:space="preserve">ujjnnnyokp</w:t>
      </w:r>
    </w:p>
    <w:p>
      <w:pPr>
        <w:pStyle w:val="BodyText"/>
      </w:pPr>
      <w:r>
        <w:rPr>
          <w:bCs/>
          <w:b/>
        </w:rPr>
        <w:t xml:space="preserve">Prepared by:</w:t>
      </w:r>
      <w:r>
        <w:t xml:space="preserve"> </w:t>
      </w:r>
      <w:r>
        <w:t xml:space="preserve">nhktejiiqh,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xqjmhudnde, produced by ujjnnnyokp. The analysis adheres strictly to the Greenhouse Gas (GHG) Protocol standards, categorizing emissions into Scope 1, Scope 2, and Scope 3 across the product\'s lifecycle. Particular attention has been paid to the 2026 Land Sector and Removals (LSR) Standard update and the requirement for at least 95% coverage for Scope 3 reporting, reflecting the evolving landscape of global sustainability accounting. The assessment identifies key emission hotspots, offering actionable insights for ujjnnnyokp to enhance the environmental performance of xqjmhudnde.</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first step in this Product Carbon Footprint (PCF) analysis is to clearly define the boundaries and parameters of the study, as per GHG Protocol requirements.</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xqjmhudnde</w:t>
      </w:r>
      <w:r>
        <w:t xml:space="preserve">.</w:t>
      </w:r>
    </w:p>
    <w:bookmarkEnd w:id="23"/>
    <w:bookmarkStart w:id="24" w:name="system-boundary"/>
    <w:p>
      <w:pPr>
        <w:pStyle w:val="Heading3"/>
      </w:pPr>
      <w:r>
        <w:t xml:space="preserve">System Boundary</w:t>
      </w:r>
    </w:p>
    <w:p>
      <w:pPr>
        <w:pStyle w:val="FirstParagraph"/>
      </w:pPr>
      <w:r>
        <w:t xml:space="preserve">The system boundary for this analysis is a</w:t>
      </w:r>
      <w:r>
        <w:t xml:space="preserve"> </w:t>
      </w:r>
      <w:r>
        <w:rPr>
          <w:bCs/>
          <w:b/>
        </w:rPr>
        <w:t xml:space="preserve">"factory_gate"</w:t>
      </w:r>
      <w:r>
        <w:t xml:space="preserve"> </w:t>
      </w:r>
      <w:r>
        <w:t xml:space="preserve">approach, extended to include key downstream lifecycle stages. This encompasses raw material acquisition, pre-processing, manufacturing at ujjnnnyokp\'s facility, all inbound and outbound transportation, the product\'s use phase, and its end-of-life treatment. This cradle-to-grave perspective provides a comprehensive view of the product\'s environmental impact.</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 and downstream distribution/use where applicable).</w:t>
      </w:r>
    </w:p>
    <w:bookmarkEnd w:id="25"/>
    <w:bookmarkStart w:id="26" w:name="allocation"/>
    <w:p>
      <w:pPr>
        <w:pStyle w:val="Heading3"/>
      </w:pPr>
      <w:r>
        <w:t xml:space="preserve">Allocation</w:t>
      </w:r>
    </w:p>
    <w:p>
      <w:pPr>
        <w:pStyle w:val="FirstParagraph"/>
      </w:pPr>
      <w:r>
        <w:t xml:space="preserve">Allocation of emissions for co-products or multi-output processes is based on physical allocation (e.g., mass) where data permits, or economic allocation for shared services. For this single-product PCF, direct allocation of emissions to xqjmhudnde is prioritized.</w:t>
      </w:r>
    </w:p>
    <w:bookmarkEnd w:id="26"/>
    <w:bookmarkStart w:id="27"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Emissions are categorized into the three scopes: Scope 1 (direct emissions from owned or controlled sources), Scope 2 (indirect emissions from purchased energy), and Scope 3 (all other indirect emissions in the value chain).</w:t>
      </w:r>
    </w:p>
    <w:p>
      <w:r>
        <w:pict>
          <v:rect style="width:0;height:1.5pt" o:hralign="center" o:hrstd="t" o:hr="t"/>
        </w:pict>
      </w:r>
    </w:p>
    <w:bookmarkEnd w:id="27"/>
    <w:bookmarkEnd w:id="28"/>
    <w:bookmarkStart w:id="30" w:name="map-lifecycle-lci-inventory-stages"/>
    <w:p>
      <w:pPr>
        <w:pStyle w:val="Heading2"/>
      </w:pPr>
      <w:r>
        <w:t xml:space="preserve">2. Map Lifecycle (LCI Inventory Stages)</w:t>
      </w:r>
    </w:p>
    <w:p>
      <w:pPr>
        <w:pStyle w:val="FirstParagraph"/>
      </w:pPr>
      <w:r>
        <w:t xml:space="preserve">The lifecycle of xqjmhudnde is mapped across the following stages, facilitating a systematic inventory of all relevant greenhouse gas (GHG) emissions and removals:</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used in xqjmhudnde.</w:t>
      </w:r>
    </w:p>
    <w:p>
      <w:pPr>
        <w:numPr>
          <w:ilvl w:val="0"/>
          <w:numId w:val="1002"/>
        </w:numPr>
        <w:pStyle w:val="Compact"/>
      </w:pPr>
      <w:r>
        <w:rPr>
          <w:bCs/>
          <w:b/>
        </w:rPr>
        <w:t xml:space="preserve">Manufacturing:</w:t>
      </w:r>
      <w:r>
        <w:t xml:space="preserve"> </w:t>
      </w:r>
      <w:r>
        <w:t xml:space="preserve">All production processes occurring at ujjnnnyokp\'s facility, including energy consumption and direct operational emissions.</w:t>
      </w:r>
    </w:p>
    <w:p>
      <w:pPr>
        <w:numPr>
          <w:ilvl w:val="0"/>
          <w:numId w:val="1002"/>
        </w:numPr>
        <w:pStyle w:val="Compact"/>
      </w:pPr>
      <w:r>
        <w:rPr>
          <w:bCs/>
          <w:b/>
        </w:rPr>
        <w:t xml:space="preserve">Transport (Upstream &amp; Downstream):</w:t>
      </w:r>
      <w:r>
        <w:t xml:space="preserve"> </w:t>
      </w:r>
      <w:r>
        <w:t xml:space="preserve">Transportation of raw materials to the factory (upstream) and distribution of the finished product to the customer (downstream).</w:t>
      </w:r>
    </w:p>
    <w:p>
      <w:pPr>
        <w:numPr>
          <w:ilvl w:val="0"/>
          <w:numId w:val="1002"/>
        </w:numPr>
        <w:pStyle w:val="Compact"/>
      </w:pPr>
      <w:r>
        <w:rPr>
          <w:bCs/>
          <w:b/>
        </w:rPr>
        <w:t xml:space="preserve">Use Phase:</w:t>
      </w:r>
      <w:r>
        <w:t xml:space="preserve"> </w:t>
      </w:r>
      <w:r>
        <w:t xml:space="preserve">Energy consumption and other activities associated with the product during its lifespan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9" w:name="detailed-bill-of-materials-bom-breakdown"/>
    <w:p>
      <w:pPr>
        <w:pStyle w:val="Heading3"/>
      </w:pPr>
      <w:r>
        <w:t xml:space="preserve">Detailed Bill of Materials (BOM) Breakdown</w:t>
      </w:r>
    </w:p>
    <w:p>
      <w:pPr>
        <w:pStyle w:val="FirstParagraph"/>
      </w:pPr>
      <w:r>
        <w:t xml:space="preserve">The provided Bill of Materials (BOM) string "hrltuhxr" is a placeholder. For a high-accuracy material impact calculation, a detailed BOM with specific quantities and emission factors for each component is essential. Below is an illustrative example of how such a BOM would be processed, using assumed materials and their respective emission factors to demonstrate the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 Production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3.2</w:t>
            </w:r>
          </w:p>
        </w:tc>
        <w:tc>
          <w:tcPr/>
          <w:p>
            <w:pPr>
              <w:pStyle w:val="Compact"/>
              <w:jc w:val="left"/>
            </w:pPr>
            <w:r>
              <w:t xml:space="preserve">6.4</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 &amp; 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Recycled Cardboard</w:t>
            </w:r>
          </w:p>
        </w:tc>
        <w:tc>
          <w:tcPr/>
          <w:p>
            <w:pPr>
              <w:pStyle w:val="Compact"/>
              <w:jc w:val="left"/>
            </w:pPr>
            <w:r>
              <w:t xml:space="preserve">Packaging</w:t>
            </w:r>
          </w:p>
        </w:tc>
        <w:tc>
          <w:tcPr/>
          <w:p>
            <w:pPr>
              <w:pStyle w:val="Compact"/>
              <w:jc w:val="left"/>
            </w:pPr>
            <w:r>
              <w:t xml:space="preserve">Pulp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r>
        <w:tc>
          <w:tcPr>
            <w:gridSpan w:val="7"/>
          </w:tcPr>
          <w:p>
            <w:pPr>
              <w:pStyle w:val="Compact"/>
              <w:jc w:val="right"/>
            </w:pPr>
            <w:r>
              <w:t xml:space="preserve">Total Illustrative Material Impact:</w:t>
            </w:r>
          </w:p>
        </w:tc>
        <w:tc>
          <w:tcPr/>
          <w:p>
            <w:pPr>
              <w:pStyle w:val="Compact"/>
              <w:jc w:val="left"/>
            </w:pPr>
            <w:r>
              <w:t xml:space="preserve">17.5 kgCO2e</w:t>
            </w:r>
          </w:p>
        </w:tc>
      </w:tr>
    </w:tbl>
    <w:p>
      <w:r>
        <w:pict>
          <v:rect style="width:0;height:1.5pt" o:hralign="center" o:hrstd="t" o:hr="t"/>
        </w:pict>
      </w:r>
    </w:p>
    <w:bookmarkEnd w:id="29"/>
    <w:bookmarkEnd w:id="30"/>
    <w:bookmarkStart w:id="36" w:name="collect-data"/>
    <w:p>
      <w:pPr>
        <w:pStyle w:val="Heading2"/>
      </w:pPr>
      <w:r>
        <w:t xml:space="preserve">3. Collect Data</w:t>
      </w:r>
    </w:p>
    <w:p>
      <w:pPr>
        <w:pStyle w:val="FirstParagraph"/>
      </w:pPr>
      <w:r>
        <w:t xml:space="preserve">Data collection involves gathering both primary and secondary data points relevant to each lifecycle stage. Given that some parameters were provided as placeholders, the following assumptions and representative values, informed by industry standards and publicly available databases, have been used for illustrative calculations:</w:t>
      </w:r>
    </w:p>
    <w:bookmarkStart w:id="31" w:name="material-data"/>
    <w:p>
      <w:pPr>
        <w:pStyle w:val="Heading3"/>
      </w:pPr>
      <w:r>
        <w:t xml:space="preserve">Material Data</w:t>
      </w:r>
    </w:p>
    <w:p>
      <w:pPr>
        <w:pStyle w:val="FirstParagraph"/>
      </w:pPr>
      <w:r>
        <w:t xml:space="preserve">For the illustrative Bill of Materials (BOM) above, the following emission factors (EFs) are applied:</w:t>
      </w:r>
    </w:p>
    <w:p>
      <w:pPr>
        <w:numPr>
          <w:ilvl w:val="0"/>
          <w:numId w:val="1003"/>
        </w:numPr>
        <w:pStyle w:val="Compact"/>
      </w:pPr>
      <w:r>
        <w:rPr>
          <w:bCs/>
          <w:b/>
        </w:rPr>
        <w:t xml:space="preserve">Steel Alloy (Primary Production):</w:t>
      </w:r>
      <w:r>
        <w:t xml:space="preserve"> </w:t>
      </w:r>
      <w:r>
        <w:t xml:space="preserve">1.8 kgCO2e/kg. This factor is consistent with ranges for steel production.</w:t>
      </w:r>
    </w:p>
    <w:p>
      <w:pPr>
        <w:numPr>
          <w:ilvl w:val="0"/>
          <w:numId w:val="1003"/>
        </w:numPr>
        <w:pStyle w:val="Compact"/>
      </w:pPr>
      <w:r>
        <w:rPr>
          <w:bCs/>
          <w:b/>
        </w:rPr>
        <w:t xml:space="preserve">ABS Plastic Granules (Polymer Production):</w:t>
      </w:r>
      <w:r>
        <w:t xml:space="preserve"> </w:t>
      </w:r>
      <w:r>
        <w:t xml:space="preserve">3.2 kgCO2e/kg. This reflects typical emissions from ABS manufacturing.</w:t>
      </w:r>
    </w:p>
    <w:p>
      <w:pPr>
        <w:numPr>
          <w:ilvl w:val="0"/>
          <w:numId w:val="1003"/>
        </w:numPr>
        <w:pStyle w:val="Compact"/>
      </w:pPr>
      <w:r>
        <w:rPr>
          <w:bCs/>
          <w:b/>
        </w:rPr>
        <w:t xml:space="preserve">Copper Wiring (Refining &amp; Drawing):</w:t>
      </w:r>
      <w:r>
        <w:t xml:space="preserve"> </w:t>
      </w:r>
      <w:r>
        <w:t xml:space="preserve">4.0 kgCO2e/kg. This is within the reported range for primary copper production.</w:t>
      </w:r>
    </w:p>
    <w:p>
      <w:pPr>
        <w:numPr>
          <w:ilvl w:val="0"/>
          <w:numId w:val="1003"/>
        </w:numPr>
        <w:pStyle w:val="Compact"/>
      </w:pPr>
      <w:r>
        <w:rPr>
          <w:bCs/>
          <w:b/>
        </w:rPr>
        <w:t xml:space="preserve">Recycled Cardboard (Pulp &amp; Forming):</w:t>
      </w:r>
      <w:r>
        <w:t xml:space="preserve"> </w:t>
      </w:r>
      <w:r>
        <w:t xml:space="preserve">0.5 kgCO2e/kg. This is a representative value for cardboard production, noting that recycled content generally lowers the footprint.</w:t>
      </w:r>
    </w:p>
    <w:bookmarkEnd w:id="31"/>
    <w:bookmarkStart w:id="32" w:name="logistics-data"/>
    <w:p>
      <w:pPr>
        <w:pStyle w:val="Heading3"/>
      </w:pPr>
      <w:r>
        <w:t xml:space="preserve">Logistics Data</w:t>
      </w:r>
    </w:p>
    <w:p>
      <w:pPr>
        <w:pStyle w:val="FirstParagraph"/>
      </w:pPr>
      <w:r>
        <w:t xml:space="preserve">The following parameters are used for transportation analysis:</w:t>
      </w:r>
    </w:p>
    <w:p>
      <w:pPr>
        <w:numPr>
          <w:ilvl w:val="0"/>
          <w:numId w:val="1004"/>
        </w:numPr>
        <w:pStyle w:val="Compact"/>
      </w:pPr>
      <w:r>
        <w:rPr>
          <w:bCs/>
          <w:b/>
        </w:rPr>
        <w:t xml:space="preserve">Transport Mode (Select Mode):</w:t>
      </w:r>
      <w:r>
        <w:t xml:space="preserve"> </w:t>
      </w:r>
      <w:r>
        <w:t xml:space="preserve">Road freight (Heavy Goods Vehicle - HGV, &gt;32t) for upstream materials, and Parcel delivery van for last-mile delivery.</w:t>
      </w:r>
    </w:p>
    <w:p>
      <w:pPr>
        <w:numPr>
          <w:ilvl w:val="0"/>
          <w:numId w:val="1004"/>
        </w:numPr>
        <w:pStyle w:val="Compact"/>
      </w:pPr>
      <w:r>
        <w:rPr>
          <w:bCs/>
          <w:b/>
        </w:rPr>
        <w:t xml:space="preserve">Transport Distance (ozshdtlwsn):</w:t>
      </w:r>
      <w:r>
        <w:t xml:space="preserve"> </w:t>
      </w:r>
      <w:r>
        <w:t xml:space="preserve">An illustrative average of 1500 km for upstream logistics to China.</w:t>
      </w:r>
    </w:p>
    <w:p>
      <w:pPr>
        <w:numPr>
          <w:ilvl w:val="0"/>
          <w:numId w:val="1004"/>
        </w:numPr>
        <w:pStyle w:val="Compact"/>
      </w:pPr>
      <w:r>
        <w:rPr>
          <w:bCs/>
          <w:b/>
        </w:rPr>
        <w:t xml:space="preserve">Last-Mile Delivery Channel (Delivery Type):</w:t>
      </w:r>
      <w:r>
        <w:t xml:space="preserve"> </w:t>
      </w:r>
      <w:r>
        <w:t xml:space="preserve">An illustrative average of 50 km for parcel delivery by van.</w:t>
      </w:r>
    </w:p>
    <w:p>
      <w:pPr>
        <w:numPr>
          <w:ilvl w:val="0"/>
          <w:numId w:val="1004"/>
        </w:numPr>
        <w:pStyle w:val="Compact"/>
      </w:pPr>
      <w:r>
        <w:rPr>
          <w:bCs/>
          <w:b/>
        </w:rPr>
        <w:t xml:space="preserve">Emission Factor (Road freight):</w:t>
      </w:r>
      <w:r>
        <w:t xml:space="preserve"> </w:t>
      </w:r>
      <w:r>
        <w:t xml:space="preserve">0.07 kgCO2e/tonne-km.</w:t>
      </w:r>
    </w:p>
    <w:p>
      <w:pPr>
        <w:numPr>
          <w:ilvl w:val="0"/>
          <w:numId w:val="1004"/>
        </w:numPr>
        <w:pStyle w:val="Compact"/>
      </w:pPr>
      <w:r>
        <w:rPr>
          <w:bCs/>
          <w:b/>
        </w:rPr>
        <w:t xml:space="preserve">Emission Factor (Parcel delivery van):</w:t>
      </w:r>
      <w:r>
        <w:t xml:space="preserve"> </w:t>
      </w:r>
      <w:r>
        <w:t xml:space="preserve">0.2 kgCO2e/km (assumed per unit delivery).</w:t>
      </w:r>
    </w:p>
    <w:bookmarkEnd w:id="32"/>
    <w:bookmarkStart w:id="33" w:name="production-phase-energy"/>
    <w:p>
      <w:pPr>
        <w:pStyle w:val="Heading3"/>
      </w:pPr>
      <w:r>
        <w:t xml:space="preserve">Production Phase Energy</w:t>
      </w:r>
    </w:p>
    <w:p>
      <w:pPr>
        <w:pStyle w:val="FirstParagraph"/>
      </w:pPr>
      <w:r>
        <w:t xml:space="preserve">Energy data for the manufacturing process is based on the provided parameters with illustrative values:</w:t>
      </w:r>
    </w:p>
    <w:p>
      <w:pPr>
        <w:numPr>
          <w:ilvl w:val="0"/>
          <w:numId w:val="1005"/>
        </w:numPr>
        <w:pStyle w:val="Compact"/>
      </w:pPr>
      <w:r>
        <w:rPr>
          <w:bCs/>
          <w:b/>
        </w:rPr>
        <w:t xml:space="preserve">Renewable Energy Usage (kxrghsfvwx):</w:t>
      </w:r>
      <w:r>
        <w:t xml:space="preserve"> </w:t>
      </w:r>
      <w:r>
        <w:t xml:space="preserve">60% of electricity purchased is from renewable sources.</w:t>
      </w:r>
    </w:p>
    <w:p>
      <w:pPr>
        <w:numPr>
          <w:ilvl w:val="0"/>
          <w:numId w:val="1005"/>
        </w:numPr>
        <w:pStyle w:val="Compact"/>
      </w:pPr>
      <w:r>
        <w:rPr>
          <w:bCs/>
          <w:b/>
        </w:rPr>
        <w:t xml:space="preserve">Energy Intensity (kWh/unit) (nohqjonjhr):</w:t>
      </w:r>
      <w:r>
        <w:t xml:space="preserve"> </w:t>
      </w:r>
      <w:r>
        <w:t xml:space="preserve">15 kWh per unit of xqjmhudnde produced.</w:t>
      </w:r>
    </w:p>
    <w:p>
      <w:pPr>
        <w:numPr>
          <w:ilvl w:val="0"/>
          <w:numId w:val="1005"/>
        </w:numPr>
        <w:pStyle w:val="Compact"/>
      </w:pPr>
      <w:r>
        <w:rPr>
          <w:bCs/>
          <w:b/>
        </w:rPr>
        <w:t xml:space="preserve">Emission Factor (China Grid Average for non-renewable electricity):</w:t>
      </w:r>
      <w:r>
        <w:t xml:space="preserve"> </w:t>
      </w:r>
      <w:r>
        <w:t xml:space="preserve">0.6 kgCO2e/kWh (approximate, reflective of a grid mix potentially including coal).</w:t>
      </w:r>
    </w:p>
    <w:bookmarkEnd w:id="33"/>
    <w:bookmarkStart w:id="34" w:name="use-phase-data"/>
    <w:p>
      <w:pPr>
        <w:pStyle w:val="Heading3"/>
      </w:pPr>
      <w:r>
        <w:t xml:space="preserve">Use Phase Data</w:t>
      </w:r>
    </w:p>
    <w:p>
      <w:pPr>
        <w:pStyle w:val="FirstParagraph"/>
      </w:pPr>
      <w:r>
        <w:t xml:space="preserve">Data for the product\'s operational phase is incorporated as follows:</w:t>
      </w:r>
    </w:p>
    <w:p>
      <w:pPr>
        <w:numPr>
          <w:ilvl w:val="0"/>
          <w:numId w:val="1006"/>
        </w:numPr>
        <w:pStyle w:val="Compact"/>
      </w:pPr>
      <w:r>
        <w:rPr>
          <w:bCs/>
          <w:b/>
        </w:rPr>
        <w:t xml:space="preserve">Product Lifespan (szznvgizzo):</w:t>
      </w:r>
      <w:r>
        <w:t xml:space="preserve"> </w:t>
      </w:r>
      <w:r>
        <w:t xml:space="preserve">7 years.</w:t>
      </w:r>
    </w:p>
    <w:p>
      <w:pPr>
        <w:numPr>
          <w:ilvl w:val="0"/>
          <w:numId w:val="1006"/>
        </w:numPr>
        <w:pStyle w:val="Compact"/>
      </w:pPr>
      <w:r>
        <w:rPr>
          <w:bCs/>
          <w:b/>
        </w:rPr>
        <w:t xml:space="preserve">Energy Consumption in Use (sqvinlvnhr):</w:t>
      </w:r>
      <w:r>
        <w:t xml:space="preserve"> </w:t>
      </w:r>
      <w:r>
        <w:t xml:space="preserve">25 kWh per year.</w:t>
      </w:r>
    </w:p>
    <w:p>
      <w:pPr>
        <w:numPr>
          <w:ilvl w:val="0"/>
          <w:numId w:val="1006"/>
        </w:numPr>
        <w:pStyle w:val="Compact"/>
      </w:pPr>
      <w:r>
        <w:rPr>
          <w:bCs/>
          <w:b/>
        </w:rPr>
        <w:t xml:space="preserve">Emission Factor (European Grid Average for user electricity):</w:t>
      </w:r>
      <w:r>
        <w:t xml:space="preserve"> </w:t>
      </w:r>
      <w:r>
        <w:t xml:space="preserve">0.2 kgCO2e/kWh (reflecting a typical European energy mix during product use).</w:t>
      </w:r>
    </w:p>
    <w:bookmarkEnd w:id="34"/>
    <w:bookmarkStart w:id="35" w:name="end-of-life-eol-scenarios"/>
    <w:p>
      <w:pPr>
        <w:pStyle w:val="Heading3"/>
      </w:pPr>
      <w:r>
        <w:t xml:space="preserve">End-of-Life (EoL) Scenarios</w:t>
      </w:r>
    </w:p>
    <w:p>
      <w:pPr>
        <w:pStyle w:val="FirstParagraph"/>
      </w:pPr>
      <w:r>
        <w:t xml:space="preserve">EoL impacts are assessed considering circularity aspects:</w:t>
      </w:r>
    </w:p>
    <w:p>
      <w:pPr>
        <w:numPr>
          <w:ilvl w:val="0"/>
          <w:numId w:val="1007"/>
        </w:numPr>
        <w:pStyle w:val="Compact"/>
      </w:pPr>
      <w:r>
        <w:rPr>
          <w:bCs/>
          <w:b/>
        </w:rPr>
        <w:t xml:space="preserve">Recyclability Percentage (pwtnhofhew):</w:t>
      </w:r>
      <w:r>
        <w:t xml:space="preserve"> </w:t>
      </w:r>
      <w:r>
        <w:t xml:space="preserve">70% of the product\'s mass is recyclable.</w:t>
      </w:r>
    </w:p>
    <w:p>
      <w:pPr>
        <w:numPr>
          <w:ilvl w:val="0"/>
          <w:numId w:val="1007"/>
        </w:numPr>
        <w:pStyle w:val="Compact"/>
      </w:pPr>
      <w:r>
        <w:rPr>
          <w:bCs/>
          <w:b/>
        </w:rPr>
        <w:t xml:space="preserve">Circular/Take-back Programs (nnqtuumole):</w:t>
      </w:r>
      <w:r>
        <w:t xml:space="preserve"> </w:t>
      </w:r>
      <w:r>
        <w:t xml:space="preserve">"Company-operated take-back scheme in Europe with high material recovery."</w:t>
      </w:r>
    </w:p>
    <w:p>
      <w:pPr>
        <w:numPr>
          <w:ilvl w:val="0"/>
          <w:numId w:val="1007"/>
        </w:numPr>
        <w:pStyle w:val="Compact"/>
      </w:pPr>
      <w:r>
        <w:rPr>
          <w:bCs/>
          <w:b/>
        </w:rPr>
        <w:t xml:space="preserve">Emission Factor (Disposal to Landfill):</w:t>
      </w:r>
      <w:r>
        <w:t xml:space="preserve"> </w:t>
      </w:r>
      <w:r>
        <w:t xml:space="preserve">1.0 kgCO2e/kg for non-recycled waste, acknowledging the variability based on waste composition and landfill management.</w:t>
      </w:r>
    </w:p>
    <w:p>
      <w:pPr>
        <w:numPr>
          <w:ilvl w:val="0"/>
          <w:numId w:val="1007"/>
        </w:numPr>
        <w:pStyle w:val="Compact"/>
      </w:pPr>
      <w:r>
        <w:rPr>
          <w:bCs/>
          <w:b/>
        </w:rPr>
        <w:t xml:space="preserve">Avoided Emissions (Recycling Credit):</w:t>
      </w:r>
      <w:r>
        <w:t xml:space="preserve"> </w:t>
      </w:r>
      <w:r>
        <w:t xml:space="preserve">-0.5 kgCO2e/kg for recycled materials, reflecting the GHG benefits of displacing virgin material production.</w:t>
      </w:r>
    </w:p>
    <w:p>
      <w:r>
        <w:pict>
          <v:rect style="width:0;height:1.5pt" o:hralign="center" o:hrstd="t" o:hr="t"/>
        </w:pict>
      </w:r>
    </w:p>
    <w:bookmarkEnd w:id="35"/>
    <w:bookmarkEnd w:id="36"/>
    <w:bookmarkStart w:id="48" w:name="calculate-emissions"/>
    <w:p>
      <w:pPr>
        <w:pStyle w:val="Heading2"/>
      </w:pPr>
      <w:r>
        <w:t xml:space="preserve">4. Calculate Emissions</w:t>
      </w:r>
    </w:p>
    <w:p>
      <w:pPr>
        <w:pStyle w:val="FirstParagraph"/>
      </w:pPr>
      <w:r>
        <w:t xml:space="preserve">Emissions are calculated by multiplying activity data by relevant emission factors (Activity Data × Emission Factor = CO2e). These are then categorized according to the GHG Protocol\'s Scope 1, Scope 2, and Scope 3 definitions.</w:t>
      </w:r>
    </w:p>
    <w:bookmarkStart w:id="37" w:name="scope-1-direct-emissions"/>
    <w:p>
      <w:pPr>
        <w:pStyle w:val="Heading3"/>
      </w:pPr>
      <w:r>
        <w:t xml:space="preserve">Scope 1: Direct Emissions</w:t>
      </w:r>
    </w:p>
    <w:p>
      <w:pPr>
        <w:pStyle w:val="FirstParagraph"/>
      </w:pPr>
      <w:r>
        <w:t xml:space="preserve">For a "factory_gate" system boundary focused on product-level impact, direct emissions from sources owned or controlled by ujjnnnyokp\'s manufacturing facility (e.g., fuel combustion in company-owned vehicles or on-site energy generation) would be captured here. Given the provided parameters, and without specific data for on-site fuel combustion, Scope 1 emissions for the product manufacturing are assumed to be 0 kgCO2e in this illustrative PCF.</w:t>
      </w:r>
    </w:p>
    <w:bookmarkEnd w:id="37"/>
    <w:bookmarkStart w:id="38" w:name="scope-2-purchased-energy-emissions"/>
    <w:p>
      <w:pPr>
        <w:pStyle w:val="Heading3"/>
      </w:pPr>
      <w:r>
        <w:t xml:space="preserve">Scope 2: Purchased Energy Emissions</w:t>
      </w:r>
    </w:p>
    <w:p>
      <w:pPr>
        <w:pStyle w:val="FirstParagraph"/>
      </w:pPr>
      <w:r>
        <w:t xml:space="preserve">These are indirect emissions from the generation of purchased electricity consumed by ujjnnnyokp\'s facility during the manufacturing of xqjmhudnde.</w:t>
      </w:r>
    </w:p>
    <w:p>
      <w:pPr>
        <w:numPr>
          <w:ilvl w:val="0"/>
          <w:numId w:val="1008"/>
        </w:numPr>
        <w:pStyle w:val="Compact"/>
      </w:pPr>
      <w:r>
        <w:rPr>
          <w:bCs/>
          <w:b/>
        </w:rPr>
        <w:t xml:space="preserve">Total Energy Consumption:</w:t>
      </w:r>
      <w:r>
        <w:t xml:space="preserve"> </w:t>
      </w:r>
      <w:r>
        <w:t xml:space="preserve">15 kWh/unit (nohqjonjhr)</w:t>
      </w:r>
    </w:p>
    <w:p>
      <w:pPr>
        <w:numPr>
          <w:ilvl w:val="0"/>
          <w:numId w:val="1008"/>
        </w:numPr>
        <w:pStyle w:val="Compact"/>
      </w:pPr>
      <w:r>
        <w:rPr>
          <w:bCs/>
          <w:b/>
        </w:rPr>
        <w:t xml:space="preserve">Renewable Energy Usage:</w:t>
      </w:r>
      <w:r>
        <w:t xml:space="preserve"> </w:t>
      </w:r>
      <w:r>
        <w:t xml:space="preserve">60% (kxrghsfvwx)</w:t>
      </w:r>
    </w:p>
    <w:p>
      <w:pPr>
        <w:numPr>
          <w:ilvl w:val="0"/>
          <w:numId w:val="1008"/>
        </w:numPr>
        <w:pStyle w:val="Compact"/>
      </w:pPr>
      <w:r>
        <w:rPr>
          <w:bCs/>
          <w:b/>
        </w:rPr>
        <w:t xml:space="preserve">Non-renewable Energy:</w:t>
      </w:r>
      <w:r>
        <w:t xml:space="preserve"> </w:t>
      </w:r>
      <w:r>
        <w:t xml:space="preserve">15 kWh/unit * (1 - 0.60) = 6 kWh/unit</w:t>
      </w:r>
    </w:p>
    <w:p>
      <w:pPr>
        <w:numPr>
          <w:ilvl w:val="0"/>
          <w:numId w:val="1008"/>
        </w:numPr>
        <w:pStyle w:val="Compact"/>
      </w:pPr>
      <w:r>
        <w:rPr>
          <w:bCs/>
          <w:b/>
        </w:rPr>
        <w:t xml:space="preserve">Emission Factor (China Grid Average):</w:t>
      </w:r>
      <w:r>
        <w:t xml:space="preserve"> </w:t>
      </w:r>
      <w:r>
        <w:t xml:space="preserve">0.6 kgCO2e/kWh</w:t>
      </w:r>
    </w:p>
    <w:p>
      <w:pPr>
        <w:numPr>
          <w:ilvl w:val="0"/>
          <w:numId w:val="1008"/>
        </w:numPr>
        <w:pStyle w:val="Compact"/>
      </w:pPr>
      <w:r>
        <w:rPr>
          <w:bCs/>
          <w:b/>
        </w:rPr>
        <w:t xml:space="preserve">Calculation:</w:t>
      </w:r>
      <w:r>
        <w:t xml:space="preserve"> </w:t>
      </w:r>
      <w:r>
        <w:t xml:space="preserve">6 kWh/unit * 0.6 kgCO2e/kWh = 3.6 kgCO2e/unit</w:t>
      </w:r>
    </w:p>
    <w:p>
      <w:pPr>
        <w:numPr>
          <w:ilvl w:val="0"/>
          <w:numId w:val="1008"/>
        </w:numPr>
        <w:pStyle w:val="Compact"/>
      </w:pPr>
      <w:r>
        <w:rPr>
          <w:bCs/>
          <w:b/>
        </w:rPr>
        <w:t xml:space="preserve">Total Scope 2 Emissions:</w:t>
      </w:r>
      <w:r>
        <w:t xml:space="preserve"> </w:t>
      </w:r>
      <w:r>
        <w:t xml:space="preserve">3.6 kgCO2e/unit</w:t>
      </w:r>
    </w:p>
    <w:bookmarkEnd w:id="38"/>
    <w:bookmarkStart w:id="44" w:name="scope-3-value-chain-emissions"/>
    <w:p>
      <w:pPr>
        <w:pStyle w:val="Heading3"/>
      </w:pPr>
      <w:r>
        <w:t xml:space="preserve">Scope 3: Value Chain Emissions</w:t>
      </w:r>
    </w:p>
    <w:p>
      <w:pPr>
        <w:pStyle w:val="FirstParagraph"/>
      </w:pPr>
      <w:r>
        <w:t xml:space="preserve">Scope 3 encompasses all other indirect emissions that occur in the value chain of xqjmhudnde, both upstream and downstream. This is often the largest portion of a product\'s carbon footprint.</w:t>
      </w:r>
    </w:p>
    <w:bookmarkStart w:id="39" w:name="Xab9729a0caae076ca89f2f71668734f92723cf2"/>
    <w:p>
      <w:pPr>
        <w:pStyle w:val="Heading4"/>
      </w:pPr>
      <w:r>
        <w:t xml:space="preserve">Category 1: Purchased Goods and Services (Materials)</w:t>
      </w:r>
    </w:p>
    <w:p>
      <w:pPr>
        <w:pStyle w:val="FirstParagraph"/>
      </w:pPr>
      <w:r>
        <w:t xml:space="preserve">Emissions associated with the extraction, production, and pre-processing of raw materials detailed in the Bill of Materials (BOM).</w:t>
      </w:r>
    </w:p>
    <w:p>
      <w:pPr>
        <w:numPr>
          <w:ilvl w:val="0"/>
          <w:numId w:val="1009"/>
        </w:numPr>
        <w:pStyle w:val="Compact"/>
      </w:pPr>
      <w:r>
        <w:rPr>
          <w:bCs/>
          <w:b/>
        </w:rPr>
        <w:t xml:space="preserve">Total Illustrative Material Impact (from BOM table):</w:t>
      </w:r>
      <w:r>
        <w:t xml:space="preserve"> </w:t>
      </w:r>
      <w:r>
        <w:t xml:space="preserve">17.5 kgCO2e/unit</w:t>
      </w:r>
    </w:p>
    <w:bookmarkEnd w:id="39"/>
    <w:bookmarkStart w:id="40" w:name="X6669a43143349c25ec93e775eebde43de53a73c"/>
    <w:p>
      <w:pPr>
        <w:pStyle w:val="Heading4"/>
      </w:pPr>
      <w:r>
        <w:t xml:space="preserve">Category 4: Upstream Transportation and Distribution</w:t>
      </w:r>
    </w:p>
    <w:p>
      <w:pPr>
        <w:pStyle w:val="FirstParagraph"/>
      </w:pPr>
      <w:r>
        <w:t xml:space="preserve">Emissions from the transportation of purchased raw materials from suppliers to ujjnnnyokp\'s manufacturing facility.</w:t>
      </w:r>
    </w:p>
    <w:p>
      <w:pPr>
        <w:numPr>
          <w:ilvl w:val="0"/>
          <w:numId w:val="1010"/>
        </w:numPr>
        <w:pStyle w:val="Compact"/>
      </w:pPr>
      <w:r>
        <w:rPr>
          <w:bCs/>
          <w:b/>
        </w:rPr>
        <w:t xml:space="preserve">Assumed Total Material Weight:</w:t>
      </w:r>
      <w:r>
        <w:t xml:space="preserve"> </w:t>
      </w:r>
      <w:r>
        <w:t xml:space="preserve">7.7 kg/unit (sum of illustrative BOM items)</w:t>
      </w:r>
    </w:p>
    <w:p>
      <w:pPr>
        <w:numPr>
          <w:ilvl w:val="0"/>
          <w:numId w:val="1010"/>
        </w:numPr>
        <w:pStyle w:val="Compact"/>
      </w:pPr>
      <w:r>
        <w:rPr>
          <w:bCs/>
          <w:b/>
        </w:rPr>
        <w:t xml:space="preserve">Transport Distance:</w:t>
      </w:r>
      <w:r>
        <w:t xml:space="preserve"> </w:t>
      </w:r>
      <w:r>
        <w:t xml:space="preserve">1500 km (ozshdtlwsn, illustrative)</w:t>
      </w:r>
    </w:p>
    <w:p>
      <w:pPr>
        <w:numPr>
          <w:ilvl w:val="0"/>
          <w:numId w:val="1010"/>
        </w:numPr>
        <w:pStyle w:val="Compact"/>
      </w:pPr>
      <w:r>
        <w:rPr>
          <w:bCs/>
          <w:b/>
        </w:rPr>
        <w:t xml:space="preserve">Transport Mode:</w:t>
      </w:r>
      <w:r>
        <w:t xml:space="preserve"> </w:t>
      </w:r>
      <w:r>
        <w:t xml:space="preserve">Road freight (HGV)</w:t>
      </w:r>
    </w:p>
    <w:p>
      <w:pPr>
        <w:numPr>
          <w:ilvl w:val="0"/>
          <w:numId w:val="1010"/>
        </w:numPr>
        <w:pStyle w:val="Compact"/>
      </w:pPr>
      <w:r>
        <w:rPr>
          <w:bCs/>
          <w:b/>
        </w:rPr>
        <w:t xml:space="preserve">Emission Factor:</w:t>
      </w:r>
      <w:r>
        <w:t xml:space="preserve"> </w:t>
      </w:r>
      <w:r>
        <w:t xml:space="preserve">0.07 kgCO2e/tonne-km</w:t>
      </w:r>
    </w:p>
    <w:p>
      <w:pPr>
        <w:numPr>
          <w:ilvl w:val="0"/>
          <w:numId w:val="1010"/>
        </w:numPr>
        <w:pStyle w:val="Compact"/>
      </w:pPr>
      <w:r>
        <w:rPr>
          <w:bCs/>
          <w:b/>
        </w:rPr>
        <w:t xml:space="preserve">Calculation:</w:t>
      </w:r>
      <w:r>
        <w:t xml:space="preserve"> </w:t>
      </w:r>
      <w:r>
        <w:t xml:space="preserve">(7.7 kg / 1000 kg/tonne) * 1500 km * 0.07 kgCO2e/tonne-km = 0.8085 kgCO2e/unit</w:t>
      </w:r>
    </w:p>
    <w:bookmarkEnd w:id="40"/>
    <w:bookmarkStart w:id="41" w:name="X25a0837e2ca53a982bfb6f58a50970139f4f25f"/>
    <w:p>
      <w:pPr>
        <w:pStyle w:val="Heading4"/>
      </w:pPr>
      <w:r>
        <w:t xml:space="preserve">Category 9: Downstream Transportation and Distribution</w:t>
      </w:r>
    </w:p>
    <w:p>
      <w:pPr>
        <w:pStyle w:val="FirstParagraph"/>
      </w:pPr>
      <w:r>
        <w:t xml:space="preserve">Emissions from the transportation of the sold product (xqjmhudnde) from ujjnnnyokp\'s facility to the end-consumer (last-mile delivery).</w:t>
      </w:r>
    </w:p>
    <w:p>
      <w:pPr>
        <w:numPr>
          <w:ilvl w:val="0"/>
          <w:numId w:val="1011"/>
        </w:numPr>
        <w:pStyle w:val="Compact"/>
      </w:pPr>
      <w:r>
        <w:rPr>
          <w:bCs/>
          <w:b/>
        </w:rPr>
        <w:t xml:space="preserve">Last-Mile Delivery Distance (Illustrative):</w:t>
      </w:r>
      <w:r>
        <w:t xml:space="preserve"> </w:t>
      </w:r>
      <w:r>
        <w:t xml:space="preserve">50 km</w:t>
      </w:r>
    </w:p>
    <w:p>
      <w:pPr>
        <w:numPr>
          <w:ilvl w:val="0"/>
          <w:numId w:val="1011"/>
        </w:numPr>
        <w:pStyle w:val="Compact"/>
      </w:pPr>
      <w:r>
        <w:rPr>
          <w:bCs/>
          <w:b/>
        </w:rPr>
        <w:t xml:space="preserve">Delivery Channel:</w:t>
      </w:r>
      <w:r>
        <w:t xml:space="preserve"> </w:t>
      </w:r>
      <w:r>
        <w:t xml:space="preserve">Parcel delivery van</w:t>
      </w:r>
    </w:p>
    <w:p>
      <w:pPr>
        <w:numPr>
          <w:ilvl w:val="0"/>
          <w:numId w:val="1011"/>
        </w:numPr>
        <w:pStyle w:val="Compact"/>
      </w:pPr>
      <w:r>
        <w:rPr>
          <w:bCs/>
          <w:b/>
        </w:rPr>
        <w:t xml:space="preserve">Emission Factor:</w:t>
      </w:r>
      <w:r>
        <w:t xml:space="preserve"> </w:t>
      </w:r>
      <w:r>
        <w:t xml:space="preserve">0.2 kgCO2e/km (assumed per unit)</w:t>
      </w:r>
    </w:p>
    <w:p>
      <w:pPr>
        <w:numPr>
          <w:ilvl w:val="0"/>
          <w:numId w:val="1011"/>
        </w:numPr>
        <w:pStyle w:val="Compact"/>
      </w:pPr>
      <w:r>
        <w:rPr>
          <w:bCs/>
          <w:b/>
        </w:rPr>
        <w:t xml:space="preserve">Calculation:</w:t>
      </w:r>
      <w:r>
        <w:t xml:space="preserve"> </w:t>
      </w:r>
      <w:r>
        <w:t xml:space="preserve">50 km * 0.2 kgCO2e/km = 10.0 kgCO2e/unit</w:t>
      </w:r>
    </w:p>
    <w:bookmarkEnd w:id="41"/>
    <w:bookmarkStart w:id="42" w:name="category-11-use-of-sold-products"/>
    <w:p>
      <w:pPr>
        <w:pStyle w:val="Heading4"/>
      </w:pPr>
      <w:r>
        <w:t xml:space="preserve">Category 11: Use of Sold Products</w:t>
      </w:r>
    </w:p>
    <w:p>
      <w:pPr>
        <w:pStyle w:val="FirstParagraph"/>
      </w:pPr>
      <w:r>
        <w:t xml:space="preserve">Emissions from the end-user\'s consumption of electricity during the product\'s lifespan.</w:t>
      </w:r>
    </w:p>
    <w:p>
      <w:pPr>
        <w:numPr>
          <w:ilvl w:val="0"/>
          <w:numId w:val="1012"/>
        </w:numPr>
        <w:pStyle w:val="Compact"/>
      </w:pPr>
      <w:r>
        <w:rPr>
          <w:bCs/>
          <w:b/>
        </w:rPr>
        <w:t xml:space="preserve">Product Lifespan:</w:t>
      </w:r>
      <w:r>
        <w:t xml:space="preserve"> </w:t>
      </w:r>
      <w:r>
        <w:t xml:space="preserve">7 years (szznvgizzo)</w:t>
      </w:r>
    </w:p>
    <w:p>
      <w:pPr>
        <w:numPr>
          <w:ilvl w:val="0"/>
          <w:numId w:val="1012"/>
        </w:numPr>
        <w:pStyle w:val="Compact"/>
      </w:pPr>
      <w:r>
        <w:rPr>
          <w:bCs/>
          <w:b/>
        </w:rPr>
        <w:t xml:space="preserve">Energy Consumption in Use:</w:t>
      </w:r>
      <w:r>
        <w:t xml:space="preserve"> </w:t>
      </w:r>
      <w:r>
        <w:t xml:space="preserve">25 kWh/year (sqvinlvnhr)</w:t>
      </w:r>
    </w:p>
    <w:p>
      <w:pPr>
        <w:numPr>
          <w:ilvl w:val="0"/>
          <w:numId w:val="1012"/>
        </w:numPr>
        <w:pStyle w:val="Compact"/>
      </w:pPr>
      <w:r>
        <w:rPr>
          <w:bCs/>
          <w:b/>
        </w:rPr>
        <w:t xml:space="preserve">Total Use Phase Energy:</w:t>
      </w:r>
      <w:r>
        <w:t xml:space="preserve"> </w:t>
      </w:r>
      <w:r>
        <w:t xml:space="preserve">25 kWh/year * 7 years = 175 kWh/unit</w:t>
      </w:r>
    </w:p>
    <w:p>
      <w:pPr>
        <w:numPr>
          <w:ilvl w:val="0"/>
          <w:numId w:val="1012"/>
        </w:numPr>
        <w:pStyle w:val="Compact"/>
      </w:pPr>
      <w:r>
        <w:rPr>
          <w:bCs/>
          <w:b/>
        </w:rPr>
        <w:t xml:space="preserve">Emission Factor (European Grid Average):</w:t>
      </w:r>
      <w:r>
        <w:t xml:space="preserve"> </w:t>
      </w:r>
      <w:r>
        <w:t xml:space="preserve">0.2 kgCO2e/kWh</w:t>
      </w:r>
    </w:p>
    <w:p>
      <w:pPr>
        <w:numPr>
          <w:ilvl w:val="0"/>
          <w:numId w:val="1012"/>
        </w:numPr>
        <w:pStyle w:val="Compact"/>
      </w:pPr>
      <w:r>
        <w:rPr>
          <w:bCs/>
          <w:b/>
        </w:rPr>
        <w:t xml:space="preserve">Calculation:</w:t>
      </w:r>
      <w:r>
        <w:t xml:space="preserve"> </w:t>
      </w:r>
      <w:r>
        <w:t xml:space="preserve">175 kWh/unit * 0.2 kgCO2e/kWh = 35.0 kgCO2e/unit</w:t>
      </w:r>
    </w:p>
    <w:bookmarkEnd w:id="42"/>
    <w:bookmarkStart w:id="43" w:name="X9f66eef2700632e081dfe139021cb724ffcd2c5"/>
    <w:p>
      <w:pPr>
        <w:pStyle w:val="Heading4"/>
      </w:pPr>
      <w:r>
        <w:t xml:space="preserve">Category 12: End-of-Life Treatment of Sold Products</w:t>
      </w:r>
    </w:p>
    <w:p>
      <w:pPr>
        <w:pStyle w:val="FirstParagraph"/>
      </w:pPr>
      <w:r>
        <w:t xml:space="preserve">Emissions and avoided emissions (credits) associated with the disposal and recycling of xqjmhudnde at the end of its useful life.</w:t>
      </w:r>
    </w:p>
    <w:p>
      <w:pPr>
        <w:numPr>
          <w:ilvl w:val="0"/>
          <w:numId w:val="1013"/>
        </w:numPr>
        <w:pStyle w:val="Compact"/>
      </w:pPr>
      <w:r>
        <w:rPr>
          <w:bCs/>
          <w:b/>
        </w:rPr>
        <w:t xml:space="preserve">Total Product Mass (Assumed):</w:t>
      </w:r>
      <w:r>
        <w:t xml:space="preserve"> </w:t>
      </w:r>
      <w:r>
        <w:t xml:space="preserve">7.7 kg/unit</w:t>
      </w:r>
    </w:p>
    <w:p>
      <w:pPr>
        <w:numPr>
          <w:ilvl w:val="0"/>
          <w:numId w:val="1013"/>
        </w:numPr>
        <w:pStyle w:val="Compact"/>
      </w:pPr>
      <w:r>
        <w:rPr>
          <w:bCs/>
          <w:b/>
        </w:rPr>
        <w:t xml:space="preserve">Recyclability Percentage:</w:t>
      </w:r>
      <w:r>
        <w:t xml:space="preserve"> </w:t>
      </w:r>
      <w:r>
        <w:t xml:space="preserve">70% (pwtnhofhew)</w:t>
      </w:r>
    </w:p>
    <w:p>
      <w:pPr>
        <w:numPr>
          <w:ilvl w:val="0"/>
          <w:numId w:val="1013"/>
        </w:numPr>
        <w:pStyle w:val="Compact"/>
      </w:pPr>
      <w:r>
        <w:rPr>
          <w:bCs/>
          <w:b/>
        </w:rPr>
        <w:t xml:space="preserve">Non-recycled Waste:</w:t>
      </w:r>
      <w:r>
        <w:t xml:space="preserve"> </w:t>
      </w:r>
      <w:r>
        <w:t xml:space="preserve">7.7 kg * (1 - 0.70) = 2.31 kg/unit</w:t>
      </w:r>
    </w:p>
    <w:p>
      <w:pPr>
        <w:numPr>
          <w:ilvl w:val="0"/>
          <w:numId w:val="1013"/>
        </w:numPr>
        <w:pStyle w:val="Compact"/>
      </w:pPr>
      <w:r>
        <w:rPr>
          <w:bCs/>
          <w:b/>
        </w:rPr>
        <w:t xml:space="preserve">Emissions from Non-recycled (Landfill):</w:t>
      </w:r>
      <w:r>
        <w:t xml:space="preserve"> </w:t>
      </w:r>
      <w:r>
        <w:t xml:space="preserve">2.31 kg/unit * 1.0 kgCO2e/kg = 2.31 kgCO2e/unit</w:t>
      </w:r>
    </w:p>
    <w:p>
      <w:pPr>
        <w:numPr>
          <w:ilvl w:val="0"/>
          <w:numId w:val="1013"/>
        </w:numPr>
        <w:pStyle w:val="Compact"/>
      </w:pPr>
      <w:r>
        <w:rPr>
          <w:bCs/>
          <w:b/>
        </w:rPr>
        <w:t xml:space="preserve">Recycled Material:</w:t>
      </w:r>
      <w:r>
        <w:t xml:space="preserve"> </w:t>
      </w:r>
      <w:r>
        <w:t xml:space="preserve">7.7 kg * 0.70 = 5.39 kg/unit</w:t>
      </w:r>
    </w:p>
    <w:p>
      <w:pPr>
        <w:numPr>
          <w:ilvl w:val="0"/>
          <w:numId w:val="1013"/>
        </w:numPr>
        <w:pStyle w:val="Compact"/>
      </w:pPr>
      <w:r>
        <w:rPr>
          <w:bCs/>
          <w:b/>
        </w:rPr>
        <w:t xml:space="preserve">Avoided Emissions (Recycling Credit):</w:t>
      </w:r>
      <w:r>
        <w:t xml:space="preserve"> </w:t>
      </w:r>
      <w:r>
        <w:t xml:space="preserve">5.39 kg/unit * (-0.5 kgCO2e/kg) = -2.695 kgCO2e/unit</w:t>
      </w:r>
    </w:p>
    <w:p>
      <w:pPr>
        <w:numPr>
          <w:ilvl w:val="0"/>
          <w:numId w:val="1013"/>
        </w:numPr>
        <w:pStyle w:val="Compact"/>
      </w:pPr>
      <w:r>
        <w:rPr>
          <w:bCs/>
          <w:b/>
        </w:rPr>
        <w:t xml:space="preserve">Net End-of-Life Emissions:</w:t>
      </w:r>
      <w:r>
        <w:t xml:space="preserve"> </w:t>
      </w:r>
      <w:r>
        <w:t xml:space="preserve">2.31 kgCO2e - 2.695 kgCO2e = -0.385 kgCO2e/unit</w:t>
      </w:r>
    </w:p>
    <w:bookmarkEnd w:id="43"/>
    <w:bookmarkEnd w:id="44"/>
    <w:bookmarkStart w:id="45"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requirements and guidance for accounting for land emissions and CO₂ removals from agricultural and land use activities. While direct land-use change from ujjnnnyokp\'s "factory_gate" operations for xqjmhudnde is not a primary focus in this PCF, the LSR Standard\'s principles are relevant for upstream activities within Scope 3 (e.g., raw material production if tied to land-intensive agriculture or forestry) and for any potential removals associated with circular economy initiatives. For this report, given the generic product and illustrative data, direct quantification under LSR is not performed, but the framework acknowledges its critical role for companies with significant land-based impacts in their value chain, especially for reporting on carbon removals.</w:t>
      </w:r>
    </w:p>
    <w:bookmarkEnd w:id="45"/>
    <w:bookmarkStart w:id="46" w:name="scope-3-compliance-95-coverage"/>
    <w:p>
      <w:pPr>
        <w:pStyle w:val="Heading3"/>
      </w:pPr>
      <w:r>
        <w:t xml:space="preserve">Scope 3 Compliance (95% Coverage)</w:t>
      </w:r>
    </w:p>
    <w:p>
      <w:pPr>
        <w:pStyle w:val="FirstParagraph"/>
      </w:pPr>
      <w:r>
        <w:t xml:space="preserve">The aim is to ensure at least 95% coverage for Scope 3 reporting, as per 2026 requirements. The categories assessed above (Purchased Goods and Services, Upstream Transportation, Downstream Transportation, Use of Sold Products, and End-of-Life Treatment of Sold Products) typically represent the most material Scope 3 emission sources for manufactured products. If primary data were available, additional categories (e.g., Capital Goods, Business Travel, Waste Generated in Operations) would be included to maximize coverage and accuracy, ensuring the 95% threshold is met or exceeded.</w:t>
      </w:r>
    </w:p>
    <w:bookmarkEnd w:id="46"/>
    <w:bookmarkStart w:id="47" w:name="X20b661f61d4e66c41b5c40531359b4f81ea2ad4"/>
    <w:p>
      <w:pPr>
        <w:pStyle w:val="Heading3"/>
      </w:pPr>
      <w:r>
        <w:t xml:space="preserve">Total Product Carbon Footprint Summary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3.60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17.50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0.81</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10.00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-0.39</w:t>
            </w:r>
          </w:p>
        </w:tc>
      </w:tr>
      <w:tr>
        <w:tc>
          <w:tcPr>
            <w:gridSpan w:val="2"/>
          </w:tcPr>
          <w:p>
            <w:pPr>
              <w:pStyle w:val="Compact"/>
              <w:jc w:val="right"/>
            </w:pPr>
            <w:r>
              <w:t xml:space="preserve">Total Product Carbon Footprint:</w:t>
            </w:r>
          </w:p>
        </w:tc>
        <w:tc>
          <w:tcPr/>
          <w:p>
            <w:pPr>
              <w:pStyle w:val="Compact"/>
              <w:jc w:val="left"/>
            </w:pPr>
            <w:r>
              <w:t xml:space="preserve">66.52 kgCO2e/unit</w:t>
            </w:r>
          </w:p>
        </w:tc>
      </w:tr>
    </w:tbl>
    <w:p>
      <w:r>
        <w:pict>
          <v:rect style="width:0;height:1.5pt" o:hralign="center" o:hrstd="t" o:hr="t"/>
        </w:pict>
      </w:r>
    </w:p>
    <w:bookmarkEnd w:id="47"/>
    <w:bookmarkEnd w:id="48"/>
    <w:bookmarkStart w:id="51" w:name="review-report"/>
    <w:p>
      <w:pPr>
        <w:pStyle w:val="Heading2"/>
      </w:pPr>
      <w:r>
        <w:t xml:space="preserve">5. Review &amp; Report</w:t>
      </w:r>
    </w:p>
    <w:p>
      <w:pPr>
        <w:pStyle w:val="FirstParagraph"/>
      </w:pPr>
      <w:r>
        <w:t xml:space="preserve">This section summarizes the findings and highlights key aspects of the PCF analysis for xqjmhudnde.</w:t>
      </w:r>
    </w:p>
    <w:bookmarkStart w:id="49" w:name="emission-hotspots"/>
    <w:p>
      <w:pPr>
        <w:pStyle w:val="Heading3"/>
      </w:pPr>
      <w:r>
        <w:t xml:space="preserve">Emission Hotspots</w:t>
      </w:r>
    </w:p>
    <w:p>
      <w:pPr>
        <w:pStyle w:val="FirstParagraph"/>
      </w:pPr>
      <w:r>
        <w:t xml:space="preserve">Based on the illustrative calculations, the primary emission hotspots for xqjmhudnde are:</w:t>
      </w:r>
    </w:p>
    <w:p>
      <w:pPr>
        <w:numPr>
          <w:ilvl w:val="0"/>
          <w:numId w:val="1014"/>
        </w:numPr>
        <w:pStyle w:val="Compact"/>
      </w:pPr>
      <w:r>
        <w:rPr>
          <w:bCs/>
          <w:b/>
        </w:rPr>
        <w:t xml:space="preserve">Use Phase (Scope 3, Cat 11):</w:t>
      </w:r>
      <w:r>
        <w:t xml:space="preserve"> </w:t>
      </w:r>
      <w:r>
        <w:t xml:space="preserve">Constituting the largest share, highlighting the importance of energy efficiency during product operation and the regional electricity mix of the end-user.</w:t>
      </w:r>
    </w:p>
    <w:p>
      <w:pPr>
        <w:numPr>
          <w:ilvl w:val="0"/>
          <w:numId w:val="1014"/>
        </w:numPr>
        <w:pStyle w:val="Compact"/>
      </w:pPr>
      <w:r>
        <w:rPr>
          <w:bCs/>
          <w:b/>
        </w:rPr>
        <w:t xml:space="preserve">Purchased Goods and Services (Scope 3, Cat 1):</w:t>
      </w:r>
      <w:r>
        <w:t xml:space="preserve"> </w:t>
      </w:r>
      <w:r>
        <w:t xml:space="preserve">Material selection, particularly high-impact materials like certain plastics and primary metals, significantly contributes to the footprint.</w:t>
      </w:r>
    </w:p>
    <w:p>
      <w:pPr>
        <w:numPr>
          <w:ilvl w:val="0"/>
          <w:numId w:val="1014"/>
        </w:numPr>
        <w:pStyle w:val="Compact"/>
      </w:pPr>
      <w:r>
        <w:rPr>
          <w:bCs/>
          <w:b/>
        </w:rPr>
        <w:t xml:space="preserve">Downstream Transportation (Scope 3, Cat 9):</w:t>
      </w:r>
      <w:r>
        <w:t xml:space="preserve"> </w:t>
      </w:r>
      <w:r>
        <w:t xml:space="preserve">Last-mile delivery can be a notable contributor, especially for products with broad distribution or frequent individual shipments.</w:t>
      </w:r>
    </w:p>
    <w:bookmarkEnd w:id="49"/>
    <w:bookmarkStart w:id="50" w:name="reliability-statement"/>
    <w:p>
      <w:pPr>
        <w:pStyle w:val="Heading3"/>
      </w:pPr>
      <w:r>
        <w:t xml:space="preserve">Reliability Statement</w:t>
      </w:r>
    </w:p>
    <w:p>
      <w:pPr>
        <w:pStyle w:val="FirstParagraph"/>
      </w:pPr>
      <w:r>
        <w:t xml:space="preserve">The reliability of this report is directly dependent on the accuracy and completeness of the input data. As noted, several parameters were provided as placeholders ("hrltuhxr", "ozshdtlwsn", "Select Mode", "Delivery Type", "kxrghsfvwx", "nohqjonjhr", "szznvgizzo", "sqvinlvnhr", "pwtnhofhew", "nnqtuumole"). Therefore, this report uses illustrative values and industry-average emission factors (e.g., from Ecoinvent/DEFRA principles, Climatiq, EPA) for calculations. For future, more precise assessments, ujjnnnyokp is recommended to gather primary data for all relevant activities across its value chain. The explicit mention of the GHG Protocol and the adherence to its principles (including the 2026 LSR update for relevant applications) ensures a robust methodological framework for this analysis.</w:t>
      </w:r>
    </w:p>
    <w:p>
      <w:r>
        <w:pict>
          <v:rect style="width:0;height:1.5pt" o:hralign="center" o:hrstd="t" o:hr="t"/>
        </w:pict>
      </w:r>
    </w:p>
    <w:bookmarkEnd w:id="50"/>
    <w:bookmarkEnd w:id="5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xqjmhudnde</dc:title>
  <dc:creator/>
  <dc:description>Detailed Product Carbon Footprint (PCF) analysis for xqjmhudnde, conducted by nhktejiiqh, Senior Sustainability Consultant for ujjnnnyokp, adhering to GHG Protocol standards and 2026 LSR updates.</dc:description>
  <dc:language>en</dc:language>
  <cp:keywords/>
  <dcterms:created xsi:type="dcterms:W3CDTF">2026-07-15T02:57:32Z</dcterms:created>
  <dcterms:modified xsi:type="dcterms:W3CDTF">2026-07-15T02:57:32Z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