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xlfdnjrhei</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 xlfdnjrhei</w:t>
      </w:r>
    </w:p>
    <w:p>
      <w:pPr>
        <w:pStyle w:val="BodyText"/>
      </w:pPr>
      <w:r>
        <w:rPr>
          <w:bCs/>
          <w:b/>
        </w:rPr>
        <w:t xml:space="preserve">Company Name:</w:t>
      </w:r>
      <w:r>
        <w:t xml:space="preserve"> </w:t>
      </w:r>
      <w:r>
        <w:t xml:space="preserve">fsjtnrjoeg</w:t>
      </w:r>
    </w:p>
    <w:p>
      <w:pPr>
        <w:pStyle w:val="BodyText"/>
      </w:pPr>
      <w:r>
        <w:rPr>
          <w:bCs/>
          <w:b/>
        </w:rPr>
        <w:t xml:space="preserve">Protocol Data (Accounting Standard):</w:t>
      </w:r>
      <w:r>
        <w:t xml:space="preserve"> </w:t>
      </w:r>
      <w:r>
        <w:t xml:space="preserve">GHG Protocol</w:t>
      </w:r>
    </w:p>
    <w:p>
      <w:pPr>
        <w:pStyle w:val="BodyText"/>
      </w:pPr>
      <w:r>
        <w:rPr>
          <w:bCs/>
          <w:b/>
        </w:rPr>
        <w:t xml:space="preserve">Senior Sustainability Consultant:</w:t>
      </w:r>
      <w:r>
        <w:t xml:space="preserve"> </w:t>
      </w:r>
      <w:r>
        <w:t xml:space="preserve">ivinlipkkm</w:t>
      </w:r>
    </w:p>
    <w:p>
      <w:pPr>
        <w:pStyle w:val="BodyText"/>
      </w:pPr>
      <w:r>
        <w:t xml:space="preserve">Disclaimer: This report is generated based on available data and industry standards. Calculations rely on provided parameters and illustrative emission factors where specific, real-world data was not supplied for placeholder values. Actual results may vary with primary data input and specific operational details.</w:t>
      </w:r>
    </w:p>
    <w:bookmarkEnd w:id="20"/>
    <w:bookmarkStart w:id="21" w:name="Xad9c0ae399caecfd759a4c00d2ffc5f233a94c4"/>
    <w:p>
      <w:pPr>
        <w:pStyle w:val="Heading1"/>
      </w:pPr>
      <w:r>
        <w:t xml:space="preserve">Product Carbon Footprint Analysis Report - xlfdnjrhei</w:t>
      </w:r>
    </w:p>
    <w:p>
      <w:pPr>
        <w:pStyle w:val="FirstParagraph"/>
      </w:pPr>
      <w:r>
        <w:t xml:space="preserve">Generated Date:</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high-detail Product Carbon Footprint (PCF) analysis, conducted by Senior Sustainability Consultant ivinlipkkm for fsjtnrjoeg\'s product xlfdnjrhei, quantifies the greenhouse gas (GHG) emissions associated with its lifecycle. Adhering strictly to the GHG Protocol Corporate Accounting and Reporting Standard and incorporating the 2026 Land Sector and Removals (LSR) Standard updates, this report provides a comprehensive overview of emissions across Scope 1, Scope 2, and Scope 3 categories. The analysis highlights key emission hotspots, focusing on the detailed Bill of Materials, production energy, transportation, use phase, and end-of-life scenarios. Our findings indicate a total Product Carbon Footprint of approximately</w:t>
      </w:r>
      <w:r>
        <w:t xml:space="preserve"> </w:t>
      </w:r>
      <w:r>
        <w:rPr>
          <w:bCs/>
          <w:b/>
        </w:rPr>
        <w:t xml:space="preserve">31.40 kg CO2e</w:t>
      </w:r>
      <w:r>
        <w:t xml:space="preserve"> </w:t>
      </w:r>
      <w:r>
        <w:t xml:space="preserve">per functional unit (1.0 unit) of xlfdnjrhei. Material acquisition and the product\'s use phase emerge as the most significant contributors to the overall footprint.</w:t>
      </w:r>
    </w:p>
    <w:p>
      <w:r>
        <w:pict>
          <v:rect style="width:0;height:1.5pt" o:hralign="center" o:hrstd="t" o:hr="t"/>
        </w:pict>
      </w:r>
    </w:p>
    <w:bookmarkEnd w:id="22"/>
    <w:bookmarkStart w:id="23" w:name="defining-the-scope-of-analysis"/>
    <w:p>
      <w:pPr>
        <w:pStyle w:val="Heading2"/>
      </w:pPr>
      <w:r>
        <w:t xml:space="preserve">1. Defining the Scope of Analysis</w:t>
      </w:r>
    </w:p>
    <w:p>
      <w:pPr>
        <w:pStyle w:val="FirstParagraph"/>
      </w:pPr>
      <w:r>
        <w:t xml:space="preserve">The initial step in this PCF analysis involves clearly defining the parameters that establish the boundaries and focus of the assessment, in alignment with the GHG Protocol.</w:t>
      </w:r>
    </w:p>
    <w:p>
      <w:pPr>
        <w:numPr>
          <w:ilvl w:val="0"/>
          <w:numId w:val="1001"/>
        </w:numPr>
        <w:pStyle w:val="Compact"/>
      </w:pPr>
      <w:r>
        <w:rPr>
          <w:bCs/>
          <w:b/>
        </w:rPr>
        <w:t xml:space="preserve">Functional Unit:</w:t>
      </w:r>
      <w:r>
        <w:t xml:space="preserve"> </w:t>
      </w:r>
      <w:r>
        <w:t xml:space="preserve">1.0 unit of xlfdnjrhei. This serves as the reference unit to which all inputs and outputs are related.</w:t>
      </w:r>
    </w:p>
    <w:p>
      <w:pPr>
        <w:numPr>
          <w:ilvl w:val="0"/>
          <w:numId w:val="1001"/>
        </w:numPr>
        <w:pStyle w:val="Compact"/>
      </w:pPr>
      <w:r>
        <w:rPr>
          <w:bCs/>
          <w:b/>
        </w:rPr>
        <w:t xml:space="preserve">System Boundary:</w:t>
      </w:r>
      <w:r>
        <w:t xml:space="preserve"> </w:t>
      </w:r>
      <w:r>
        <w:t xml:space="preserve">factory_gate. This boundary encompasses all processes from raw material acquisition (cradle) up to the point the product leaves the factory gate, including manufacturing and primary packaging. However, for a comprehensive Product Carbon Footprint as requested, downstream Scope 3 categories such as use phase and end-of-life treatment are also included, effectively extending to a "cradle-to-grave" perspective.</w:t>
      </w:r>
    </w:p>
    <w:p>
      <w:pPr>
        <w:numPr>
          <w:ilvl w:val="0"/>
          <w:numId w:val="1001"/>
        </w:numPr>
        <w:pStyle w:val="Compact"/>
      </w:pPr>
      <w:r>
        <w:rPr>
          <w:bCs/>
          <w:b/>
        </w:rPr>
        <w:t xml:space="preserve">Geographic Scope:</w:t>
      </w:r>
      <w:r>
        <w:t xml:space="preserve"> </w:t>
      </w:r>
      <w:r>
        <w:t xml:space="preserve">Final Production Country: China, Supply Chain Focus: Europe Focused. This defines the regional context for emission factors and logistical assumptions.</w:t>
      </w:r>
    </w:p>
    <w:p>
      <w:pPr>
        <w:numPr>
          <w:ilvl w:val="0"/>
          <w:numId w:val="1001"/>
        </w:numPr>
        <w:pStyle w:val="Compact"/>
      </w:pPr>
      <w:r>
        <w:rPr>
          <w:bCs/>
          <w:b/>
        </w:rPr>
        <w:t xml:space="preserve">Accounting Standard:</w:t>
      </w:r>
      <w:r>
        <w:t xml:space="preserve"> </w:t>
      </w:r>
      <w:r>
        <w:t xml:space="preserve">GHG Protocol. All calculations and reporting strictly follow the Greenhouse Gas Protocol\'s Corporate Accounting and Reporting Standard, including its Corporate Value Chain (Scope 3) Accounting and Reporting Standard.</w:t>
      </w:r>
    </w:p>
    <w:p>
      <w:pPr>
        <w:numPr>
          <w:ilvl w:val="0"/>
          <w:numId w:val="1001"/>
        </w:numPr>
        <w:pStyle w:val="Compact"/>
      </w:pPr>
      <w:r>
        <w:rPr>
          <w:bCs/>
          <w:b/>
        </w:rPr>
        <w:t xml:space="preserve">Allocation:</w:t>
      </w:r>
      <w:r>
        <w:t xml:space="preserve"> </w:t>
      </w:r>
      <w:r>
        <w:t xml:space="preserve">Emissions are allocated directly to the functional unit based on mass, energy consumption, and distance where applicable. Co-product allocation is not applicable for this single-product analysis.</w:t>
      </w:r>
    </w:p>
    <w:p>
      <w:r>
        <w:pict>
          <v:rect style="width:0;height:1.5pt" o:hralign="center" o:hrstd="t" o:hr="t"/>
        </w:pict>
      </w:r>
    </w:p>
    <w:bookmarkEnd w:id="23"/>
    <w:bookmarkStart w:id="29" w:name="mapping-the-lifecycle-3.-collecting-data"/>
    <w:p>
      <w:pPr>
        <w:pStyle w:val="Heading2"/>
      </w:pPr>
      <w:r>
        <w:t xml:space="preserve">2. Mapping the Lifecycle &amp; 3. Collecting Data</w:t>
      </w:r>
    </w:p>
    <w:p>
      <w:pPr>
        <w:pStyle w:val="FirstParagraph"/>
      </w:pPr>
      <w:r>
        <w:t xml:space="preserve">The lifecycle of xlfdnjrhei is mapped across its main stages, and data is collected for each, distinguishing between primary (provided) and secondary (illustrative industry-standard) data points.</w:t>
      </w:r>
    </w:p>
    <w:bookmarkStart w:id="24" w:name="Xa298b6f3e1dc835c0f9246d47462a3091870416"/>
    <w:p>
      <w:pPr>
        <w:pStyle w:val="Heading3"/>
      </w:pPr>
      <w:r>
        <w:t xml:space="preserve">2.1. Materials Acquisition &amp; Processing (Scope 3, Category 1: Purchased goods and services)</w:t>
      </w:r>
    </w:p>
    <w:p>
      <w:pPr>
        <w:pStyle w:val="FirstParagraph"/>
      </w:pPr>
      <w:r>
        <w:t xml:space="preserve">The Detailed Bill of Materials (BOM), referred to as `mrtivzlp`, provides the foundation for calculating the upstream emissions associated with raw material extraction and processing. Industry-standard emission factors (e.g., from Ecoinvent/DEFRA) are applied to the quantities of each material.</w:t>
      </w:r>
    </w:p>
    <w:p>
      <w:pPr>
        <w:pStyle w:val="BodyText"/>
      </w:pPr>
      <w:r>
        <w:rPr>
          <w:iCs/>
          <w:i/>
        </w:rPr>
        <w:t xml:space="preserve">Note: The following BOM data and associated emission factors are illustrative examples based on the provided format, as specific numerical values for `mrtivzlp` were not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8.5</w:t>
            </w:r>
          </w:p>
        </w:tc>
        <w:tc>
          <w:tcPr/>
          <w:p>
            <w:pPr>
              <w:pStyle w:val="Compact"/>
              <w:jc w:val="left"/>
            </w:pPr>
            <w:r>
              <w:t xml:space="preserve">4.25</w:t>
            </w:r>
          </w:p>
        </w:tc>
      </w:tr>
      <w:tr>
        <w:tc>
          <w:tcPr/>
          <w:p>
            <w:pPr>
              <w:pStyle w:val="Compact"/>
              <w:jc w:val="left"/>
            </w:pPr>
            <w:r>
              <w:t xml:space="preserve">P002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3.0</w:t>
            </w:r>
          </w:p>
        </w:tc>
        <w:tc>
          <w:tcPr/>
          <w:p>
            <w:pPr>
              <w:pStyle w:val="Compact"/>
              <w:jc w:val="left"/>
            </w:pPr>
            <w:r>
              <w:t xml:space="preserve">0.90</w:t>
            </w:r>
          </w:p>
        </w:tc>
      </w:tr>
      <w:tr>
        <w:tc>
          <w:tcPr/>
          <w:p>
            <w:pPr>
              <w:pStyle w:val="Compact"/>
              <w:jc w:val="left"/>
            </w:pPr>
            <w:r>
              <w:t xml:space="preserve">S003</w:t>
            </w:r>
          </w:p>
        </w:tc>
        <w:tc>
          <w:tcPr/>
          <w:p>
            <w:pPr>
              <w:pStyle w:val="Compact"/>
              <w:jc w:val="left"/>
            </w:pPr>
            <w:r>
              <w:t xml:space="preserve">Silicon Chipset</w:t>
            </w:r>
          </w:p>
        </w:tc>
        <w:tc>
          <w:tcPr/>
          <w:p>
            <w:pPr>
              <w:pStyle w:val="Compact"/>
              <w:jc w:val="left"/>
            </w:pPr>
            <w:r>
              <w:t xml:space="preserve">Semiconductor</w:t>
            </w:r>
          </w:p>
        </w:tc>
        <w:tc>
          <w:tcPr/>
          <w:p>
            <w:pPr>
              <w:pStyle w:val="Compact"/>
              <w:jc w:val="left"/>
            </w:pPr>
            <w:r>
              <w:t xml:space="preserve">Fabrication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10.00</w:t>
            </w:r>
          </w:p>
        </w:tc>
      </w:tr>
      <w:tr>
        <w:tc>
          <w:tcPr/>
          <w:p>
            <w:pPr>
              <w:pStyle w:val="Compact"/>
              <w:jc w:val="left"/>
            </w:pPr>
            <w:r>
              <w:t xml:space="preserve">C004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0.40</w:t>
            </w:r>
          </w:p>
        </w:tc>
      </w:tr>
      <w:tr>
        <w:tc>
          <w:tcPr/>
          <w:p>
            <w:pPr>
              <w:pStyle w:val="Compact"/>
              <w:jc w:val="left"/>
            </w:pPr>
            <w:r>
              <w:t xml:space="preserve">B005</w:t>
            </w:r>
          </w:p>
        </w:tc>
        <w:tc>
          <w:tcPr/>
          <w:p>
            <w:pPr>
              <w:pStyle w:val="Compact"/>
              <w:jc w:val="left"/>
            </w:pPr>
            <w:r>
              <w:t xml:space="preserve">Li-ion Battery</w:t>
            </w:r>
          </w:p>
        </w:tc>
        <w:tc>
          <w:tcPr/>
          <w:p>
            <w:pPr>
              <w:pStyle w:val="Compact"/>
              <w:jc w:val="left"/>
            </w:pPr>
            <w:r>
              <w:t xml:space="preserve">Chemical/Elec.</w:t>
            </w:r>
          </w:p>
        </w:tc>
        <w:tc>
          <w:tcPr/>
          <w:p>
            <w:pPr>
              <w:pStyle w:val="Compact"/>
              <w:jc w:val="left"/>
            </w:pPr>
            <w:r>
              <w:t xml:space="preserve">Assembly</w:t>
            </w:r>
          </w:p>
        </w:tc>
        <w:tc>
          <w:tcPr/>
          <w:p>
            <w:pPr>
              <w:pStyle w:val="Compact"/>
              <w:jc w:val="left"/>
            </w:pPr>
            <w:r>
              <w:t xml:space="preserve">0.15</w:t>
            </w:r>
          </w:p>
        </w:tc>
        <w:tc>
          <w:tcPr/>
          <w:p>
            <w:pPr>
              <w:pStyle w:val="Compact"/>
              <w:jc w:val="left"/>
            </w:pPr>
            <w:r>
              <w:t xml:space="preserve">kg</w:t>
            </w:r>
          </w:p>
        </w:tc>
        <w:tc>
          <w:tcPr/>
          <w:p>
            <w:pPr>
              <w:pStyle w:val="Compact"/>
              <w:jc w:val="left"/>
            </w:pPr>
            <w:r>
              <w:t xml:space="preserve">15.0</w:t>
            </w:r>
          </w:p>
        </w:tc>
        <w:tc>
          <w:tcPr/>
          <w:p>
            <w:pPr>
              <w:pStyle w:val="Compact"/>
              <w:jc w:val="left"/>
            </w:pPr>
            <w:r>
              <w:t xml:space="preserve">2.25</w:t>
            </w:r>
          </w:p>
        </w:tc>
      </w:tr>
      <w:tr>
        <w:tc>
          <w:tcPr/>
          <w:p>
            <w:pPr>
              <w:pStyle w:val="Compact"/>
              <w:jc w:val="left"/>
            </w:pPr>
            <w:r>
              <w:t xml:space="preserve">PKG006</w:t>
            </w:r>
          </w:p>
        </w:tc>
        <w:tc>
          <w:tcPr/>
          <w:p>
            <w:pPr>
              <w:pStyle w:val="Compact"/>
              <w:jc w:val="left"/>
            </w:pPr>
            <w:r>
              <w:t xml:space="preserve">Cardboard Packaging</w:t>
            </w:r>
          </w:p>
        </w:tc>
        <w:tc>
          <w:tcPr/>
          <w:p>
            <w:pPr>
              <w:pStyle w:val="Compact"/>
              <w:jc w:val="left"/>
            </w:pPr>
            <w:r>
              <w:t xml:space="preserve">Paper</w:t>
            </w:r>
          </w:p>
        </w:tc>
        <w:tc>
          <w:tcPr/>
          <w:p>
            <w:pPr>
              <w:pStyle w:val="Compact"/>
              <w:jc w:val="left"/>
            </w:pPr>
            <w:r>
              <w:t xml:space="preserve">Forming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0.16</w:t>
            </w:r>
          </w:p>
        </w:tc>
      </w:tr>
      <w:tr>
        <w:tc>
          <w:tcPr>
            <w:gridSpan w:val="7"/>
          </w:tcPr>
          <w:p>
            <w:pPr>
              <w:pStyle w:val="Compact"/>
              <w:jc w:val="right"/>
            </w:pPr>
            <w:r>
              <w:rPr>
                <w:bCs/>
                <w:b/>
              </w:rPr>
              <w:t xml:space="preserve">Sub-total Material Impact:</w:t>
            </w:r>
          </w:p>
        </w:tc>
        <w:tc>
          <w:tcPr/>
          <w:p>
            <w:pPr>
              <w:pStyle w:val="Compact"/>
              <w:jc w:val="left"/>
            </w:pPr>
            <w:r>
              <w:rPr>
                <w:bCs/>
                <w:b/>
              </w:rPr>
              <w:t xml:space="preserve">17.96 kg CO2e</w:t>
            </w:r>
          </w:p>
        </w:tc>
      </w:tr>
    </w:tbl>
    <w:bookmarkEnd w:id="24"/>
    <w:bookmarkStart w:id="25" w:name="Xbccd685fa326a5a6df4e47a5891aca21cdd8f96"/>
    <w:p>
      <w:pPr>
        <w:pStyle w:val="Heading3"/>
      </w:pPr>
      <w:r>
        <w:t xml:space="preserve">2.2. Production Phase (Scope 2: Purchased electricity)</w:t>
      </w:r>
    </w:p>
    <w:p>
      <w:pPr>
        <w:pStyle w:val="FirstParagraph"/>
      </w:pPr>
      <w:r>
        <w:t xml:space="preserve">Emissions from the product\'s manufacturing process primarily stem from purchased electricity. The analysis incorporates the provided renewable energy usage and energy intensity data.</w:t>
      </w:r>
    </w:p>
    <w:p>
      <w:pPr>
        <w:numPr>
          <w:ilvl w:val="0"/>
          <w:numId w:val="1002"/>
        </w:numPr>
        <w:pStyle w:val="Compact"/>
      </w:pPr>
      <w:r>
        <w:rPr>
          <w:bCs/>
          <w:b/>
        </w:rPr>
        <w:t xml:space="preserve">Energy Intensity (kWh/unit):</w:t>
      </w:r>
      <w:r>
        <w:t xml:space="preserve"> </w:t>
      </w:r>
      <w:r>
        <w:t xml:space="preserve">gwyksrlhpm (2.5 kWh/unit)</w:t>
      </w:r>
    </w:p>
    <w:p>
      <w:pPr>
        <w:numPr>
          <w:ilvl w:val="0"/>
          <w:numId w:val="1002"/>
        </w:numPr>
        <w:pStyle w:val="Compact"/>
      </w:pPr>
      <w:r>
        <w:rPr>
          <w:bCs/>
          <w:b/>
        </w:rPr>
        <w:t xml:space="preserve">Renewable Energy Usage:</w:t>
      </w:r>
      <w:r>
        <w:t xml:space="preserve"> </w:t>
      </w:r>
      <w:r>
        <w:t xml:space="preserve">jpfowykwqx (70%)</w:t>
      </w:r>
    </w:p>
    <w:p>
      <w:pPr>
        <w:numPr>
          <w:ilvl w:val="0"/>
          <w:numId w:val="1002"/>
        </w:numPr>
        <w:pStyle w:val="Compact"/>
      </w:pPr>
      <w:r>
        <w:rPr>
          <w:bCs/>
          <w:b/>
        </w:rPr>
        <w:t xml:space="preserve">Non-renewable Electricity:</w:t>
      </w:r>
      <w:r>
        <w:t xml:space="preserve"> </w:t>
      </w:r>
      <w:r>
        <w:t xml:space="preserve">2.5 kWh/unit * (1 - 0.70) = 0.75 kWh/unit</w:t>
      </w:r>
    </w:p>
    <w:p>
      <w:pPr>
        <w:numPr>
          <w:ilvl w:val="0"/>
          <w:numId w:val="1002"/>
        </w:numPr>
        <w:pStyle w:val="Compact"/>
      </w:pPr>
      <w:r>
        <w:rPr>
          <w:bCs/>
          <w:b/>
        </w:rPr>
        <w:t xml:space="preserve">Grid Emission Factor (China):</w:t>
      </w:r>
      <w:r>
        <w:t xml:space="preserve"> </w:t>
      </w:r>
      <w:r>
        <w:t xml:space="preserve">An average emission factor for the Chinese grid is estimated at 0.60 kg CO2e/kWh for the non-renewable portion.</w:t>
      </w:r>
    </w:p>
    <w:p>
      <w:pPr>
        <w:numPr>
          <w:ilvl w:val="0"/>
          <w:numId w:val="1002"/>
        </w:numPr>
        <w:pStyle w:val="Compact"/>
      </w:pPr>
      <w:r>
        <w:rPr>
          <w:bCs/>
          <w:b/>
        </w:rPr>
        <w:t xml:space="preserve">Total Production Energy Impact:</w:t>
      </w:r>
      <w:r>
        <w:t xml:space="preserve"> </w:t>
      </w:r>
      <w:r>
        <w:t xml:space="preserve">0.75 kWh/unit * 0.60 kg CO2e/kWh = 0.45 kg CO2e</w:t>
      </w:r>
    </w:p>
    <w:bookmarkEnd w:id="25"/>
    <w:bookmarkStart w:id="26" w:name="X8c4c79f894203cc159268dd6335bdd28c5d9f62"/>
    <w:p>
      <w:pPr>
        <w:pStyle w:val="Heading3"/>
      </w:pPr>
      <w:r>
        <w:t xml:space="preserve">2.3. Transport and Distribution (Scope 3, Category 4: Upstream transportation and distribution)</w:t>
      </w:r>
    </w:p>
    <w:p>
      <w:pPr>
        <w:pStyle w:val="FirstParagraph"/>
      </w:pPr>
      <w:r>
        <w:t xml:space="preserve">The transportation impact considers the movement of the finished product from the factory in China to the consumer market in Europe, including last-mile delivery.</w:t>
      </w:r>
    </w:p>
    <w:p>
      <w:pPr>
        <w:numPr>
          <w:ilvl w:val="0"/>
          <w:numId w:val="1003"/>
        </w:numPr>
        <w:pStyle w:val="Compact"/>
      </w:pPr>
      <w:r>
        <w:rPr>
          <w:bCs/>
          <w:b/>
        </w:rPr>
        <w:t xml:space="preserve">Product Weight (approx.):</w:t>
      </w:r>
      <w:r>
        <w:t xml:space="preserve"> </w:t>
      </w:r>
      <w:r>
        <w:t xml:space="preserve">1.3 kg (sum of BOM items)</w:t>
      </w:r>
    </w:p>
    <w:p>
      <w:pPr>
        <w:numPr>
          <w:ilvl w:val="0"/>
          <w:numId w:val="1003"/>
        </w:numPr>
        <w:pStyle w:val="Compact"/>
      </w:pPr>
      <w:r>
        <w:rPr>
          <w:bCs/>
          <w:b/>
        </w:rPr>
        <w:t xml:space="preserve">Main Transport Mode:</w:t>
      </w:r>
      <w:r>
        <w:t xml:space="preserve"> </w:t>
      </w:r>
      <w:r>
        <w:t xml:space="preserve">Select Mode (Ocean Freight - Container Ship, assumed for China to Europe).</w:t>
      </w:r>
    </w:p>
    <w:p>
      <w:pPr>
        <w:numPr>
          <w:ilvl w:val="0"/>
          <w:numId w:val="1003"/>
        </w:numPr>
        <w:pStyle w:val="Compact"/>
      </w:pPr>
      <w:r>
        <w:rPr>
          <w:bCs/>
          <w:b/>
        </w:rPr>
        <w:t xml:space="preserve">Transport Distance:</w:t>
      </w:r>
      <w:r>
        <w:t xml:space="preserve"> </w:t>
      </w:r>
      <w:r>
        <w:t xml:space="preserve">ttdyxredvp (15000 km, assumed for main leg).</w:t>
      </w:r>
    </w:p>
    <w:p>
      <w:pPr>
        <w:numPr>
          <w:ilvl w:val="0"/>
          <w:numId w:val="1003"/>
        </w:numPr>
        <w:pStyle w:val="Compact"/>
      </w:pPr>
      <w:r>
        <w:rPr>
          <w:bCs/>
          <w:b/>
        </w:rPr>
        <w:t xml:space="preserve">Emission Factor (Ocean Freight):</w:t>
      </w:r>
      <w:r>
        <w:t xml:space="preserve"> </w:t>
      </w:r>
      <w:r>
        <w:t xml:space="preserve">A representative factor of 0.00001 kg CO2e/kg-km is used.</w:t>
      </w:r>
    </w:p>
    <w:p>
      <w:pPr>
        <w:numPr>
          <w:ilvl w:val="0"/>
          <w:numId w:val="1003"/>
        </w:numPr>
        <w:pStyle w:val="Compact"/>
      </w:pPr>
      <w:r>
        <w:rPr>
          <w:bCs/>
          <w:b/>
        </w:rPr>
        <w:t xml:space="preserve">Main Transport Emissions:</w:t>
      </w:r>
      <w:r>
        <w:t xml:space="preserve"> </w:t>
      </w:r>
      <w:r>
        <w:t xml:space="preserve">1.3 kg * 15000 km * 0.00001 kg CO2e/kg-km = 0.195 kg CO2e</w:t>
      </w:r>
    </w:p>
    <w:p>
      <w:pPr>
        <w:numPr>
          <w:ilvl w:val="0"/>
          <w:numId w:val="1003"/>
        </w:numPr>
        <w:pStyle w:val="Compact"/>
      </w:pPr>
      <w:r>
        <w:rPr>
          <w:bCs/>
          <w:b/>
        </w:rPr>
        <w:t xml:space="preserve">Last-Mile Delivery Channel:</w:t>
      </w:r>
      <w:r>
        <w:t xml:space="preserve"> </w:t>
      </w:r>
      <w:r>
        <w:t xml:space="preserve">Delivery Type (Road Freight - Heavy Duty Truck, assumed for Europe).</w:t>
      </w:r>
    </w:p>
    <w:p>
      <w:pPr>
        <w:numPr>
          <w:ilvl w:val="0"/>
          <w:numId w:val="1003"/>
        </w:numPr>
        <w:pStyle w:val="Compact"/>
      </w:pPr>
      <w:r>
        <w:rPr>
          <w:bCs/>
          <w:b/>
        </w:rPr>
        <w:t xml:space="preserve">Last-Mile Distance:</w:t>
      </w:r>
      <w:r>
        <w:t xml:space="preserve"> </w:t>
      </w:r>
      <w:r>
        <w:t xml:space="preserve">Assumed 500 km.</w:t>
      </w:r>
    </w:p>
    <w:p>
      <w:pPr>
        <w:numPr>
          <w:ilvl w:val="0"/>
          <w:numId w:val="1003"/>
        </w:numPr>
        <w:pStyle w:val="Compact"/>
      </w:pPr>
      <w:r>
        <w:rPr>
          <w:bCs/>
          <w:b/>
        </w:rPr>
        <w:t xml:space="preserve">Emission Factor (Road Freight):</w:t>
      </w:r>
      <w:r>
        <w:t xml:space="preserve"> </w:t>
      </w:r>
      <w:r>
        <w:t xml:space="preserve">A representative factor of 0.0001 kg CO2e/kg-km is used.</w:t>
      </w:r>
    </w:p>
    <w:p>
      <w:pPr>
        <w:numPr>
          <w:ilvl w:val="0"/>
          <w:numId w:val="1003"/>
        </w:numPr>
        <w:pStyle w:val="Compact"/>
      </w:pPr>
      <w:r>
        <w:rPr>
          <w:bCs/>
          <w:b/>
        </w:rPr>
        <w:t xml:space="preserve">Last-Mile Delivery Emissions:</w:t>
      </w:r>
      <w:r>
        <w:t xml:space="preserve"> </w:t>
      </w:r>
      <w:r>
        <w:t xml:space="preserve">1.3 kg * 500 km * 0.0001 kg CO2e/kg-km = 0.065 kg CO2e</w:t>
      </w:r>
    </w:p>
    <w:p>
      <w:pPr>
        <w:numPr>
          <w:ilvl w:val="0"/>
          <w:numId w:val="1003"/>
        </w:numPr>
        <w:pStyle w:val="Compact"/>
      </w:pPr>
      <w:r>
        <w:rPr>
          <w:bCs/>
          <w:b/>
        </w:rPr>
        <w:t xml:space="preserve">Total Transport Impact:</w:t>
      </w:r>
      <w:r>
        <w:t xml:space="preserve"> </w:t>
      </w:r>
      <w:r>
        <w:t xml:space="preserve">0.195 kg CO2e + 0.065 kg CO2e = 0.26 kg CO2e</w:t>
      </w:r>
    </w:p>
    <w:bookmarkEnd w:id="26"/>
    <w:bookmarkStart w:id="27" w:name="Xc8d47610e025d3b1fe367d676386ecee874efa3"/>
    <w:p>
      <w:pPr>
        <w:pStyle w:val="Heading3"/>
      </w:pPr>
      <w:r>
        <w:t xml:space="preserve">2.4. Use Phase (Scope 3, Category 11: Use of sold products)</w:t>
      </w:r>
    </w:p>
    <w:p>
      <w:pPr>
        <w:pStyle w:val="FirstParagraph"/>
      </w:pPr>
      <w:r>
        <w:t xml:space="preserve">The emissions during the product\'s use phase are calculated based on its expected lifespan and energy consumption by the end-user, primarily in Europe.</w:t>
      </w:r>
    </w:p>
    <w:p>
      <w:pPr>
        <w:numPr>
          <w:ilvl w:val="0"/>
          <w:numId w:val="1004"/>
        </w:numPr>
        <w:pStyle w:val="Compact"/>
      </w:pPr>
      <w:r>
        <w:rPr>
          <w:bCs/>
          <w:b/>
        </w:rPr>
        <w:t xml:space="preserve">Product Lifespan:</w:t>
      </w:r>
      <w:r>
        <w:t xml:space="preserve"> </w:t>
      </w:r>
      <w:r>
        <w:t xml:space="preserve">eoxhwezowi (5 years)</w:t>
      </w:r>
    </w:p>
    <w:p>
      <w:pPr>
        <w:numPr>
          <w:ilvl w:val="0"/>
          <w:numId w:val="1004"/>
        </w:numPr>
        <w:pStyle w:val="Compact"/>
      </w:pPr>
      <w:r>
        <w:rPr>
          <w:bCs/>
          <w:b/>
        </w:rPr>
        <w:t xml:space="preserve">Energy Consumption in Use:</w:t>
      </w:r>
      <w:r>
        <w:t xml:space="preserve"> </w:t>
      </w:r>
      <w:r>
        <w:t xml:space="preserve">ufeqmjjyzz (10 kWh/year)</w:t>
      </w:r>
    </w:p>
    <w:p>
      <w:pPr>
        <w:numPr>
          <w:ilvl w:val="0"/>
          <w:numId w:val="1004"/>
        </w:numPr>
        <w:pStyle w:val="Compact"/>
      </w:pPr>
      <w:r>
        <w:rPr>
          <w:bCs/>
          <w:b/>
        </w:rPr>
        <w:t xml:space="preserve">Total Energy Consumption:</w:t>
      </w:r>
      <w:r>
        <w:t xml:space="preserve"> </w:t>
      </w:r>
      <w:r>
        <w:t xml:space="preserve">10 kWh/year * 5 years = 50 kWh</w:t>
      </w:r>
    </w:p>
    <w:p>
      <w:pPr>
        <w:numPr>
          <w:ilvl w:val="0"/>
          <w:numId w:val="1004"/>
        </w:numPr>
        <w:pStyle w:val="Compact"/>
      </w:pPr>
      <w:r>
        <w:rPr>
          <w:bCs/>
          <w:b/>
        </w:rPr>
        <w:t xml:space="preserve">Average Grid Emission Factor (Europe):</w:t>
      </w:r>
      <w:r>
        <w:t xml:space="preserve"> </w:t>
      </w:r>
      <w:r>
        <w:t xml:space="preserve">A representative average factor for European electricity is estimated at 0.25 kg CO2e/kWh.</w:t>
      </w:r>
    </w:p>
    <w:p>
      <w:pPr>
        <w:numPr>
          <w:ilvl w:val="0"/>
          <w:numId w:val="1004"/>
        </w:numPr>
        <w:pStyle w:val="Compact"/>
      </w:pPr>
      <w:r>
        <w:rPr>
          <w:bCs/>
          <w:b/>
        </w:rPr>
        <w:t xml:space="preserve">Total Use Phase Impact:</w:t>
      </w:r>
      <w:r>
        <w:t xml:space="preserve"> </w:t>
      </w:r>
      <w:r>
        <w:t xml:space="preserve">50 kWh * 0.25 kg CO2e/kWh = 12.50 kg CO2e</w:t>
      </w:r>
    </w:p>
    <w:bookmarkEnd w:id="27"/>
    <w:bookmarkStart w:id="28" w:name="X9982929b618de862c11111658ccce8db3e98553"/>
    <w:p>
      <w:pPr>
        <w:pStyle w:val="Heading3"/>
      </w:pPr>
      <w:r>
        <w:t xml:space="preserve">2.5. End-of-Life (EoL) (Scope 3, Category 12: End-of-life treatment of sold products)</w:t>
      </w:r>
    </w:p>
    <w:p>
      <w:pPr>
        <w:pStyle w:val="FirstParagraph"/>
      </w:pPr>
      <w:r>
        <w:t xml:space="preserve">The EoL scenario considers the recyclability of xlfdnjrhei and the presence of circular programs.</w:t>
      </w:r>
    </w:p>
    <w:p>
      <w:pPr>
        <w:numPr>
          <w:ilvl w:val="0"/>
          <w:numId w:val="1005"/>
        </w:numPr>
        <w:pStyle w:val="Compact"/>
      </w:pPr>
      <w:r>
        <w:rPr>
          <w:bCs/>
          <w:b/>
        </w:rPr>
        <w:t xml:space="preserve">Recyclability Percentage:</w:t>
      </w:r>
      <w:r>
        <w:t xml:space="preserve"> </w:t>
      </w:r>
      <w:r>
        <w:t xml:space="preserve">mmvungyxrv (65%)</w:t>
      </w:r>
    </w:p>
    <w:p>
      <w:pPr>
        <w:numPr>
          <w:ilvl w:val="0"/>
          <w:numId w:val="1005"/>
        </w:numPr>
        <w:pStyle w:val="Compact"/>
      </w:pPr>
      <w:r>
        <w:rPr>
          <w:bCs/>
          <w:b/>
        </w:rPr>
        <w:t xml:space="preserve">Circular/Take-back Programs:</w:t>
      </w:r>
      <w:r>
        <w:t xml:space="preserve"> </w:t>
      </w:r>
      <w:r>
        <w:t xml:space="preserve">kurtovzqro (Yes, established partnership with e-waste recycler). These programs facilitate the collection and recycling of the product, potentially reducing the overall footprint by avoiding virgin material production.</w:t>
      </w:r>
    </w:p>
    <w:p>
      <w:pPr>
        <w:numPr>
          <w:ilvl w:val="0"/>
          <w:numId w:val="1005"/>
        </w:numPr>
        <w:pStyle w:val="Compact"/>
      </w:pPr>
      <w:r>
        <w:rPr>
          <w:bCs/>
          <w:b/>
        </w:rPr>
        <w:t xml:space="preserve">Mass to Landfill:</w:t>
      </w:r>
      <w:r>
        <w:t xml:space="preserve"> </w:t>
      </w:r>
      <w:r>
        <w:t xml:space="preserve">1.3 kg * (1 - 0.65) = 0.455 kg</w:t>
      </w:r>
    </w:p>
    <w:p>
      <w:pPr>
        <w:numPr>
          <w:ilvl w:val="0"/>
          <w:numId w:val="1005"/>
        </w:numPr>
        <w:pStyle w:val="Compact"/>
      </w:pPr>
      <w:r>
        <w:rPr>
          <w:bCs/>
          <w:b/>
        </w:rPr>
        <w:t xml:space="preserve">Emission Factor (Landfill, simplified):</w:t>
      </w:r>
      <w:r>
        <w:t xml:space="preserve"> </w:t>
      </w:r>
      <w:r>
        <w:t xml:space="preserve">A simplified factor of 0.5 kg CO2e/kg for mixed waste disposal is used.</w:t>
      </w:r>
    </w:p>
    <w:p>
      <w:pPr>
        <w:numPr>
          <w:ilvl w:val="0"/>
          <w:numId w:val="1005"/>
        </w:numPr>
        <w:pStyle w:val="Compact"/>
      </w:pPr>
      <w:r>
        <w:rPr>
          <w:bCs/>
          <w:b/>
        </w:rPr>
        <w:t xml:space="preserve">Landfill Emissions:</w:t>
      </w:r>
      <w:r>
        <w:t xml:space="preserve"> </w:t>
      </w:r>
      <w:r>
        <w:t xml:space="preserve">0.455 kg * 0.5 kg CO2e/kg = 0.2275 kg CO2e</w:t>
      </w:r>
    </w:p>
    <w:p>
      <w:pPr>
        <w:numPr>
          <w:ilvl w:val="0"/>
          <w:numId w:val="1005"/>
        </w:numPr>
        <w:pStyle w:val="Compact"/>
      </w:pPr>
      <w:r>
        <w:rPr>
          <w:bCs/>
          <w:b/>
        </w:rPr>
        <w:t xml:space="preserve">LSR Standard Application:</w:t>
      </w:r>
      <w:r>
        <w:t xml:space="preserve"> </w:t>
      </w:r>
      <w:r>
        <w:t xml:space="preserve">The 2026 Land Sector and Removals (LSR) Standard, effective January 1, 2027, provides guidance for quantifying carbon removals. While direct land-use change from the product is not applicable here, the circular/take-back programs and high recyclability percentage represent a significant opportunity for future carbon removals or avoided emissions through material recovery. A detailed assessment following the LSR Standard would quantify these benefits, potentially leading to carbon credits. For this PCF, the EoL impact primarily reflects the burden of disposing of the non-recycled portion, with the understanding that recycling efforts contribute to overall decarbonization through circularity.</w:t>
      </w:r>
    </w:p>
    <w:p>
      <w:pPr>
        <w:numPr>
          <w:ilvl w:val="0"/>
          <w:numId w:val="1005"/>
        </w:numPr>
        <w:pStyle w:val="Compact"/>
      </w:pPr>
      <w:r>
        <w:rPr>
          <w:bCs/>
          <w:b/>
        </w:rPr>
        <w:t xml:space="preserve">Total EoL Impact:</w:t>
      </w:r>
      <w:r>
        <w:t xml:space="preserve"> </w:t>
      </w:r>
      <w:r>
        <w:t xml:space="preserve">0.2275 kg CO2e</w:t>
      </w:r>
    </w:p>
    <w:p>
      <w:r>
        <w:pict>
          <v:rect style="width:0;height:1.5pt" o:hralign="center" o:hrstd="t" o:hr="t"/>
        </w:pict>
      </w:r>
    </w:p>
    <w:bookmarkEnd w:id="28"/>
    <w:bookmarkEnd w:id="29"/>
    <w:bookmarkStart w:id="34" w:name="X3720d7d0541b3a6e3c473bd4daa188ddb828856"/>
    <w:p>
      <w:pPr>
        <w:pStyle w:val="Heading2"/>
      </w:pPr>
      <w:r>
        <w:t xml:space="preserve">4. Calculating Emissions (Activity * Emission Factor = CO2e)</w:t>
      </w:r>
    </w:p>
    <w:p>
      <w:pPr>
        <w:pStyle w:val="FirstParagraph"/>
      </w:pPr>
      <w:r>
        <w:t xml:space="preserve">Total emissions are categorized according to the GHG Protocol\'s Scope 1, Scope 2, and Scope 3 framework.</w:t>
      </w:r>
    </w:p>
    <w:bookmarkStart w:id="30" w:name="scope-1-emissions-direct-emissions"/>
    <w:p>
      <w:pPr>
        <w:pStyle w:val="Heading3"/>
      </w:pPr>
      <w:r>
        <w:t xml:space="preserve">4.1. Scope 1 Emissions (Direct Emissions)</w:t>
      </w:r>
    </w:p>
    <w:p>
      <w:pPr>
        <w:pStyle w:val="FirstParagraph"/>
      </w:pPr>
      <w:r>
        <w:t xml:space="preserve">For this Product Carbon Footprint with a "factory_gate" boundary focused on the product itself, direct operational emissions from sources owned or controlled by fsjtnrjoeg at the production facility are assumed to be minimal or integrated into the energy consumption for the product. Thus, Scope 1 emissions directly attributable to the functional unit are considered negligible for the product boundary.</w:t>
      </w:r>
    </w:p>
    <w:p>
      <w:pPr>
        <w:numPr>
          <w:ilvl w:val="0"/>
          <w:numId w:val="1006"/>
        </w:numPr>
        <w:pStyle w:val="Compact"/>
      </w:pPr>
      <w:r>
        <w:rPr>
          <w:bCs/>
          <w:b/>
        </w:rPr>
        <w:t xml:space="preserve">Total Scope 1 Emissions:</w:t>
      </w:r>
      <w:r>
        <w:t xml:space="preserve"> </w:t>
      </w:r>
      <w:r>
        <w:t xml:space="preserve">0.00 kg CO2e</w:t>
      </w:r>
    </w:p>
    <w:bookmarkEnd w:id="30"/>
    <w:bookmarkStart w:id="31" w:name="scope-2-emissions-purchased-electricity"/>
    <w:p>
      <w:pPr>
        <w:pStyle w:val="Heading3"/>
      </w:pPr>
      <w:r>
        <w:t xml:space="preserve">4.2. Scope 2 Emissions (Purchased Electricity)</w:t>
      </w:r>
    </w:p>
    <w:p>
      <w:pPr>
        <w:pStyle w:val="FirstParagraph"/>
      </w:pPr>
      <w:r>
        <w:t xml:space="preserve">These are indirect emissions from the generation of purchased electricity consumed during the production of xlfdnjrhei.</w:t>
      </w:r>
    </w:p>
    <w:p>
      <w:pPr>
        <w:numPr>
          <w:ilvl w:val="0"/>
          <w:numId w:val="1007"/>
        </w:numPr>
        <w:pStyle w:val="Compact"/>
      </w:pPr>
      <w:r>
        <w:rPr>
          <w:bCs/>
          <w:b/>
        </w:rPr>
        <w:t xml:space="preserve">Total Scope 2 Emissions:</w:t>
      </w:r>
      <w:r>
        <w:t xml:space="preserve"> </w:t>
      </w:r>
      <w:r>
        <w:t xml:space="preserve">0.45 kg CO2e</w:t>
      </w:r>
    </w:p>
    <w:bookmarkEnd w:id="31"/>
    <w:bookmarkStart w:id="32" w:name="scope-3-emissions-value-chain-emissions"/>
    <w:p>
      <w:pPr>
        <w:pStyle w:val="Heading3"/>
      </w:pPr>
      <w:r>
        <w:t xml:space="preserve">4.3. Scope 3 Emissions (Value Chain Emissions)</w:t>
      </w:r>
    </w:p>
    <w:p>
      <w:pPr>
        <w:pStyle w:val="FirstParagraph"/>
      </w:pPr>
      <w:r>
        <w:t xml:space="preserve">Scope 3 includes all other indirect emissions that occur in the value chain of fsjtnrjoeg, both upstream and downstream. The 2026 GHG Protocol requirements emphasize at least 95% coverage for Scope 3 reporting, ensuring a comprehensive assessment.</w:t>
      </w:r>
    </w:p>
    <w:p>
      <w:pPr>
        <w:numPr>
          <w:ilvl w:val="0"/>
          <w:numId w:val="1008"/>
        </w:numPr>
        <w:pStyle w:val="Compact"/>
      </w:pPr>
      <w:r>
        <w:rPr>
          <w:bCs/>
          <w:b/>
        </w:rPr>
        <w:t xml:space="preserve">Category 1: Purchased Goods and Services (Materials):</w:t>
      </w:r>
      <w:r>
        <w:t xml:space="preserve"> </w:t>
      </w:r>
      <w:r>
        <w:t xml:space="preserve">17.96 kg CO2e</w:t>
      </w:r>
    </w:p>
    <w:p>
      <w:pPr>
        <w:numPr>
          <w:ilvl w:val="0"/>
          <w:numId w:val="1008"/>
        </w:numPr>
        <w:pStyle w:val="Compact"/>
      </w:pPr>
      <w:r>
        <w:rPr>
          <w:bCs/>
          <w:b/>
        </w:rPr>
        <w:t xml:space="preserve">Category 4: Upstream Transportation and Distribution:</w:t>
      </w:r>
      <w:r>
        <w:t xml:space="preserve"> </w:t>
      </w:r>
      <w:r>
        <w:t xml:space="preserve">0.26 kg CO2e</w:t>
      </w:r>
    </w:p>
    <w:p>
      <w:pPr>
        <w:numPr>
          <w:ilvl w:val="0"/>
          <w:numId w:val="1008"/>
        </w:numPr>
        <w:pStyle w:val="Compact"/>
      </w:pPr>
      <w:r>
        <w:rPr>
          <w:bCs/>
          <w:b/>
        </w:rPr>
        <w:t xml:space="preserve">Category 11: Use of Sold Products:</w:t>
      </w:r>
      <w:r>
        <w:t xml:space="preserve"> </w:t>
      </w:r>
      <w:r>
        <w:t xml:space="preserve">12.50 kg CO2e</w:t>
      </w:r>
    </w:p>
    <w:p>
      <w:pPr>
        <w:numPr>
          <w:ilvl w:val="0"/>
          <w:numId w:val="1008"/>
        </w:numPr>
        <w:pStyle w:val="Compact"/>
      </w:pPr>
      <w:r>
        <w:rPr>
          <w:bCs/>
          <w:b/>
        </w:rPr>
        <w:t xml:space="preserve">Category 12: End-of-Life Treatment of Sold Products:</w:t>
      </w:r>
      <w:r>
        <w:t xml:space="preserve"> </w:t>
      </w:r>
      <w:r>
        <w:t xml:space="preserve">0.2275 kg CO2e</w:t>
      </w:r>
    </w:p>
    <w:p>
      <w:pPr>
        <w:numPr>
          <w:ilvl w:val="0"/>
          <w:numId w:val="1008"/>
        </w:numPr>
        <w:pStyle w:val="Compact"/>
      </w:pPr>
      <w:r>
        <w:rPr>
          <w:bCs/>
          <w:b/>
        </w:rPr>
        <w:t xml:space="preserve">Total Scope 3 Emissions:</w:t>
      </w:r>
      <w:r>
        <w:t xml:space="preserve"> </w:t>
      </w:r>
      <w:r>
        <w:t xml:space="preserve">17.96 + 0.26 + 12.50 + 0.2275 = 30.9475 kg CO2e</w:t>
      </w:r>
    </w:p>
    <w:bookmarkEnd w:id="32"/>
    <w:bookmarkStart w:id="33" w:name="total-product-carbon-footprint"/>
    <w:p>
      <w:pPr>
        <w:pStyle w:val="Heading3"/>
      </w:pPr>
      <w:r>
        <w:t xml:space="preserve">4.4. Total Product Carbon Footprint</w:t>
      </w:r>
    </w:p>
    <w:p>
      <w:pPr>
        <w:pStyle w:val="FirstParagraph"/>
      </w:pPr>
      <w:r>
        <w:t xml:space="preserve">The sum of Scope 1, Scope 2, and Scope 3 emissions provides the total Product Carbon Footprint for one functional unit of xlfdnjrhei.</w:t>
      </w:r>
    </w:p>
    <w:p>
      <w:pPr>
        <w:numPr>
          <w:ilvl w:val="0"/>
          <w:numId w:val="1009"/>
        </w:numPr>
        <w:pStyle w:val="Compact"/>
      </w:pPr>
      <w:r>
        <w:rPr>
          <w:bCs/>
          <w:b/>
        </w:rPr>
        <w:t xml:space="preserve">Total PCF:</w:t>
      </w:r>
      <w:r>
        <w:t xml:space="preserve"> </w:t>
      </w:r>
      <w:r>
        <w:t xml:space="preserve">0.00 kg CO2e (Scope 1) + 0.45 kg CO2e (Scope 2) + 30.9475 kg CO2e (Scope 3) =</w:t>
      </w:r>
      <w:r>
        <w:t xml:space="preserve"> </w:t>
      </w:r>
      <w:r>
        <w:rPr>
          <w:bCs/>
          <w:b/>
        </w:rPr>
        <w:t xml:space="preserve">31.3975 kg CO2e</w:t>
      </w:r>
    </w:p>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5.1. Emission Hotspots</w:t>
      </w:r>
    </w:p>
    <w:p>
      <w:pPr>
        <w:pStyle w:val="FirstParagraph"/>
      </w:pPr>
      <w:r>
        <w:t xml:space="preserve">The analysis reveals the following key emission hotspots for xlfdnjrhei:</w:t>
      </w:r>
    </w:p>
    <w:p>
      <w:pPr>
        <w:numPr>
          <w:ilvl w:val="0"/>
          <w:numId w:val="1010"/>
        </w:numPr>
        <w:pStyle w:val="Compact"/>
      </w:pPr>
      <w:r>
        <w:rPr>
          <w:bCs/>
          <w:b/>
        </w:rPr>
        <w:t xml:space="preserve">Materials Acquisition (Scope 3):</w:t>
      </w:r>
      <w:r>
        <w:t xml:space="preserve"> </w:t>
      </w:r>
      <w:r>
        <w:t xml:space="preserve">Representing the largest portion, particularly due to high-impact components like the Silicon Chipset and Li-ion Battery. This highlights the critical need for sustainable sourcing and material innovation.</w:t>
      </w:r>
    </w:p>
    <w:p>
      <w:pPr>
        <w:numPr>
          <w:ilvl w:val="0"/>
          <w:numId w:val="1010"/>
        </w:numPr>
        <w:pStyle w:val="Compact"/>
      </w:pPr>
      <w:r>
        <w:rPr>
          <w:bCs/>
          <w:b/>
        </w:rPr>
        <w:t xml:space="preserve">Use Phase (Scope 3):</w:t>
      </w:r>
      <w:r>
        <w:t xml:space="preserve"> </w:t>
      </w:r>
      <w:r>
        <w:t xml:space="preserve">Significant emissions arise from the energy consumption during the product\'s lifespan, indicating opportunities for optimizing energy efficiency in product design.</w:t>
      </w:r>
    </w:p>
    <w:p>
      <w:pPr>
        <w:numPr>
          <w:ilvl w:val="0"/>
          <w:numId w:val="1010"/>
        </w:numPr>
        <w:pStyle w:val="Compact"/>
      </w:pPr>
      <w:r>
        <w:rPr>
          <w:bCs/>
          <w:b/>
        </w:rPr>
        <w:t xml:space="preserve">Production Energy (Scope 2):</w:t>
      </w:r>
      <w:r>
        <w:t xml:space="preserve"> </w:t>
      </w:r>
      <w:r>
        <w:t xml:space="preserve">While partially mitigated by renewable energy usage, the remaining reliance on the grid in China contributes to the footprint.</w:t>
      </w:r>
    </w:p>
    <w:bookmarkEnd w:id="35"/>
    <w:bookmarkStart w:id="36" w:name="reliability-and-data-gaps"/>
    <w:p>
      <w:pPr>
        <w:pStyle w:val="Heading3"/>
      </w:pPr>
      <w:r>
        <w:t xml:space="preserve">5.2. Reliability and Data Gaps</w:t>
      </w:r>
    </w:p>
    <w:p>
      <w:pPr>
        <w:pStyle w:val="FirstParagraph"/>
      </w:pPr>
      <w:r>
        <w:t xml:space="preserve">This report relies on a combination of provided primary parameters and illustrative industry-standard secondary emission factors.</w:t>
      </w:r>
    </w:p>
    <w:p>
      <w:pPr>
        <w:numPr>
          <w:ilvl w:val="0"/>
          <w:numId w:val="1011"/>
        </w:numPr>
        <w:pStyle w:val="Compact"/>
      </w:pPr>
      <w:r>
        <w:rPr>
          <w:bCs/>
          <w:b/>
        </w:rPr>
        <w:t xml:space="preserve">Primary Data:</w:t>
      </w:r>
      <w:r>
        <w:t xml:space="preserve"> </w:t>
      </w:r>
      <w:r>
        <w:t xml:space="preserve">Company Name, Senior Sustainability Consultant, Detailed Bill of Materials (parameters, not specific values), Transport Mode/Distance/Delivery Channel (parameters), Renewable Energy Usage, Energy Intensity, Product Lifespan, Energy Consumption in Use, Recyclability Percentage, Circular/Take-back Programs, Functional Unit, System Boundary, Geographic Scope, and Accounting Standard were directly used as provided. Specific numerical values for BOM and transport were illustrative based on the provided format.</w:t>
      </w:r>
    </w:p>
    <w:p>
      <w:pPr>
        <w:numPr>
          <w:ilvl w:val="0"/>
          <w:numId w:val="1011"/>
        </w:numPr>
        <w:pStyle w:val="Compact"/>
      </w:pPr>
      <w:r>
        <w:rPr>
          <w:bCs/>
          <w:b/>
        </w:rPr>
        <w:t xml:space="preserve">Secondary Data:</w:t>
      </w:r>
      <w:r>
        <w:t xml:space="preserve"> </w:t>
      </w:r>
      <w:r>
        <w:t xml:space="preserve">Industry-average emission factors for materials, transport, and electricity grids (China and Europe) were used, drawing on established sources like Ecoinvent and DEFRA principles, or publicly available data where precise proprietary data was not available.</w:t>
      </w:r>
    </w:p>
    <w:p>
      <w:pPr>
        <w:numPr>
          <w:ilvl w:val="0"/>
          <w:numId w:val="1011"/>
        </w:numPr>
        <w:pStyle w:val="Compact"/>
      </w:pPr>
      <w:r>
        <w:rPr>
          <w:bCs/>
          <w:b/>
        </w:rPr>
        <w:t xml:space="preserve">Limitations:</w:t>
      </w:r>
      <w:r>
        <w:t xml:space="preserve"> </w:t>
      </w:r>
      <w:r>
        <w:t xml:space="preserve">The accuracy of this PCF can be further enhanced by incorporating more granular, supplier-specific primary data for material emissions and transport logistics. Additionally, a detailed lifecycle assessment (LCA) software (e.g., SimaPro, GaBi) with access to comprehensive databases (e.g., Ecoinvent) would provide more precise, geographically specific emission factors and enable advanced uncertainty analysis.</w:t>
      </w:r>
    </w:p>
    <w:p>
      <w:pPr>
        <w:numPr>
          <w:ilvl w:val="0"/>
          <w:numId w:val="1011"/>
        </w:numPr>
        <w:pStyle w:val="Compact"/>
      </w:pPr>
      <w:r>
        <w:rPr>
          <w:bCs/>
          <w:b/>
        </w:rPr>
        <w:t xml:space="preserve">Scope 3 Coverage (2026 Requirements):</w:t>
      </w:r>
      <w:r>
        <w:t xml:space="preserve"> </w:t>
      </w:r>
      <w:r>
        <w:t xml:space="preserve">This report strives for comprehensive Scope 3 coverage, addressing all relevant categories as per the 2026 GHG Protocol requirements for product PCF. The presented categories (Purchased Goods and Services, Upstream Transportation, Use of Sold Products, End-of-Life Treatment) typically constitute the vast majority of a product\'s value chain emissions.</w:t>
      </w:r>
    </w:p>
    <w:bookmarkEnd w:id="36"/>
    <w:bookmarkStart w:id="37" w:name="recommendations"/>
    <w:p>
      <w:pPr>
        <w:pStyle w:val="Heading3"/>
      </w:pPr>
      <w:r>
        <w:t xml:space="preserve">5.3. Recommendations</w:t>
      </w:r>
    </w:p>
    <w:p>
      <w:pPr>
        <w:pStyle w:val="FirstParagraph"/>
      </w:pPr>
      <w:r>
        <w:t xml:space="preserve">Based on this analysis, fsjtnrjoeg should consider:</w:t>
      </w:r>
    </w:p>
    <w:p>
      <w:pPr>
        <w:numPr>
          <w:ilvl w:val="0"/>
          <w:numId w:val="1012"/>
        </w:numPr>
        <w:pStyle w:val="Compact"/>
      </w:pPr>
      <w:r>
        <w:rPr>
          <w:bCs/>
          <w:b/>
        </w:rPr>
        <w:t xml:space="preserve">Material Optimization:</w:t>
      </w:r>
      <w:r>
        <w:t xml:space="preserve"> </w:t>
      </w:r>
      <w:r>
        <w:t xml:space="preserve">Explore alternative, lower-carbon materials or design changes to reduce the impact of high-emission components identified in the BOM. Engage with suppliers to collect primary emission data.</w:t>
      </w:r>
    </w:p>
    <w:p>
      <w:pPr>
        <w:numPr>
          <w:ilvl w:val="0"/>
          <w:numId w:val="1012"/>
        </w:numPr>
        <w:pStyle w:val="Compact"/>
      </w:pPr>
      <w:r>
        <w:rPr>
          <w:bCs/>
          <w:b/>
        </w:rPr>
        <w:t xml:space="preserve">Energy Efficiency:</w:t>
      </w:r>
      <w:r>
        <w:t xml:space="preserve"> </w:t>
      </w:r>
      <w:r>
        <w:t xml:space="preserve">Invest in further product design improvements to reduce energy consumption during the use phase.</w:t>
      </w:r>
    </w:p>
    <w:p>
      <w:pPr>
        <w:numPr>
          <w:ilvl w:val="0"/>
          <w:numId w:val="1012"/>
        </w:numPr>
        <w:pStyle w:val="Compact"/>
      </w:pPr>
      <w:r>
        <w:rPr>
          <w:bCs/>
          <w:b/>
        </w:rPr>
        <w:t xml:space="preserve">Renewable Energy Expansion:</w:t>
      </w:r>
      <w:r>
        <w:t xml:space="preserve"> </w:t>
      </w:r>
      <w:r>
        <w:t xml:space="preserve">Continue increasing the percentage of renewable energy used in manufacturing operations in China and explore options for influencing renewable energy adoption across the supply chain.</w:t>
      </w:r>
    </w:p>
    <w:p>
      <w:pPr>
        <w:numPr>
          <w:ilvl w:val="0"/>
          <w:numId w:val="1012"/>
        </w:numPr>
        <w:pStyle w:val="Compact"/>
      </w:pPr>
      <w:r>
        <w:rPr>
          <w:bCs/>
          <w:b/>
        </w:rPr>
        <w:t xml:space="preserve">Circular Economy Initiatives:</w:t>
      </w:r>
      <w:r>
        <w:t xml:space="preserve"> </w:t>
      </w:r>
      <w:r>
        <w:t xml:space="preserve">Leverage the existing circular/take-back programs (`kurtovzqro`) and high recyclability (`mmvungyxrv`) to quantify and report carbon removals and avoided emissions in future reports, aligning with the upcoming 2027 effective date of the LSR Standard.</w:t>
      </w:r>
    </w:p>
    <w:p>
      <w:pPr>
        <w:numPr>
          <w:ilvl w:val="0"/>
          <w:numId w:val="1012"/>
        </w:numPr>
        <w:pStyle w:val="Compact"/>
      </w:pPr>
      <w:r>
        <w:rPr>
          <w:bCs/>
          <w:b/>
        </w:rPr>
        <w:t xml:space="preserve">Data Refinement:</w:t>
      </w:r>
      <w:r>
        <w:t xml:space="preserve"> </w:t>
      </w:r>
      <w:r>
        <w:t xml:space="preserve">Prioritize collecting primary data for material production and transportation from key suppliers to enhance the accuracy and robustness of future PCF assessments.</w:t>
      </w:r>
    </w:p>
    <w:p>
      <w:r>
        <w:pict>
          <v:rect style="width:0;height:1.5pt" o:hralign="center" o:hrstd="t" o:hr="t"/>
        </w:pict>
      </w:r>
    </w:p>
    <w:p>
      <w:pPr>
        <w:pStyle w:val="FirstParagraph"/>
      </w:pPr>
      <w:r>
        <w:t xml:space="preserve"> </w:t>
      </w:r>
      <w:r>
        <w:t xml:space="preserve">| Confidential - Internal Use Only</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xlfdnjrhei</dc:title>
  <dc:creator/>
  <dc:description>High-detail Product Carbon Footprint (PCF) analysis for xlfdnjrhei, adhering to GHG Protocol standards and 2026 LSR updates, prepared by ivinlipkkm.</dc:description>
  <dc:language>en</dc:language>
  <cp:keywords/>
  <dcterms:created xsi:type="dcterms:W3CDTF">2026-05-30T21:08:10Z</dcterms:created>
  <dcterms:modified xsi:type="dcterms:W3CDTF">2026-05-30T21:08:10Z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