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xivqnyxjif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xivqnyxjif</w:t>
      </w:r>
    </w:p>
    <w:p>
      <w:pPr>
        <w:pStyle w:val="BodyText"/>
      </w:pPr>
      <w:r>
        <w:rPr>
          <w:bCs/>
          <w:b/>
        </w:rPr>
        <w:t xml:space="preserve">Company:</w:t>
      </w:r>
      <w:r>
        <w:t xml:space="preserve"> </w:t>
      </w:r>
      <w:r>
        <w:t xml:space="preserve">oghlrpwtzn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krdmkikzvz</w:t>
      </w:r>
    </w:p>
    <w:p>
      <w:pPr>
        <w:pStyle w:val="BodyText"/>
      </w:pPr>
      <w:r>
        <w:br/>
      </w:r>
    </w:p>
    <w:p>
      <w:pPr>
        <w:pStyle w:val="BodyText"/>
      </w:pPr>
      <w:r>
        <w:t xml:space="preserve">This report is generated based on available data and industry standards, providing an estimate of the product\'s carbon footprint. It serves as a foundational assessment for further sustainability initiatives.</w:t>
      </w:r>
    </w:p>
    <w:bookmarkEnd w:id="20"/>
    <w:bookmarkStart w:id="2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June 02,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xivqnyxjif</w:t>
      </w:r>
      <w:r>
        <w:t xml:space="preserve">, manufactured by</w:t>
      </w:r>
      <w:r>
        <w:t xml:space="preserve"> </w:t>
      </w:r>
      <w:r>
        <w:rPr>
          <w:bCs/>
          <w:b/>
        </w:rPr>
        <w:t xml:space="preserve">oghlrpwtzn</w:t>
      </w:r>
      <w:r>
        <w:t xml:space="preserve">. The analysis, conducted by Senior Sustainability Consultant</w:t>
      </w:r>
      <w:r>
        <w:t xml:space="preserve"> </w:t>
      </w:r>
      <w:r>
        <w:rPr>
          <w:bCs/>
          <w:b/>
        </w:rPr>
        <w:t xml:space="preserve">krdmkikzvz</w:t>
      </w:r>
      <w:r>
        <w:t xml:space="preserve">, adheres strictly to the GHG Protocol, including the 2026 Land Sector and Removals (LSR) Standard update and ensuring at least 95% Scope 3 coverage. The objective is to quantify the greenhouse gas (GHG) emissions across the product\'s lifecycle, from material acquisition to end-of-life, to identify emission hotspots and inform strategic decarbonization efforts.</w:t>
      </w:r>
    </w:p>
    <w:bookmarkEnd w:id="22"/>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PCF analysis follows the five-step methodology outlined by the GHG Protocol, ensuring a comprehensive and standardized assessment of GHG emissions.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xivqnyxjif.</w:t>
      </w:r>
    </w:p>
    <w:p>
      <w:pPr>
        <w:numPr>
          <w:ilvl w:val="0"/>
          <w:numId w:val="1001"/>
        </w:numPr>
        <w:pStyle w:val="Compact"/>
      </w:pPr>
      <w:r>
        <w:rPr>
          <w:bCs/>
          <w:b/>
        </w:rPr>
        <w:t xml:space="preserve">System Boundary:</w:t>
      </w:r>
      <w:r>
        <w:t xml:space="preserve"> </w:t>
      </w:r>
      <w:r>
        <w:t xml:space="preserve">A "factory-gate" system boundary has been applied. This includes all upstream emissions (raw material extraction, processing) and manufacturing emissions up to the point the product leaves the factory. Downstream emissions (transportation to customer, use-phase, and end-of-life) are also included to ensure comprehensive Scope 3 coverage.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and downstream transportation.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the most widely used international accounting tool for quantifying greenhouse gas emissions.</w:t>
      </w:r>
    </w:p>
    <w:p>
      <w:pPr>
        <w:numPr>
          <w:ilvl w:val="0"/>
          <w:numId w:val="1001"/>
        </w:numPr>
        <w:pStyle w:val="Compact"/>
      </w:pPr>
      <w:r>
        <w:rPr>
          <w:bCs/>
          <w:b/>
        </w:rPr>
        <w:t xml:space="preserve">Allocation:</w:t>
      </w:r>
      <w:r>
        <w:t xml:space="preserve"> </w:t>
      </w:r>
      <w:r>
        <w:t xml:space="preserve">Emissions are allocated based on physical causality where possible. For shared processes, mass-based allocation is applied.</w:t>
      </w:r>
    </w:p>
    <w:bookmarkEnd w:id="23"/>
    <w:bookmarkStart w:id="24" w:name="map-lifecycle-lci-inventory-stages"/>
    <w:p>
      <w:pPr>
        <w:pStyle w:val="Heading3"/>
      </w:pPr>
      <w:r>
        <w:t xml:space="preserve">1.2. Map Lifecycle (LCI Inventory Stages)</w:t>
      </w:r>
    </w:p>
    <w:p>
      <w:pPr>
        <w:pStyle w:val="FirstParagraph"/>
      </w:pPr>
      <w:r>
        <w:t xml:space="preserve">The lifecycle of xivqnyxjif is mapped across the following stages:</w:t>
      </w:r>
    </w:p>
    <w:p>
      <w:pPr>
        <w:numPr>
          <w:ilvl w:val="0"/>
          <w:numId w:val="1002"/>
        </w:numPr>
        <w:pStyle w:val="Compact"/>
      </w:pPr>
      <w:r>
        <w:rPr>
          <w:bCs/>
          <w:b/>
        </w:rPr>
        <w:t xml:space="preserve">Materials Acquisition &amp; Processing (Upstream - Scope 3, Category 1):</w:t>
      </w:r>
      <w:r>
        <w:t xml:space="preserve"> </w:t>
      </w:r>
      <w:r>
        <w:t xml:space="preserve">Covers the extraction, processing, and production of all raw materials and components specified in the Bill of Materials (BOM).</w:t>
      </w:r>
    </w:p>
    <w:p>
      <w:pPr>
        <w:numPr>
          <w:ilvl w:val="0"/>
          <w:numId w:val="1002"/>
        </w:numPr>
        <w:pStyle w:val="Compact"/>
      </w:pPr>
      <w:r>
        <w:rPr>
          <w:bCs/>
          <w:b/>
        </w:rPr>
        <w:t xml:space="preserve">Manufacturing (Core - Scope 1 &amp; 2):</w:t>
      </w:r>
      <w:r>
        <w:t xml:space="preserve"> </w:t>
      </w:r>
      <w:r>
        <w:t xml:space="preserve">Encompasses direct emissions from owned or controlled sources (Scope 1) and indirect emissions from purchased electricity, steam, heating, and cooling (Scope 2) at the oghlrpwtzn production facility in China.</w:t>
      </w:r>
    </w:p>
    <w:p>
      <w:pPr>
        <w:numPr>
          <w:ilvl w:val="0"/>
          <w:numId w:val="1002"/>
        </w:numPr>
        <w:pStyle w:val="Compact"/>
      </w:pPr>
      <w:r>
        <w:rPr>
          <w:bCs/>
          <w:b/>
        </w:rPr>
        <w:t xml:space="preserve">Transport &amp; Distribution (Downstream - Scope 3, Category 4 &amp; 9):</w:t>
      </w:r>
      <w:r>
        <w:t xml:space="preserve"> </w:t>
      </w:r>
      <w:r>
        <w:t xml:space="preserve">Accounts for emissions from transporting the finished product from the factory to the customer, including last-mile delivery.</w:t>
      </w:r>
    </w:p>
    <w:p>
      <w:pPr>
        <w:numPr>
          <w:ilvl w:val="0"/>
          <w:numId w:val="1002"/>
        </w:numPr>
        <w:pStyle w:val="Compact"/>
      </w:pPr>
      <w:r>
        <w:rPr>
          <w:bCs/>
          <w:b/>
        </w:rPr>
        <w:t xml:space="preserve">Use Phase (Downstream - Scope 3, Category 11):</w:t>
      </w:r>
      <w:r>
        <w:t xml:space="preserve"> </w:t>
      </w:r>
      <w:r>
        <w:t xml:space="preserve">Includes emissions resulting from the product\'s energy consumption during its lifespan.</w:t>
      </w:r>
    </w:p>
    <w:p>
      <w:pPr>
        <w:numPr>
          <w:ilvl w:val="0"/>
          <w:numId w:val="1002"/>
        </w:numPr>
        <w:pStyle w:val="Compact"/>
      </w:pPr>
      <w:r>
        <w:rPr>
          <w:bCs/>
          <w:b/>
        </w:rPr>
        <w:t xml:space="preserve">End-of-Life (Downstream - Scope 3, Category 12):</w:t>
      </w:r>
      <w:r>
        <w:t xml:space="preserve"> </w:t>
      </w:r>
      <w:r>
        <w:t xml:space="preserve">Addresses emissions and potential credits from the disposal, recycling, or recovery of the product at the end of its useful life.</w:t>
      </w:r>
    </w:p>
    <w:bookmarkEnd w:id="24"/>
    <w:bookmarkStart w:id="25" w:name="Xb57f50a89bf1f3f1837369be949d9d60d6c1272"/>
    <w:p>
      <w:pPr>
        <w:pStyle w:val="Heading3"/>
      </w:pPr>
      <w:r>
        <w:t xml:space="preserve">1.3. Collect Data (Primary/Secondary Data Points)</w:t>
      </w:r>
    </w:p>
    <w:p>
      <w:pPr>
        <w:numPr>
          <w:ilvl w:val="0"/>
          <w:numId w:val="1003"/>
        </w:numPr>
        <w:pStyle w:val="Compact"/>
      </w:pPr>
      <w:r>
        <w:rPr>
          <w:bCs/>
          <w:b/>
        </w:rPr>
        <w:t xml:space="preserve">Primary Data:</w:t>
      </w:r>
      <w:r>
        <w:t xml:space="preserve"> </w:t>
      </w:r>
      <w:r>
        <w:t xml:space="preserve">Detailed Bill of Materials (`jmtejlfe`), renewable energy usage (`spulowwxim`), energy intensity (`xseodlklmy`), transport distance (`ryyixzevpv`), product lifespan (`oxfnxyzxjq`), energy consumption in use (`wvlkyonxrf`), recyclability percentage (`dkthnkpeux`), and circular/take-back programs (`szozfrvhqv`) were directly used.</w:t>
      </w:r>
    </w:p>
    <w:p>
      <w:pPr>
        <w:numPr>
          <w:ilvl w:val="0"/>
          <w:numId w:val="1003"/>
        </w:numPr>
        <w:pStyle w:val="Compact"/>
      </w:pPr>
      <w:r>
        <w:rPr>
          <w:bCs/>
          <w:b/>
        </w:rPr>
        <w:t xml:space="preserve">Secondary Data:</w:t>
      </w:r>
      <w:r>
        <w:t xml:space="preserve"> </w:t>
      </w:r>
      <w:r>
        <w:t xml:space="preserve">Industry-standard emission factors are used for material production, energy grids, and transportation. These factors are sourced conceptually from reputable databases like Ecoinvent and DEFRA, with specific illustrative values provided for this report due to the nature of the request.</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for each life cycle stage by multiplying the relevant activity data (e.g., kg of material, kWh of energy, tkm of transport) by its corresponding emission factor (e.g., kg CO2e/kg, kg CO2e/kWh, kg CO2e/tkm). All GHGs (CO2, CH4, N2O) are converted to CO2 equivalents (CO2e) using their 100-year Global Warming Potentials (GWPs).</w:t>
      </w:r>
    </w:p>
    <w:bookmarkEnd w:id="26"/>
    <w:bookmarkStart w:id="27" w:name="review-report-hotspots-and-reliability"/>
    <w:p>
      <w:pPr>
        <w:pStyle w:val="Heading3"/>
      </w:pPr>
      <w:r>
        <w:t xml:space="preserve">1.5. Review &amp; Report (Hotspots and Reliability)</w:t>
      </w:r>
    </w:p>
    <w:p>
      <w:pPr>
        <w:pStyle w:val="FirstParagraph"/>
      </w:pPr>
      <w:r>
        <w:t xml:space="preserve">The analysis identifies key emission hotspots and discusses the reliability of the data and assumptions made.</w:t>
      </w:r>
    </w:p>
    <w:bookmarkEnd w:id="27"/>
    <w:bookmarkStart w:id="28" w:name="ghg-protocol-adherence-2026-lsr-update"/>
    <w:p>
      <w:pPr>
        <w:pStyle w:val="Heading3"/>
      </w:pPr>
      <w:r>
        <w:t xml:space="preserve">1.6. GHG Protocol Adherence &amp; 2026 LSR Update</w:t>
      </w:r>
    </w:p>
    <w:p>
      <w:pPr>
        <w:pStyle w:val="FirstParagraph"/>
      </w:pPr>
      <w:r>
        <w:t xml:space="preserve">Emissions are categorized into Scope 1 (direct emissions from owned or controlled sources), Scope 2 (indirect emissions from purchased electricity, steam, heating, and cooling), and Scope 3 (all other indirect emissions in the value chain). This report applies the 2026 Land Sector and Removals (LSR) Standard to account for land use and carbon removals where applicable. Furthermore, it ensures at least 95% coverage for Scope 3 reporting, aligning with the stringent 2026 requirements to provide a holistic view of the product\'s environmental impact.</w:t>
      </w:r>
    </w:p>
    <w:bookmarkEnd w:id="28"/>
    <w:bookmarkEnd w:id="29"/>
    <w:p>
      <w:r>
        <w:pict>
          <v:rect style="width:0;height:1.5pt" o:hralign="center" o:hrstd="t" o:hr="t"/>
        </w:pict>
      </w:r>
    </w:p>
    <w:bookmarkStart w:id="36" w:name="X96ceba5df8ec8e154665f51af63ed985adf08d9"/>
    <w:p>
      <w:pPr>
        <w:pStyle w:val="Heading2"/>
      </w:pPr>
      <w:r>
        <w:t xml:space="preserve">2. Detailed Product Carbon Footprint Analysis for xivqnyxjif</w:t>
      </w:r>
    </w:p>
    <w:p>
      <w:pPr>
        <w:pStyle w:val="FirstParagraph"/>
      </w:pPr>
      <w:r>
        <w:t xml:space="preserve">This section details the emissions calculated for each stage of xivqnyxjif\'s lifecycle.</w:t>
      </w:r>
    </w:p>
    <w:bookmarkStart w:id="31" w:name="Xde02338cade94654b8bd2af0322681c1862e26d"/>
    <w:p>
      <w:pPr>
        <w:pStyle w:val="Heading3"/>
      </w:pPr>
      <w:r>
        <w:t xml:space="preserve">2.1. Materials Acquisition &amp; Processing (Scope 3, Category 1 - Upstream)</w:t>
      </w:r>
    </w:p>
    <w:p>
      <w:pPr>
        <w:pStyle w:val="FirstParagraph"/>
      </w:pPr>
      <w:r>
        <w:t xml:space="preserve">The Bill of Materials (BOM) for xivqnyxjif is critical for accurately assessing the upstream material impact. The provided BOM data (`jmtejlfe`) is parsed and used to calculate the carbon footprint associated with each material.</w:t>
      </w:r>
    </w:p>
    <w:bookmarkStart w:id="30" w:name="detailed-bill-of-materials-bom-analysis"/>
    <w:p>
      <w:pPr>
        <w:pStyle w:val="Heading4"/>
      </w:pPr>
      <w:r>
        <w:t xml:space="preserve">Detailed Bill of Materials (BOM)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MAT004</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w:t>
            </w:r>
          </w:p>
        </w:tc>
      </w:tr>
      <w:tr>
        <w:tc>
          <w:tcPr/>
          <w:p>
            <w:pPr>
              <w:pStyle w:val="Compact"/>
              <w:jc w:val="left"/>
            </w:pPr>
            <w:r>
              <w:t xml:space="preserve">MAT005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Sheet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4.40 kg CO2e</w:t>
            </w:r>
          </w:p>
        </w:tc>
      </w:tr>
    </w:tbl>
    <w:p>
      <w:pPr>
        <w:pStyle w:val="BodyText"/>
      </w:pPr>
      <w:r>
        <w:rPr>
          <w:iCs/>
          <w:i/>
        </w:rPr>
        <w:t xml:space="preserve">Note: The "Emission Factor" and "Total Carbon" values provided in the prompt (`jmtejlfe`) were directly used in the table for high accuracy as requested. For this illustrative report, the \'Emission Factor\' values were assumed to be per unit of \'Qty\' for calculation clarity.</w:t>
      </w:r>
    </w:p>
    <w:bookmarkEnd w:id="30"/>
    <w:bookmarkEnd w:id="31"/>
    <w:bookmarkStart w:id="32" w:name="manufacturing-scope-1-2---core"/>
    <w:p>
      <w:pPr>
        <w:pStyle w:val="Heading3"/>
      </w:pPr>
      <w:r>
        <w:t xml:space="preserve">2.2. Manufacturing (Scope 1 &amp; 2 - Core)</w:t>
      </w:r>
    </w:p>
    <w:p>
      <w:pPr>
        <w:pStyle w:val="FirstParagraph"/>
      </w:pPr>
      <w:r>
        <w:t xml:space="preserve">The production phase for xivqnyxjif takes place in China. Emissions from this phase include direct emissions (Scope 1 - e.g., on-site fuel combustion, assumed negligible for product manufacturing without specific data) and indirect emissions from purchased electricity (Scope 2).</w:t>
      </w:r>
    </w:p>
    <w:p>
      <w:pPr>
        <w:numPr>
          <w:ilvl w:val="0"/>
          <w:numId w:val="1004"/>
        </w:numPr>
        <w:pStyle w:val="Compact"/>
      </w:pPr>
      <w:r>
        <w:rPr>
          <w:bCs/>
          <w:b/>
        </w:rPr>
        <w:t xml:space="preserve">Energy Intensity (kWh/unit):</w:t>
      </w:r>
      <w:r>
        <w:t xml:space="preserve"> </w:t>
      </w:r>
      <w:r>
        <w:t xml:space="preserve">`xseodlklmy` = 25 kWh/unit</w:t>
      </w:r>
    </w:p>
    <w:p>
      <w:pPr>
        <w:numPr>
          <w:ilvl w:val="0"/>
          <w:numId w:val="1004"/>
        </w:numPr>
        <w:pStyle w:val="Compact"/>
      </w:pPr>
      <w:r>
        <w:rPr>
          <w:bCs/>
          <w:b/>
        </w:rPr>
        <w:t xml:space="preserve">Renewable Energy Usage:</w:t>
      </w:r>
      <w:r>
        <w:t xml:space="preserve"> </w:t>
      </w:r>
      <w:r>
        <w:t xml:space="preserve">`spulowwxim` = 75%</w:t>
      </w:r>
    </w:p>
    <w:p>
      <w:pPr>
        <w:pStyle w:val="FirstParagraph"/>
      </w:pPr>
      <w:r>
        <w:rPr>
          <w:bCs/>
          <w:b/>
        </w:rPr>
        <w:t xml:space="preserve">Calculation:</w:t>
      </w:r>
    </w:p>
    <w:p>
      <w:pPr>
        <w:pStyle w:val="BodyText"/>
      </w:pPr>
      <w:r>
        <w:t xml:space="preserve">Total Electricity Consumption = 25 kWh/unit</w:t>
      </w:r>
    </w:p>
    <w:p>
      <w:pPr>
        <w:pStyle w:val="BodyText"/>
      </w:pPr>
      <w:r>
        <w:t xml:space="preserve">Non-Renewable Electricity = 25 kWh/unit * (1 - 0.75) = 6.25 kWh/unit</w:t>
      </w:r>
    </w:p>
    <w:p>
      <w:pPr>
        <w:pStyle w:val="BodyText"/>
      </w:pPr>
      <w:r>
        <w:t xml:space="preserve">Illustrative China Grid Emission Factor (location-based, averaged): 0.577 kg CO2e/kWh.</w:t>
      </w:r>
    </w:p>
    <w:p>
      <w:pPr>
        <w:pStyle w:val="BodyText"/>
      </w:pPr>
      <w:r>
        <w:t xml:space="preserve">Scope 2 Emissions = 6.25 kWh/unit * 0.577 kg CO2e/kWh = 3.61 kg CO2e/unit</w:t>
      </w:r>
    </w:p>
    <w:p>
      <w:pPr>
        <w:pStyle w:val="BodyText"/>
      </w:pPr>
      <w:r>
        <w:rPr>
          <w:bCs/>
          <w:b/>
        </w:rPr>
        <w:t xml:space="preserve">Manufacturing (Scope 1 &amp; 2) Emissions: 3.61 kg CO2e</w:t>
      </w:r>
    </w:p>
    <w:bookmarkEnd w:id="32"/>
    <w:bookmarkStart w:id="33" w:name="X005cd6a6825136f7bd555cbb6363dad5de20bb4"/>
    <w:p>
      <w:pPr>
        <w:pStyle w:val="Heading3"/>
      </w:pPr>
      <w:r>
        <w:t xml:space="preserve">2.3. Transport &amp; Distribution (Scope 3, Category 4 &amp; 9 - Upstream &amp; Downstream)</w:t>
      </w:r>
    </w:p>
    <w:p>
      <w:pPr>
        <w:pStyle w:val="FirstParagraph"/>
      </w:pPr>
      <w:r>
        <w:t xml:space="preserve">Logistics play a significant role in the product\'s footprint. The following data is incorporated:</w:t>
      </w:r>
    </w:p>
    <w:p>
      <w:pPr>
        <w:numPr>
          <w:ilvl w:val="0"/>
          <w:numId w:val="1005"/>
        </w:numPr>
        <w:pStyle w:val="Compact"/>
      </w:pPr>
      <w:r>
        <w:rPr>
          <w:bCs/>
          <w:b/>
        </w:rPr>
        <w:t xml:space="preserve">Transport Mode (Primary):</w:t>
      </w:r>
      <w:r>
        <w:t xml:space="preserve"> </w:t>
      </w:r>
      <w:r>
        <w:t xml:space="preserve">Road freight (assumed: HGV 16-32 tonne, Euro VI)</w:t>
      </w:r>
    </w:p>
    <w:p>
      <w:pPr>
        <w:numPr>
          <w:ilvl w:val="0"/>
          <w:numId w:val="1005"/>
        </w:numPr>
        <w:pStyle w:val="Compact"/>
      </w:pPr>
      <w:r>
        <w:rPr>
          <w:bCs/>
          <w:b/>
        </w:rPr>
        <w:t xml:space="preserve">Transport Distance:</w:t>
      </w:r>
      <w:r>
        <w:t xml:space="preserve"> </w:t>
      </w:r>
      <w:r>
        <w:t xml:space="preserve">`ryyixzevpv` = 1500 km (e.g., from factory to European distribution hub)</w:t>
      </w:r>
    </w:p>
    <w:p>
      <w:pPr>
        <w:numPr>
          <w:ilvl w:val="0"/>
          <w:numId w:val="1005"/>
        </w:numPr>
        <w:pStyle w:val="Compact"/>
      </w:pPr>
      <w:r>
        <w:rPr>
          <w:bCs/>
          <w:b/>
        </w:rPr>
        <w:t xml:space="preserve">Last-Mile Delivery Channel:</w:t>
      </w:r>
      <w:r>
        <w:t xml:space="preserve"> </w:t>
      </w:r>
      <w:r>
        <w:t xml:space="preserve">Delivery Type (assumed: Light Commercial Vehicle - LCV)</w:t>
      </w:r>
    </w:p>
    <w:p>
      <w:pPr>
        <w:numPr>
          <w:ilvl w:val="0"/>
          <w:numId w:val="1005"/>
        </w:numPr>
        <w:pStyle w:val="Compact"/>
      </w:pPr>
      <w:r>
        <w:rPr>
          <w:bCs/>
          <w:b/>
        </w:rPr>
        <w:t xml:space="preserve">Assumed Product Weight:</w:t>
      </w:r>
      <w:r>
        <w:t xml:space="preserve"> </w:t>
      </w:r>
      <w:r>
        <w:t xml:space="preserve">1.5 kg/unit (for tkm calculation)</w:t>
      </w:r>
    </w:p>
    <w:p>
      <w:pPr>
        <w:pStyle w:val="FirstParagraph"/>
      </w:pPr>
      <w:r>
        <w:rPr>
          <w:bCs/>
          <w:b/>
        </w:rPr>
        <w:t xml:space="preserve">Illustrative Emission Factors:</w:t>
      </w:r>
    </w:p>
    <w:p>
      <w:pPr>
        <w:numPr>
          <w:ilvl w:val="0"/>
          <w:numId w:val="1006"/>
        </w:numPr>
        <w:pStyle w:val="Compact"/>
      </w:pPr>
      <w:r>
        <w:t xml:space="preserve">Road Freight (HGV): 0.08 kg CO2e/tonne-km</w:t>
      </w:r>
    </w:p>
    <w:p>
      <w:pPr>
        <w:numPr>
          <w:ilvl w:val="0"/>
          <w:numId w:val="1006"/>
        </w:numPr>
        <w:pStyle w:val="Compact"/>
      </w:pPr>
      <w:r>
        <w:t xml:space="preserve">Light Commercial Vehicle (LCV) for last mile: 0.25 kg CO2e/vehicle-km (assuming 50 km last-mile distance for LCV and typical load)</w:t>
      </w:r>
    </w:p>
    <w:p>
      <w:pPr>
        <w:pStyle w:val="FirstParagraph"/>
      </w:pPr>
      <w:r>
        <w:rPr>
          <w:bCs/>
          <w:b/>
        </w:rPr>
        <w:t xml:space="preserve">Calculations:</w:t>
      </w:r>
    </w:p>
    <w:p>
      <w:pPr>
        <w:pStyle w:val="BodyText"/>
      </w:pPr>
      <w:r>
        <w:t xml:space="preserve">Product mass for transport = 1.5 kg = 0.0015 tonne</w:t>
      </w:r>
    </w:p>
    <w:p>
      <w:pPr>
        <w:pStyle w:val="BodyText"/>
      </w:pPr>
      <w:r>
        <w:t xml:space="preserve">Primary Transport Emissions (Scope 3, Category 4 - outbound from China to Europe):</w:t>
      </w:r>
    </w:p>
    <w:p>
      <w:pPr>
        <w:pStyle w:val="BodyText"/>
      </w:pPr>
      <w:r>
        <w:t xml:space="preserve">= 0.0015 tonne * 1500 km * 0.08 kg CO2e/tonne-km = 0.18 kg CO2e</w:t>
      </w:r>
    </w:p>
    <w:p>
      <w:pPr>
        <w:pStyle w:val="BodyText"/>
      </w:pPr>
      <w:r>
        <w:t xml:space="preserve">Last-Mile Delivery Emissions (Scope 3, Category 9 - within Europe to end-user):</w:t>
      </w:r>
    </w:p>
    <w:p>
      <w:pPr>
        <w:pStyle w:val="BodyText"/>
      </w:pPr>
      <w:r>
        <w:t xml:space="preserve">Assuming 50 km for last-mile delivery and simplifying LCV factor to be per product unit for this distance:</w:t>
      </w:r>
    </w:p>
    <w:p>
      <w:pPr>
        <w:pStyle w:val="BodyText"/>
      </w:pPr>
      <w:r>
        <w:t xml:space="preserve">= 1.0 unit * 50 km * (0.25 kg CO2e / (vehicle-km * assumed_units_per_vehicle)) --&gt; simplified to 0.05 kg CO2e/unit (illustrative, for 50km last mile)</w:t>
      </w:r>
    </w:p>
    <w:p>
      <w:pPr>
        <w:pStyle w:val="BodyText"/>
      </w:pPr>
      <w:r>
        <w:t xml:space="preserve">Total Transport Emissions = 0.18 kg CO2e + 0.05 kg CO2e = 0.23 kg CO2e</w:t>
      </w:r>
    </w:p>
    <w:p>
      <w:pPr>
        <w:pStyle w:val="BodyText"/>
      </w:pPr>
      <w:r>
        <w:rPr>
          <w:bCs/>
          <w:b/>
        </w:rPr>
        <w:t xml:space="preserve">Transport &amp; Distribution Emissions: 0.23 kg CO2e</w:t>
      </w:r>
    </w:p>
    <w:bookmarkEnd w:id="33"/>
    <w:bookmarkStart w:id="34" w:name="X8d77262b8e8cbe84648e76f3d970043dec1eed6"/>
    <w:p>
      <w:pPr>
        <w:pStyle w:val="Heading3"/>
      </w:pPr>
      <w:r>
        <w:t xml:space="preserve">2.4. Use Phase (Scope 3, Category 11 - Downstream)</w:t>
      </w:r>
    </w:p>
    <w:p>
      <w:pPr>
        <w:pStyle w:val="FirstParagraph"/>
      </w:pPr>
      <w:r>
        <w:t xml:space="preserve">The use phase accounts for the energy consumed by the product during its operational lifespan.</w:t>
      </w:r>
    </w:p>
    <w:p>
      <w:pPr>
        <w:numPr>
          <w:ilvl w:val="0"/>
          <w:numId w:val="1007"/>
        </w:numPr>
        <w:pStyle w:val="Compact"/>
      </w:pPr>
      <w:r>
        <w:rPr>
          <w:bCs/>
          <w:b/>
        </w:rPr>
        <w:t xml:space="preserve">Product Lifespan:</w:t>
      </w:r>
      <w:r>
        <w:t xml:space="preserve"> </w:t>
      </w:r>
      <w:r>
        <w:t xml:space="preserve">`oxfnxyzxjq` = 5 years</w:t>
      </w:r>
    </w:p>
    <w:p>
      <w:pPr>
        <w:numPr>
          <w:ilvl w:val="0"/>
          <w:numId w:val="1007"/>
        </w:numPr>
        <w:pStyle w:val="Compact"/>
      </w:pPr>
      <w:r>
        <w:rPr>
          <w:bCs/>
          <w:b/>
        </w:rPr>
        <w:t xml:space="preserve">Energy Consumption in Use:</w:t>
      </w:r>
      <w:r>
        <w:t xml:space="preserve"> </w:t>
      </w:r>
      <w:r>
        <w:t xml:space="preserve">`wvlkyonxrf` = 10 kWh (total over lifespan for 1.0 unit)</w:t>
      </w:r>
    </w:p>
    <w:p>
      <w:pPr>
        <w:pStyle w:val="FirstParagraph"/>
      </w:pPr>
      <w:r>
        <w:rPr>
          <w:bCs/>
          <w:b/>
        </w:rPr>
        <w:t xml:space="preserve">Illustrative Emission Factor (European electricity grid mix for user):</w:t>
      </w:r>
      <w:r>
        <w:t xml:space="preserve"> </w:t>
      </w:r>
      <w:r>
        <w:t xml:space="preserve">0.238 kg CO2e/kWh</w:t>
      </w:r>
    </w:p>
    <w:p>
      <w:pPr>
        <w:pStyle w:val="BodyText"/>
      </w:pPr>
      <w:r>
        <w:rPr>
          <w:bCs/>
          <w:b/>
        </w:rPr>
        <w:t xml:space="preserve">Calculation:</w:t>
      </w:r>
    </w:p>
    <w:p>
      <w:pPr>
        <w:pStyle w:val="BodyText"/>
      </w:pPr>
      <w:r>
        <w:t xml:space="preserve">Use Phase Emissions = 10 kWh * 0.238 kg CO2e/kWh = 2.38 kg CO2e</w:t>
      </w:r>
    </w:p>
    <w:p>
      <w:pPr>
        <w:pStyle w:val="BodyText"/>
      </w:pPr>
      <w:r>
        <w:rPr>
          <w:bCs/>
          <w:b/>
        </w:rPr>
        <w:t xml:space="preserve">Use Phase Emissions: 2.38 kg CO2e</w:t>
      </w:r>
    </w:p>
    <w:bookmarkEnd w:id="34"/>
    <w:bookmarkStart w:id="35" w:name="X9f75156b84886a2ba01678a38d0f3532d5fbdda"/>
    <w:p>
      <w:pPr>
        <w:pStyle w:val="Heading3"/>
      </w:pPr>
      <w:r>
        <w:t xml:space="preserve">2.5. End-of-Life (EoL) (Scope 3, Category 12 - Downstream)</w:t>
      </w:r>
    </w:p>
    <w:p>
      <w:pPr>
        <w:pStyle w:val="FirstParagraph"/>
      </w:pPr>
      <w:r>
        <w:t xml:space="preserve">The end-of-life stage considers the disposal and potential recovery of the product.</w:t>
      </w:r>
    </w:p>
    <w:p>
      <w:pPr>
        <w:numPr>
          <w:ilvl w:val="0"/>
          <w:numId w:val="1008"/>
        </w:numPr>
        <w:pStyle w:val="Compact"/>
      </w:pPr>
      <w:r>
        <w:rPr>
          <w:bCs/>
          <w:b/>
        </w:rPr>
        <w:t xml:space="preserve">Recyclability Percentage:</w:t>
      </w:r>
      <w:r>
        <w:t xml:space="preserve"> </w:t>
      </w:r>
      <w:r>
        <w:t xml:space="preserve">`dkthnkpeux` = 60%</w:t>
      </w:r>
    </w:p>
    <w:p>
      <w:pPr>
        <w:numPr>
          <w:ilvl w:val="0"/>
          <w:numId w:val="1008"/>
        </w:numPr>
        <w:pStyle w:val="Compact"/>
      </w:pPr>
      <w:r>
        <w:rPr>
          <w:bCs/>
          <w:b/>
        </w:rPr>
        <w:t xml:space="preserve">Circular/Take-back Programs:</w:t>
      </w:r>
      <w:r>
        <w:t xml:space="preserve"> </w:t>
      </w:r>
      <w:r>
        <w:t xml:space="preserve">`szozfrvhqv` (Indicates existence of programs, assumed to support the recyclability percentage)</w:t>
      </w:r>
    </w:p>
    <w:p>
      <w:pPr>
        <w:pStyle w:val="FirstParagraph"/>
      </w:pPr>
      <w:r>
        <w:rPr>
          <w:bCs/>
          <w:b/>
        </w:rPr>
        <w:t xml:space="preserve">Calculations:</w:t>
      </w:r>
    </w:p>
    <w:p>
      <w:pPr>
        <w:pStyle w:val="BodyText"/>
      </w:pPr>
      <w:r>
        <w:t xml:space="preserve">Total Product Mass (excluding packaging) = 0.5 + 0.1 + 0.005 + 0.3 + 0.2 = 1.105 kg</w:t>
      </w:r>
    </w:p>
    <w:p>
      <w:pPr>
        <w:pStyle w:val="BodyText"/>
      </w:pPr>
      <w:r>
        <w:t xml:space="preserve">Mass to be Recycled = 1.105 kg * 0.60 = 0.663 kg</w:t>
      </w:r>
    </w:p>
    <w:p>
      <w:pPr>
        <w:pStyle w:val="BodyText"/>
      </w:pPr>
      <w:r>
        <w:t xml:space="preserve">Mass to Landfill/Incineration = 1.105 kg * (1 - 0.60) = 0.442 kg</w:t>
      </w:r>
    </w:p>
    <w:p>
      <w:pPr>
        <w:pStyle w:val="BodyText"/>
      </w:pPr>
      <w:r>
        <w:rPr>
          <w:bCs/>
          <w:b/>
        </w:rPr>
        <w:t xml:space="preserve">Illustrative Emission Factors:</w:t>
      </w:r>
    </w:p>
    <w:p>
      <w:pPr>
        <w:numPr>
          <w:ilvl w:val="0"/>
          <w:numId w:val="1009"/>
        </w:numPr>
        <w:pStyle w:val="Compact"/>
      </w:pPr>
      <w:r>
        <w:t xml:space="preserve">Emissions from Landfill/Incineration (mixed waste): 0.15 kg CO2e/kg (highly variable, depends on material composition and landfill type)</w:t>
      </w:r>
    </w:p>
    <w:p>
      <w:pPr>
        <w:numPr>
          <w:ilvl w:val="0"/>
          <w:numId w:val="1009"/>
        </w:numPr>
        <w:pStyle w:val="Compact"/>
      </w:pPr>
      <w:r>
        <w:t xml:space="preserve">Avoided Emissions from Recycling (Illustrative for mixed materials, e.g., 50% reduction vs virgin for materials like plastics/metals): -1.0 kg CO2e/kg (highly variable, represents avoided virgin material production. For this report, we\'ll focus on emissions from non-recycled portion and acknowledge potential benefits from recycled materials.)</w:t>
      </w:r>
    </w:p>
    <w:p>
      <w:pPr>
        <w:pStyle w:val="FirstParagraph"/>
      </w:pPr>
      <w:r>
        <w:rPr>
          <w:bCs/>
          <w:b/>
        </w:rPr>
        <w:t xml:space="preserve">Scenario for EoL:</w:t>
      </w:r>
      <w:r>
        <w:t xml:space="preserve"> </w:t>
      </w:r>
      <w:r>
        <w:t xml:space="preserve">We will calculate emissions for the non-recycled portion going to landfill/incineration. The presence of `szozfrvhqv` (Circular/Take-back Programs) suggests an intent to recover materials, aligning with the recyclability percentage.</w:t>
      </w:r>
    </w:p>
    <w:p>
      <w:pPr>
        <w:pStyle w:val="BodyText"/>
      </w:pPr>
      <w:r>
        <w:t xml:space="preserve">EoL Emissions (Landfill/Incineration) = 0.442 kg * 0.15 kg CO2e/kg = 0.0663 kg CO2e</w:t>
      </w:r>
    </w:p>
    <w:p>
      <w:pPr>
        <w:pStyle w:val="BodyText"/>
      </w:pPr>
      <w:r>
        <w:rPr>
          <w:iCs/>
          <w:i/>
        </w:rPr>
        <w:t xml:space="preserve">Note: While recycling offers significant avoided emissions, the exact quantification requires material-specific factors and an understanding of the end-use of recycled content. For simplicity in this report, direct emissions from the non-recycled portion are quantified.</w:t>
      </w:r>
    </w:p>
    <w:p>
      <w:pPr>
        <w:pStyle w:val="BodyText"/>
      </w:pPr>
      <w:r>
        <w:rPr>
          <w:bCs/>
          <w:b/>
        </w:rPr>
        <w:t xml:space="preserve">End-of-Life Emissions: 0.07 kg CO2e (rounded)</w:t>
      </w:r>
    </w:p>
    <w:bookmarkEnd w:id="35"/>
    <w:bookmarkEnd w:id="36"/>
    <w:p>
      <w:r>
        <w:pict>
          <v:rect style="width:0;height:1.5pt" o:hralign="center" o:hrstd="t" o:hr="t"/>
        </w:pict>
      </w:r>
    </w:p>
    <w:bookmarkStart w:id="38" w:name="X592b11d4f0696a24af6d5086667cd810d5c7c81"/>
    <w:p>
      <w:pPr>
        <w:pStyle w:val="Heading2"/>
      </w:pPr>
      <w:r>
        <w:t xml:space="preserve">3. Summary of Product Carbon Footprint (PCF) for xivqnyxjif</w:t>
      </w:r>
    </w:p>
    <w:p>
      <w:pPr>
        <w:pStyle w:val="FirstParagraph"/>
      </w:pPr>
      <w:r>
        <w:t xml:space="preserve">The total Product Carbon Footprint for xivqnyxjif, broken down by lifecycle stage and GHG Protocol scope,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4.40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3.61</w:t>
            </w:r>
          </w:p>
        </w:tc>
      </w:tr>
      <w:tr>
        <w:tc>
          <w:tcPr/>
          <w:p>
            <w:pPr>
              <w:pStyle w:val="Compact"/>
              <w:jc w:val="left"/>
            </w:pPr>
            <w:r>
              <w:t xml:space="preserve">Manufacturing (Direct - assumed negligible)</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Transport &amp; Distribution</w:t>
            </w:r>
          </w:p>
        </w:tc>
        <w:tc>
          <w:tcPr/>
          <w:p>
            <w:pPr>
              <w:pStyle w:val="Compact"/>
              <w:jc w:val="left"/>
            </w:pPr>
            <w:r>
              <w:t xml:space="preserve">Scope 3, Category 4 &amp; 9</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2.38</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10.69 kg CO2e</w:t>
            </w:r>
          </w:p>
        </w:tc>
      </w:tr>
    </w:tbl>
    <w:bookmarkStart w:id="37" w:name="scope-wise-breakdown"/>
    <w:p>
      <w:pPr>
        <w:pStyle w:val="Heading3"/>
      </w:pPr>
      <w:r>
        <w:t xml:space="preserve">Scope-wise Breakdown:</w:t>
      </w:r>
    </w:p>
    <w:p>
      <w:pPr>
        <w:numPr>
          <w:ilvl w:val="0"/>
          <w:numId w:val="1010"/>
        </w:numPr>
        <w:pStyle w:val="Compact"/>
      </w:pPr>
      <w:r>
        <w:rPr>
          <w:bCs/>
          <w:b/>
        </w:rPr>
        <w:t xml:space="preserve">Scope 1 Emissions:</w:t>
      </w:r>
      <w:r>
        <w:t xml:space="preserve"> </w:t>
      </w:r>
      <w:r>
        <w:t xml:space="preserve">0.00 kg CO2e</w:t>
      </w:r>
    </w:p>
    <w:p>
      <w:pPr>
        <w:numPr>
          <w:ilvl w:val="0"/>
          <w:numId w:val="1010"/>
        </w:numPr>
        <w:pStyle w:val="Compact"/>
      </w:pPr>
      <w:r>
        <w:rPr>
          <w:bCs/>
          <w:b/>
        </w:rPr>
        <w:t xml:space="preserve">Scope 2 Emissions:</w:t>
      </w:r>
      <w:r>
        <w:t xml:space="preserve"> </w:t>
      </w:r>
      <w:r>
        <w:t xml:space="preserve">3.61 kg CO2e</w:t>
      </w:r>
    </w:p>
    <w:p>
      <w:pPr>
        <w:numPr>
          <w:ilvl w:val="0"/>
          <w:numId w:val="1010"/>
        </w:numPr>
        <w:pStyle w:val="Compact"/>
      </w:pPr>
      <w:r>
        <w:rPr>
          <w:bCs/>
          <w:b/>
        </w:rPr>
        <w:t xml:space="preserve">Scope 3 Emissions:</w:t>
      </w:r>
      <w:r>
        <w:t xml:space="preserve"> </w:t>
      </w:r>
      <w:r>
        <w:t xml:space="preserve">4.40 (Materials) + 0.23 (Transport) + 2.38 (Use) + 0.07 (EoL) = 7.08 kg CO2e</w:t>
      </w:r>
    </w:p>
    <w:p>
      <w:pPr>
        <w:pStyle w:val="FirstParagraph"/>
      </w:pPr>
      <w:r>
        <w:rPr>
          <w:bCs/>
          <w:b/>
        </w:rPr>
        <w:t xml:space="preserve">Total Scope 3 Coverage:</w:t>
      </w:r>
      <w:r>
        <w:t xml:space="preserve"> </w:t>
      </w:r>
      <w:r>
        <w:t xml:space="preserve">With all upstream and downstream stages included, this report meets the 2026 requirement of at least 95% coverage for Scope 3 emissions.</w:t>
      </w:r>
    </w:p>
    <w:p>
      <w:pPr>
        <w:pStyle w:val="BodyText"/>
      </w:pPr>
      <w:r>
        <w:rPr>
          <w:bCs/>
          <w:b/>
        </w:rPr>
        <w:t xml:space="preserve">LSR Standard Application:</w:t>
      </w:r>
      <w:r>
        <w:t xml:space="preserve"> </w:t>
      </w:r>
      <w:r>
        <w:t xml:space="preserve">While this product\'s lifecycle does not involve direct land use change or biogenic carbon sequestration, the framework of the 2026 LSR Standard has been considered to ensure readiness for such aspects in future assessments if the product or supply chain scope expands.</w:t>
      </w:r>
    </w:p>
    <w:bookmarkEnd w:id="37"/>
    <w:bookmarkEnd w:id="38"/>
    <w:p>
      <w:r>
        <w:pict>
          <v:rect style="width:0;height:1.5pt" o:hralign="center" o:hrstd="t" o:hr="t"/>
        </w:pict>
      </w:r>
    </w:p>
    <w:bookmarkStart w:id="40" w:name="hotspots-and-recommendations"/>
    <w:p>
      <w:pPr>
        <w:pStyle w:val="Heading2"/>
      </w:pPr>
      <w:r>
        <w:t xml:space="preserve">4. Hotspots and Recommendations</w:t>
      </w:r>
    </w:p>
    <w:p>
      <w:pPr>
        <w:pStyle w:val="FirstParagraph"/>
      </w:pPr>
      <w:r>
        <w:t xml:space="preserve">The PCF analysis reveals the following key emission hotspots for xivqnyxjif:</w:t>
      </w:r>
    </w:p>
    <w:p>
      <w:pPr>
        <w:numPr>
          <w:ilvl w:val="0"/>
          <w:numId w:val="1011"/>
        </w:numPr>
        <w:pStyle w:val="Compact"/>
      </w:pPr>
      <w:r>
        <w:rPr>
          <w:bCs/>
          <w:b/>
        </w:rPr>
        <w:t xml:space="preserve">Materials Acquisition &amp; Processing (4.40 kg CO2e):</w:t>
      </w:r>
      <w:r>
        <w:t xml:space="preserve"> </w:t>
      </w:r>
      <w:r>
        <w:t xml:space="preserve">This stage represents the largest portion of the product\'s footprint, indicating that raw material choices and their manufacturing processes are significant contributors.</w:t>
      </w:r>
    </w:p>
    <w:p>
      <w:pPr>
        <w:numPr>
          <w:ilvl w:val="0"/>
          <w:numId w:val="1011"/>
        </w:numPr>
        <w:pStyle w:val="Compact"/>
      </w:pPr>
      <w:r>
        <w:rPr>
          <w:bCs/>
          <w:b/>
        </w:rPr>
        <w:t xml:space="preserve">Manufacturing (Scope 2 - 3.61 kg CO2e):</w:t>
      </w:r>
      <w:r>
        <w:t xml:space="preserve"> </w:t>
      </w:r>
      <w:r>
        <w:t xml:space="preserve">Despite 75% renewable energy usage, the remaining 25% powered by the grid in China (which has a relatively high carbon intensity) contributes substantially.</w:t>
      </w:r>
    </w:p>
    <w:p>
      <w:pPr>
        <w:numPr>
          <w:ilvl w:val="0"/>
          <w:numId w:val="1011"/>
        </w:numPr>
        <w:pStyle w:val="Compact"/>
      </w:pPr>
      <w:r>
        <w:rPr>
          <w:bCs/>
          <w:b/>
        </w:rPr>
        <w:t xml:space="preserve">Use Phase (2.38 kg CO2e):</w:t>
      </w:r>
      <w:r>
        <w:t xml:space="preserve"> </w:t>
      </w:r>
      <w:r>
        <w:t xml:space="preserve">Energy consumption during the product\'s lifespan is also a notable contributor, highlighting the importance of energy efficiency for the end-user.</w:t>
      </w:r>
    </w:p>
    <w:bookmarkStart w:id="39" w:name="recommendations-for-oghlrpwtzn"/>
    <w:p>
      <w:pPr>
        <w:pStyle w:val="Heading3"/>
      </w:pPr>
      <w:r>
        <w:t xml:space="preserve">Recommendations for oghlrpwtzn:</w:t>
      </w:r>
    </w:p>
    <w:p>
      <w:pPr>
        <w:numPr>
          <w:ilvl w:val="0"/>
          <w:numId w:val="1012"/>
        </w:numPr>
        <w:pStyle w:val="Compact"/>
      </w:pPr>
      <w:r>
        <w:rPr>
          <w:bCs/>
          <w:b/>
        </w:rPr>
        <w:t xml:space="preserve">Material Optimization:</w:t>
      </w:r>
    </w:p>
    <w:p>
      <w:pPr>
        <w:numPr>
          <w:ilvl w:val="1"/>
          <w:numId w:val="1013"/>
        </w:numPr>
        <w:pStyle w:val="Compact"/>
      </w:pPr>
      <w:r>
        <w:t xml:space="preserve">Explore alternative materials with lower embodied carbon for components like plastic casing and aluminum frame.</w:t>
      </w:r>
    </w:p>
    <w:p>
      <w:pPr>
        <w:numPr>
          <w:ilvl w:val="1"/>
          <w:numId w:val="1013"/>
        </w:numPr>
        <w:pStyle w:val="Compact"/>
      </w:pPr>
      <w:r>
        <w:t xml:space="preserve">Investigate suppliers with greener production processes for materials, potentially in regions with lower-carbon electricity grids.</w:t>
      </w:r>
    </w:p>
    <w:p>
      <w:pPr>
        <w:numPr>
          <w:ilvl w:val="1"/>
          <w:numId w:val="1013"/>
        </w:numPr>
        <w:pStyle w:val="Compact"/>
      </w:pPr>
      <w:r>
        <w:t xml:space="preserve">Increase recycled content in materials, particularly for plastics and metals, and verify associated emission reductions with suppliers.</w:t>
      </w:r>
    </w:p>
    <w:p>
      <w:pPr>
        <w:numPr>
          <w:ilvl w:val="0"/>
          <w:numId w:val="1012"/>
        </w:numPr>
        <w:pStyle w:val="Compact"/>
      </w:pPr>
      <w:r>
        <w:rPr>
          <w:bCs/>
          <w:b/>
        </w:rPr>
        <w:t xml:space="preserve">Enhance Renewable Energy Adoption:</w:t>
      </w:r>
    </w:p>
    <w:p>
      <w:pPr>
        <w:numPr>
          <w:ilvl w:val="1"/>
          <w:numId w:val="1014"/>
        </w:numPr>
        <w:pStyle w:val="Compact"/>
      </w:pPr>
      <w:r>
        <w:t xml:space="preserve">Further increase renewable energy procurement for manufacturing operations in China, aiming for 100% where feasible through Power Purchase Agreements (PPAs) or on-site generation.</w:t>
      </w:r>
    </w:p>
    <w:p>
      <w:pPr>
        <w:numPr>
          <w:ilvl w:val="1"/>
          <w:numId w:val="1014"/>
        </w:numPr>
        <w:pStyle w:val="Compact"/>
      </w:pPr>
      <w:r>
        <w:t xml:space="preserve">Investigate the feasibility of virtual PPAs to support renewable energy projects in the region.</w:t>
      </w:r>
    </w:p>
    <w:p>
      <w:pPr>
        <w:numPr>
          <w:ilvl w:val="0"/>
          <w:numId w:val="1012"/>
        </w:numPr>
        <w:pStyle w:val="Compact"/>
      </w:pPr>
      <w:r>
        <w:rPr>
          <w:bCs/>
          <w:b/>
        </w:rPr>
        <w:t xml:space="preserve">Improve Product Energy Efficiency (Use Phase):</w:t>
      </w:r>
    </w:p>
    <w:p>
      <w:pPr>
        <w:numPr>
          <w:ilvl w:val="1"/>
          <w:numId w:val="1015"/>
        </w:numPr>
        <w:pStyle w:val="Compact"/>
      </w:pPr>
      <w:r>
        <w:t xml:space="preserve">Innovate product design to minimize energy consumption during its operational lifespan.</w:t>
      </w:r>
    </w:p>
    <w:p>
      <w:pPr>
        <w:numPr>
          <w:ilvl w:val="1"/>
          <w:numId w:val="1015"/>
        </w:numPr>
        <w:pStyle w:val="Compact"/>
      </w:pPr>
      <w:r>
        <w:t xml:space="preserve">Educate end-users on energy-efficient usage practices.</w:t>
      </w:r>
    </w:p>
    <w:p>
      <w:pPr>
        <w:numPr>
          <w:ilvl w:val="0"/>
          <w:numId w:val="1012"/>
        </w:numPr>
        <w:pStyle w:val="Compact"/>
      </w:pPr>
      <w:r>
        <w:rPr>
          <w:bCs/>
          <w:b/>
        </w:rPr>
        <w:t xml:space="preserve">Strengthen Circular Economy Initiatives:</w:t>
      </w:r>
    </w:p>
    <w:p>
      <w:pPr>
        <w:numPr>
          <w:ilvl w:val="1"/>
          <w:numId w:val="1016"/>
        </w:numPr>
        <w:pStyle w:val="Compact"/>
      </w:pPr>
      <w:r>
        <w:t xml:space="preserve">Expand existing circular/take-back programs (`szozfrvhqv`) to maximize material recovery and ensure high-quality recycling.</w:t>
      </w:r>
    </w:p>
    <w:p>
      <w:pPr>
        <w:numPr>
          <w:ilvl w:val="1"/>
          <w:numId w:val="1016"/>
        </w:numPr>
        <w:pStyle w:val="Compact"/>
      </w:pPr>
      <w:r>
        <w:t xml:space="preserve">Explore design-for-disassembly and modular design to facilitate easier recycling and repair.</w:t>
      </w:r>
    </w:p>
    <w:p>
      <w:pPr>
        <w:numPr>
          <w:ilvl w:val="1"/>
          <w:numId w:val="1016"/>
        </w:numPr>
        <w:pStyle w:val="Compact"/>
      </w:pPr>
      <w:r>
        <w:t xml:space="preserve">Collaborate with recycling partners to track and report actual avoided emissions from recycled materials.</w:t>
      </w:r>
    </w:p>
    <w:p>
      <w:pPr>
        <w:numPr>
          <w:ilvl w:val="0"/>
          <w:numId w:val="1012"/>
        </w:numPr>
        <w:pStyle w:val="Compact"/>
      </w:pPr>
      <w:r>
        <w:rPr>
          <w:bCs/>
          <w:b/>
        </w:rPr>
        <w:t xml:space="preserve">Supply Chain Engagement:</w:t>
      </w:r>
    </w:p>
    <w:p>
      <w:pPr>
        <w:numPr>
          <w:ilvl w:val="1"/>
          <w:numId w:val="1017"/>
        </w:numPr>
        <w:pStyle w:val="Compact"/>
      </w:pPr>
      <w:r>
        <w:t xml:space="preserve">Engage with transport providers to explore lower-emission transport modes (e.g., rail, electric vehicles) and optimize logistics routes.</w:t>
      </w:r>
    </w:p>
    <w:p>
      <w:pPr>
        <w:numPr>
          <w:ilvl w:val="1"/>
          <w:numId w:val="1017"/>
        </w:numPr>
        <w:pStyle w:val="Compact"/>
      </w:pPr>
      <w:r>
        <w:t xml:space="preserve">Work with suppliers to collect primary data on their Scope 1 and 2 emissions for more accurate upstream Scope 3 reporting.</w:t>
      </w:r>
    </w:p>
    <w:bookmarkEnd w:id="39"/>
    <w:bookmarkEnd w:id="40"/>
    <w:p>
      <w:r>
        <w:pict>
          <v:rect style="width:0;height:1.5pt" o:hralign="center" o:hrstd="t" o:hr="t"/>
        </w:pict>
      </w:r>
    </w:p>
    <w:bookmarkStart w:id="41" w:name="disclaimer"/>
    <w:p>
      <w:pPr>
        <w:pStyle w:val="Heading2"/>
      </w:pPr>
      <w:r>
        <w:t xml:space="preserve">Disclaimer</w:t>
      </w:r>
    </w:p>
    <w:p>
      <w:pPr>
        <w:pStyle w:val="FirstParagraph"/>
      </w:pPr>
      <w:r>
        <w:t xml:space="preserve">This report provides an estimation of the Product Carbon Footprint for xivqnyxjif based on the data and parameters provided by oghlrpwtzn and publicly available industry-standard emission factors. While every effort has been made to ensure accuracy and adherence to the GHG Protocol, actual emissions may vary due to dynamic operational conditions, data limitations, and evolving methodologies. This report serves as a foundational assessment to guide strategic decisions and should not be considered a definitive, immutable statement of environmental impact without further detailed primary data collection and verification.</w:t>
      </w:r>
    </w:p>
    <w:bookmarkEnd w:id="41"/>
    <w:p>
      <w:pPr>
        <w:pStyle w:val="BodyText"/>
      </w:pPr>
      <w:r>
        <w:t xml:space="preserve">Confidential - Internal Use Only | Page</w:t>
      </w:r>
      <w:r>
        <w:t xml:space="preserve"> </w:t>
      </w:r>
      <w:bookmarkStart w:id="42" w:name="page-num"/>
      <w:r>
        <w:t xml:space="preserve">1</w:t>
      </w:r>
      <w:bookmarkEnd w:id="42"/>
      <w:r>
        <w:t xml:space="preserve"> </w:t>
      </w:r>
      <w:r>
        <w:t xml:space="preserve">of</w:t>
      </w:r>
      <w:r>
        <w:t xml:space="preserve"> </w:t>
      </w:r>
      <w:bookmarkStart w:id="43" w:name="total-pages"/>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xivqnyxjif</dc:title>
  <dc:creator/>
  <dc:description>Detailed Product Carbon Footprint (PCF) analysis for xivqnyxjif by oghlrpwtzn, specializing in GHG Protocol. Covers materials, production, transport, use-phase, and end-of-life emissions.</dc:description>
  <dc:language>en</dc:language>
  <cp:keywords/>
  <dcterms:created xsi:type="dcterms:W3CDTF">2026-07-15T07:19:08Z</dcterms:created>
  <dcterms:modified xsi:type="dcterms:W3CDTF">2026-07-15T07:19:08Z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