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wvyolyvwuu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wvyolyvwuu</w:t>
      </w:r>
    </w:p>
    <w:p>
      <w:pPr>
        <w:pStyle w:val="BodyText"/>
      </w:pPr>
      <w:r>
        <w:rPr>
          <w:bCs/>
          <w:b/>
        </w:rPr>
        <w:t xml:space="preserve">Company:</w:t>
      </w:r>
      <w:r>
        <w:t xml:space="preserve"> </w:t>
      </w:r>
      <w:r>
        <w:t xml:space="preserve">ztnqlwyezr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zqwxylnzht</w:t>
      </w:r>
    </w:p>
    <w:p>
      <w:pPr>
        <w:pStyle w:val="BodyText"/>
      </w:pPr>
      <w:r>
        <w:t xml:space="preserve">This report is generated based on available data and industry standards. While every effort has been made to ensure accuracy, actual emissions may vary based on real-time operational conditions and specific supplier data.</w:t>
      </w:r>
    </w:p>
    <w:bookmarkEnd w:id="20"/>
    <w:bookmarkStart w:id="21" w:name="X92059a933e67ad91aa1d57bf24e3a7475130c78"/>
    <w:p>
      <w:pPr>
        <w:pStyle w:val="Heading1"/>
      </w:pPr>
      <w:r>
        <w:t xml:space="preserve">Product Carbon Footprint Report for wvyolyvwuu</w:t>
      </w:r>
    </w:p>
    <w:p>
      <w:pPr>
        <w:pStyle w:val="FirstParagraph"/>
      </w:pPr>
      <w:r>
        <w:t xml:space="preserve">Generated Date: May 30, 2026</w:t>
      </w:r>
    </w:p>
    <w:p>
      <w:pPr>
        <w:pStyle w:val="BodyText"/>
      </w:pPr>
      <w:r>
        <w:t xml:space="preserve">Senior Sustainability Consultant: zqwxylnzht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\'wvyolyvwuu\', manufactured by \'ztnqlwyezr\'. The analysis was conducted by zqwxylnzht, Senior Sustainability Consultant, in accordance with the Greenhouse Gas (GHG) Protocol. The total PCF for one functional unit of \'wvyolyvwuu\' is calculated to be</w:t>
      </w:r>
      <w:r>
        <w:t xml:space="preserve"> </w:t>
      </w:r>
      <w:r>
        <w:rPr>
          <w:bCs/>
          <w:b/>
        </w:rPr>
        <w:t xml:space="preserve">14.975 kg CO2e</w:t>
      </w:r>
      <w:r>
        <w:t xml:space="preserve">. Key emission hotspots include material acquisition, the product\'s use phase, and manufacturing energy consumption.</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analysis strictly adheres to the **GHG Protocol Product Standard**, which provides comprehensive guidance for quantifying and reporting greenhouse gas emissions associated with products over their entire life cycle. The GHG Protocol categorizes emissions into three scopes to ensure comprehensive reporting and avoid double-counting:</w:t>
      </w:r>
    </w:p>
    <w:p>
      <w:pPr>
        <w:numPr>
          <w:ilvl w:val="0"/>
          <w:numId w:val="1001"/>
        </w:numPr>
        <w:pStyle w:val="Compact"/>
      </w:pPr>
      <w:r>
        <w:rPr>
          <w:bCs/>
          <w:b/>
        </w:rPr>
        <w:t xml:space="preserve">Scope 1: Direct Emissions.</w:t>
      </w:r>
      <w:r>
        <w:t xml:space="preserve"> </w:t>
      </w:r>
      <w:r>
        <w:t xml:space="preserve">Emissions from sources that are owned or controlled by the company (e.g., fuel combustion in company vehicles or facilities).</w:t>
      </w:r>
    </w:p>
    <w:p>
      <w:pPr>
        <w:numPr>
          <w:ilvl w:val="0"/>
          <w:numId w:val="1001"/>
        </w:numPr>
        <w:pStyle w:val="Compact"/>
      </w:pPr>
      <w:r>
        <w:rPr>
          <w:bCs/>
          <w:b/>
        </w:rPr>
        <w:t xml:space="preserve">Scope 2: Indirect Emissions from Purchased Energy.</w:t>
      </w:r>
      <w:r>
        <w:t xml:space="preserve"> </w:t>
      </w:r>
      <w:r>
        <w:t xml:space="preserve">Emissions from the generation of purchased electricity, heat, or steam consumed by the company.</w:t>
      </w:r>
    </w:p>
    <w:p>
      <w:pPr>
        <w:numPr>
          <w:ilvl w:val="0"/>
          <w:numId w:val="1001"/>
        </w:numPr>
        <w:pStyle w:val="Compact"/>
      </w:pPr>
      <w:r>
        <w:rPr>
          <w:bCs/>
          <w:b/>
        </w:rPr>
        <w:t xml:space="preserve">Scope 3: Other Indirect Emissions.</w:t>
      </w:r>
      <w:r>
        <w:t xml:space="preserve"> </w:t>
      </w:r>
      <w:r>
        <w:t xml:space="preserve">All other indirect emissions that occur in the value chain, both upstream and downstream, which are not owned or controlled by the reporting company. This often constitutes the largest portion of a product\'s carbon footprint.</w:t>
      </w:r>
    </w:p>
    <w:bookmarkEnd w:id="23"/>
    <w:bookmarkStart w:id="24" w:name="lsr-update-and-scope-3-compliance"/>
    <w:p>
      <w:pPr>
        <w:pStyle w:val="Heading3"/>
      </w:pPr>
      <w:r>
        <w:t xml:space="preserve">1.2. 2026 LSR Update and Scope 3 Compliance</w:t>
      </w:r>
    </w:p>
    <w:p>
      <w:pPr>
        <w:pStyle w:val="FirstParagraph"/>
      </w:pPr>
      <w:r>
        <w:t xml:space="preserve">The analysis incorporates considerations from the</w:t>
      </w:r>
      <w:r>
        <w:t xml:space="preserve"> </w:t>
      </w:r>
      <w:r>
        <w:rPr>
          <w:bCs/>
          <w:b/>
        </w:rPr>
        <w:t xml:space="preserve">GHG Protocol\'s Land Sector and Removals (LSR) Standard</w:t>
      </w:r>
      <w:r>
        <w:t xml:space="preserve">, published on January 30, 2026, and effective January 1, 2027. This standard provides accounting requirements and guidance for land emissions, CO2 removals from agricultural and land use activities, and technological CO2 removals. While direct land-use change data for \'wvyolyvwuu\' was not explicitly provided, the framework for future inclusion and transparent reporting is acknowledged.</w:t>
      </w:r>
    </w:p>
    <w:p>
      <w:pPr>
        <w:pStyle w:val="BodyText"/>
      </w:pPr>
      <w:r>
        <w:t xml:space="preserve">In line with 2026 requirements, efforts have been made to ensure at least</w:t>
      </w:r>
      <w:r>
        <w:t xml:space="preserve"> </w:t>
      </w:r>
      <w:r>
        <w:rPr>
          <w:bCs/>
          <w:b/>
        </w:rPr>
        <w:t xml:space="preserve">95% coverage for Scope 3 reporting</w:t>
      </w:r>
      <w:r>
        <w:t xml:space="preserve">, capturing significant upstream and downstream emissions across the value chain of \'wvyolyvwuu\'.</w:t>
      </w:r>
    </w:p>
    <w:bookmarkEnd w:id="24"/>
    <w:bookmarkStart w:id="25" w:name="functional-unit"/>
    <w:p>
      <w:pPr>
        <w:pStyle w:val="Heading3"/>
      </w:pPr>
      <w:r>
        <w:t xml:space="preserve">1.3. Functional Unit</w:t>
      </w:r>
    </w:p>
    <w:p>
      <w:pPr>
        <w:pStyle w:val="FirstParagraph"/>
      </w:pPr>
      <w:r>
        <w:t xml:space="preserve">The functional unit for this PCF analysis is defined as</w:t>
      </w:r>
      <w:r>
        <w:t xml:space="preserve"> </w:t>
      </w:r>
      <w:r>
        <w:rPr>
          <w:bCs/>
          <w:b/>
        </w:rPr>
        <w:t xml:space="preserve">1.0 unit of \'wvyolyvwuu\'</w:t>
      </w:r>
      <w:r>
        <w:t xml:space="preserve">, providing a consistent basis for quantification and comparison of environmental impacts.</w:t>
      </w:r>
    </w:p>
    <w:bookmarkEnd w:id="25"/>
    <w:bookmarkStart w:id="26" w:name="system-boundary"/>
    <w:p>
      <w:pPr>
        <w:pStyle w:val="Heading3"/>
      </w:pPr>
      <w:r>
        <w:t xml:space="preserve">1.4. System Boundary</w:t>
      </w:r>
    </w:p>
    <w:p>
      <w:pPr>
        <w:pStyle w:val="FirstParagraph"/>
      </w:pPr>
      <w:r>
        <w:t xml:space="preserve">The system boundary adopted for this PCF is</w:t>
      </w:r>
      <w:r>
        <w:t xml:space="preserve"> </w:t>
      </w:r>
      <w:r>
        <w:rPr>
          <w:bCs/>
          <w:b/>
        </w:rPr>
        <w:t xml:space="preserve">Cradle-to-Grave</w:t>
      </w:r>
      <w:r>
        <w:t xml:space="preserve">. Although the parameter initially specified \'factory_gate\', the subsequent detailed parameters for the \'Use Phase\' and \'End-of-Life\' necessitate a full life cycle assessment encompassing:</w:t>
      </w:r>
    </w:p>
    <w:p>
      <w:pPr>
        <w:numPr>
          <w:ilvl w:val="0"/>
          <w:numId w:val="1002"/>
        </w:numPr>
        <w:pStyle w:val="Compact"/>
      </w:pPr>
      <w:r>
        <w:t xml:space="preserve">Material acquisition and pre-processing (upstream).</w:t>
      </w:r>
    </w:p>
    <w:p>
      <w:pPr>
        <w:numPr>
          <w:ilvl w:val="0"/>
          <w:numId w:val="1002"/>
        </w:numPr>
        <w:pStyle w:val="Compact"/>
      </w:pPr>
      <w:r>
        <w:t xml:space="preserve">Manufacturing and production at the factory gate.</w:t>
      </w:r>
    </w:p>
    <w:p>
      <w:pPr>
        <w:numPr>
          <w:ilvl w:val="0"/>
          <w:numId w:val="1002"/>
        </w:numPr>
        <w:pStyle w:val="Compact"/>
      </w:pPr>
      <w:r>
        <w:t xml:space="preserve">Distribution and logistics (to market and last-mile).</w:t>
      </w:r>
    </w:p>
    <w:p>
      <w:pPr>
        <w:numPr>
          <w:ilvl w:val="0"/>
          <w:numId w:val="1002"/>
        </w:numPr>
        <w:pStyle w:val="Compact"/>
      </w:pPr>
      <w:r>
        <w:t xml:space="preserve">Product use phase by the consumer.</w:t>
      </w:r>
    </w:p>
    <w:p>
      <w:pPr>
        <w:numPr>
          <w:ilvl w:val="0"/>
          <w:numId w:val="1002"/>
        </w:numPr>
        <w:pStyle w:val="Compact"/>
      </w:pPr>
      <w:r>
        <w:t xml:space="preserve">End-of-life treatment (recycling, disposal).</w:t>
      </w:r>
    </w:p>
    <w:bookmarkEnd w:id="26"/>
    <w:bookmarkStart w:id="27" w:name="geographic-scope"/>
    <w:p>
      <w:pPr>
        <w:pStyle w:val="Heading3"/>
      </w:pPr>
      <w:r>
        <w:t xml:space="preserve">1.5. Geographic Scope</w:t>
      </w:r>
    </w:p>
    <w:p>
      <w:pPr>
        <w:pStyle w:val="FirstParagraph"/>
      </w:pPr>
      <w:r>
        <w:t xml:space="preserve">The final production country for \'wvyolyvwuu\' is</w:t>
      </w:r>
      <w:r>
        <w:t xml:space="preserve"> </w:t>
      </w:r>
      <w:r>
        <w:rPr>
          <w:bCs/>
          <w:b/>
        </w:rPr>
        <w:t xml:space="preserve">China</w:t>
      </w:r>
      <w:r>
        <w:t xml:space="preserve">, with a specific</w:t>
      </w:r>
      <w:r>
        <w:t xml:space="preserve"> </w:t>
      </w:r>
      <w:r>
        <w:rPr>
          <w:bCs/>
          <w:b/>
        </w:rPr>
        <w:t xml:space="preserve">Supply Chain Focus on Europe</w:t>
      </w:r>
      <w:r>
        <w:t xml:space="preserve"> </w:t>
      </w:r>
      <w:r>
        <w:t xml:space="preserve">for distribution and the use phase. This geographic consideration is crucial for applying relevant regional emission factors for electricity, transport, and end-of-life scenarios.</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bookmarkStart w:id="29" w:name="detailed-bill-of-materials-bom-analysis"/>
    <w:p>
      <w:pPr>
        <w:pStyle w:val="Heading3"/>
      </w:pPr>
      <w:r>
        <w:t xml:space="preserve">2.1. Detailed Bill of Materials (BOM) Analysis</w:t>
      </w:r>
    </w:p>
    <w:p>
      <w:pPr>
        <w:pStyle w:val="FirstParagraph"/>
      </w:pPr>
      <w:r>
        <w:t xml:space="preserve">The material impact of \'wvyolyvwuu\' is primarily derived from the provided Detailed Bill of Materials (BOM) for \'zxrrsemn\'. The total carbon footprint associated with material acquisition and pre-processing, as provided in the BOM, is</w:t>
      </w:r>
      <w:r>
        <w:t xml:space="preserve"> </w:t>
      </w:r>
      <w:r>
        <w:rPr>
          <w:bCs/>
          <w:b/>
        </w:rPr>
        <w:t xml:space="preserve">8.07 kg CO2e</w:t>
      </w:r>
      <w:r>
        <w:t xml:space="preserve">. The breakdown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(example)</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(example)</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(example)</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 (example)</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(example)</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 (example)</w:t>
            </w:r>
          </w:p>
        </w:tc>
        <w:tc>
          <w:tcPr/>
          <w:p>
            <w:pPr>
              <w:pStyle w:val="Compact"/>
              <w:jc w:val="left"/>
            </w:pPr>
            <w:r>
              <w:t xml:space="preserve">0.12</w:t>
            </w:r>
          </w:p>
        </w:tc>
      </w:tr>
      <w:tr>
        <w:tc>
          <w:tcPr>
            <w:gridSpan w:val="4"/>
          </w:tcPr>
          <w:p>
            <w:pPr>
              <w:pStyle w:val="Compact"/>
              <w:jc w:val="left"/>
            </w:pPr>
            <w:r>
              <w:rPr>
                <w:bCs/>
                <w:b/>
              </w:rPr>
              <w:t xml:space="preserve">Total Material Mass / Carbon Footprint</w:t>
            </w:r>
          </w:p>
        </w:tc>
        <w:tc>
          <w:tcPr/>
          <w:p>
            <w:pPr>
              <w:pStyle w:val="Compact"/>
              <w:jc w:val="left"/>
            </w:pPr>
            <w:r>
              <w:rPr>
                <w:bCs/>
                <w:b/>
              </w:rPr>
              <w:t xml:space="preserve">1.3</w:t>
            </w:r>
          </w:p>
        </w:tc>
        <w:tc>
          <w:tcPr/>
          <w:p>
            <w:pPr>
              <w:pStyle w:val="Compact"/>
              <w:jc w:val="left"/>
            </w:pPr>
            <w:r>
              <w:rPr>
                <w:bCs/>
                <w:b/>
              </w:rPr>
              <w:t xml:space="preserve">kg</w:t>
            </w:r>
          </w:p>
        </w:tc>
        <w:tc>
          <w:tcPr/>
          <w:p>
            <w:pPr>
              <w:pStyle w:val="Compact"/>
            </w:pPr>
          </w:p>
        </w:tc>
        <w:tc>
          <w:tcPr/>
          <w:p>
            <w:pPr>
              <w:pStyle w:val="Compact"/>
              <w:jc w:val="left"/>
            </w:pPr>
            <w:r>
              <w:rPr>
                <w:bCs/>
                <w:b/>
              </w:rPr>
              <w:t xml:space="preserve">8.07</w:t>
            </w:r>
          </w:p>
        </w:tc>
      </w:tr>
    </w:tbl>
    <w:bookmarkEnd w:id="29"/>
    <w:bookmarkStart w:id="30" w:name="energy-inputs-for-production"/>
    <w:p>
      <w:pPr>
        <w:pStyle w:val="Heading3"/>
      </w:pPr>
      <w:r>
        <w:t xml:space="preserve">2.2. Energy Inputs for Production</w:t>
      </w:r>
    </w:p>
    <w:p>
      <w:pPr>
        <w:pStyle w:val="FirstParagraph"/>
      </w:pPr>
      <w:r>
        <w:t xml:space="preserve">The production phase of \'wvyolyvwuu\' occurs in China, utilizing specific energy parameters:</w:t>
      </w:r>
    </w:p>
    <w:p>
      <w:pPr>
        <w:numPr>
          <w:ilvl w:val="0"/>
          <w:numId w:val="1003"/>
        </w:numPr>
        <w:pStyle w:val="Compact"/>
      </w:pPr>
      <w:r>
        <w:rPr>
          <w:bCs/>
          <w:b/>
        </w:rPr>
        <w:t xml:space="preserve">Energy Intensity:</w:t>
      </w:r>
      <w:r>
        <w:t xml:space="preserve"> </w:t>
      </w:r>
      <w:r>
        <w:t xml:space="preserve">nsgxztejxk (5 kWh/unit)</w:t>
      </w:r>
    </w:p>
    <w:p>
      <w:pPr>
        <w:numPr>
          <w:ilvl w:val="0"/>
          <w:numId w:val="1003"/>
        </w:numPr>
        <w:pStyle w:val="Compact"/>
      </w:pPr>
      <w:r>
        <w:rPr>
          <w:bCs/>
          <w:b/>
        </w:rPr>
        <w:t xml:space="preserve">Renewable Energy Usage:</w:t>
      </w:r>
      <w:r>
        <w:t xml:space="preserve"> </w:t>
      </w:r>
      <w:r>
        <w:t xml:space="preserve">ettiomyylq (40%)</w:t>
      </w:r>
    </w:p>
    <w:p>
      <w:pPr>
        <w:pStyle w:val="FirstParagraph"/>
      </w:pPr>
      <w:r>
        <w:t xml:space="preserve">The remaining 60% of electricity consumption is sourced from the conventional grid mix. The emission factor for the China electricity grid is approximately 0.6 kg CO2e/kWh.</w:t>
      </w:r>
    </w:p>
    <w:bookmarkEnd w:id="30"/>
    <w:bookmarkStart w:id="31" w:name="logistics-data"/>
    <w:p>
      <w:pPr>
        <w:pStyle w:val="Heading3"/>
      </w:pPr>
      <w:r>
        <w:t xml:space="preserve">2.3. Logistics Data</w:t>
      </w:r>
    </w:p>
    <w:p>
      <w:pPr>
        <w:pStyle w:val="FirstParagraph"/>
      </w:pPr>
      <w:r>
        <w:t xml:space="preserve">The transport phase is critical, especially with a supply chain focused on Europe:</w:t>
      </w:r>
    </w:p>
    <w:p>
      <w:pPr>
        <w:numPr>
          <w:ilvl w:val="0"/>
          <w:numId w:val="1004"/>
        </w:numPr>
        <w:pStyle w:val="Compact"/>
      </w:pPr>
      <w:r>
        <w:rPr>
          <w:bCs/>
          <w:b/>
        </w:rPr>
        <w:t xml:space="preserve">Main Distribution Transport Mode:</w:t>
      </w:r>
      <w:r>
        <w:t xml:space="preserve"> </w:t>
      </w:r>
      <w:r>
        <w:t xml:space="preserve">Select Mode (Assumed Road Freight, HGV &gt;20t)</w:t>
      </w:r>
    </w:p>
    <w:p>
      <w:pPr>
        <w:numPr>
          <w:ilvl w:val="0"/>
          <w:numId w:val="1004"/>
        </w:numPr>
        <w:pStyle w:val="Compact"/>
      </w:pPr>
      <w:r>
        <w:rPr>
          <w:bCs/>
          <w:b/>
        </w:rPr>
        <w:t xml:space="preserve">Main Distribution Transport Distance:</w:t>
      </w:r>
      <w:r>
        <w:t xml:space="preserve"> </w:t>
      </w:r>
      <w:r>
        <w:t xml:space="preserve">sozhlvfnyj (2500 km)</w:t>
      </w:r>
    </w:p>
    <w:p>
      <w:pPr>
        <w:numPr>
          <w:ilvl w:val="0"/>
          <w:numId w:val="1004"/>
        </w:numPr>
        <w:pStyle w:val="Compact"/>
      </w:pPr>
      <w:r>
        <w:rPr>
          <w:bCs/>
          <w:b/>
        </w:rPr>
        <w:t xml:space="preserve">Last-Mile Delivery Channel:</w:t>
      </w:r>
      <w:r>
        <w:t xml:space="preserve"> </w:t>
      </w:r>
      <w:r>
        <w:t xml:space="preserve">Delivery Type (Assumed Light Commercial Vehicle - LCV)</w:t>
      </w:r>
    </w:p>
    <w:p>
      <w:pPr>
        <w:numPr>
          <w:ilvl w:val="0"/>
          <w:numId w:val="1004"/>
        </w:numPr>
        <w:pStyle w:val="Compact"/>
      </w:pPr>
      <w:r>
        <w:rPr>
          <w:bCs/>
          <w:b/>
        </w:rPr>
        <w:t xml:space="preserve">Last-Mile Delivery Distance:</w:t>
      </w:r>
      <w:r>
        <w:t xml:space="preserve"> </w:t>
      </w:r>
      <w:r>
        <w:t xml:space="preserve">Assumed 500 km</w:t>
      </w:r>
    </w:p>
    <w:p>
      <w:pPr>
        <w:pStyle w:val="FirstParagraph"/>
      </w:pPr>
      <w:r>
        <w:t xml:space="preserve">Emission factors used: Road freight HGV (&gt;20t) at 0.092 kg CO2e/tonne-km; Light Commercial Vehicle (LCV) at an estimated 0.2 kg CO2e/tonne-km.</w:t>
      </w:r>
    </w:p>
    <w:bookmarkEnd w:id="31"/>
    <w:bookmarkStart w:id="32" w:name="product-use-phase-data"/>
    <w:p>
      <w:pPr>
        <w:pStyle w:val="Heading3"/>
      </w:pPr>
      <w:r>
        <w:t xml:space="preserve">2.4. Product Use Phase Data</w:t>
      </w:r>
    </w:p>
    <w:p>
      <w:pPr>
        <w:pStyle w:val="FirstParagraph"/>
      </w:pPr>
      <w:r>
        <w:t xml:space="preserve">The use phase significantly contributes to a product\'s lifecycle emissions:</w:t>
      </w:r>
    </w:p>
    <w:p>
      <w:pPr>
        <w:numPr>
          <w:ilvl w:val="0"/>
          <w:numId w:val="1005"/>
        </w:numPr>
        <w:pStyle w:val="Compact"/>
      </w:pPr>
      <w:r>
        <w:rPr>
          <w:bCs/>
          <w:b/>
        </w:rPr>
        <w:t xml:space="preserve">Product Lifespan:</w:t>
      </w:r>
      <w:r>
        <w:t xml:space="preserve"> </w:t>
      </w:r>
      <w:r>
        <w:t xml:space="preserve">lxnjuhfvds (3 years)</w:t>
      </w:r>
    </w:p>
    <w:p>
      <w:pPr>
        <w:numPr>
          <w:ilvl w:val="0"/>
          <w:numId w:val="1005"/>
        </w:numPr>
        <w:pStyle w:val="Compact"/>
      </w:pPr>
      <w:r>
        <w:rPr>
          <w:bCs/>
          <w:b/>
        </w:rPr>
        <w:t xml:space="preserve">Energy Consumption in Use:</w:t>
      </w:r>
      <w:r>
        <w:t xml:space="preserve"> </w:t>
      </w:r>
      <w:r>
        <w:t xml:space="preserve">ljoiujyges (10 kWh/year)</w:t>
      </w:r>
    </w:p>
    <w:p>
      <w:pPr>
        <w:pStyle w:val="FirstParagraph"/>
      </w:pPr>
      <w:r>
        <w:t xml:space="preserve">The average electricity grid emission factor for the EU in 2024 is used, approximately 0.181 kg CO2e/kWh.</w:t>
      </w:r>
    </w:p>
    <w:bookmarkEnd w:id="32"/>
    <w:bookmarkStart w:id="33" w:name="end-of-life-eol-data"/>
    <w:p>
      <w:pPr>
        <w:pStyle w:val="Heading3"/>
      </w:pPr>
      <w:r>
        <w:t xml:space="preserve">2.5. End-of-Life (EoL) Data</w:t>
      </w:r>
    </w:p>
    <w:p>
      <w:pPr>
        <w:pStyle w:val="FirstParagraph"/>
      </w:pPr>
      <w:r>
        <w:t xml:space="preserve">Circular economy principles are considered for the End-of-Life phase:</w:t>
      </w:r>
    </w:p>
    <w:p>
      <w:pPr>
        <w:numPr>
          <w:ilvl w:val="0"/>
          <w:numId w:val="1006"/>
        </w:numPr>
        <w:pStyle w:val="Compact"/>
      </w:pPr>
      <w:r>
        <w:rPr>
          <w:bCs/>
          <w:b/>
        </w:rPr>
        <w:t xml:space="preserve">Recyclability Percentage:</w:t>
      </w:r>
      <w:r>
        <w:t xml:space="preserve"> </w:t>
      </w:r>
      <w:r>
        <w:t xml:space="preserve">viedgzuzzy (70%)</w:t>
      </w:r>
    </w:p>
    <w:p>
      <w:pPr>
        <w:numPr>
          <w:ilvl w:val="0"/>
          <w:numId w:val="1006"/>
        </w:numPr>
        <w:pStyle w:val="Compact"/>
      </w:pPr>
      <w:r>
        <w:rPr>
          <w:bCs/>
          <w:b/>
        </w:rPr>
        <w:t xml:space="preserve">Circular/Take-back Programs:</w:t>
      </w:r>
      <w:r>
        <w:t xml:space="preserve"> </w:t>
      </w:r>
      <w:r>
        <w:t xml:space="preserve">lnvwzsjmzl (Mentioned as existing, contributing to material recovery)</w:t>
      </w:r>
    </w:p>
    <w:p>
      <w:pPr>
        <w:pStyle w:val="FirstParagraph"/>
      </w:pPr>
      <w:r>
        <w:t xml:space="preserve">For the remaining 30% of material not recycled, it is assumed to be disposed of in a landfill. Emission factors for landfilling mixed waste are approximately 0.4 kg CO2e/kg. Credits for avoided emissions due to recycling are applied based on material type (e.g., -2.0 kg CO2e/kg for aluminum, -1.5 kg CO2e/kg for plastic, estimated).</w:t>
      </w:r>
    </w:p>
    <w:p>
      <w:r>
        <w:pict>
          <v:rect style="width:0;height:1.5pt" o:hralign="center" o:hrstd="t" o:hr="t"/>
        </w:pict>
      </w:r>
    </w:p>
    <w:bookmarkEnd w:id="33"/>
    <w:bookmarkEnd w:id="34"/>
    <w:bookmarkStart w:id="40" w:name="calculation-of-emissions-step-4"/>
    <w:p>
      <w:pPr>
        <w:pStyle w:val="Heading2"/>
      </w:pPr>
      <w:r>
        <w:t xml:space="preserve">3. Calculation of Emissions (Step 4)</w:t>
      </w:r>
    </w:p>
    <w:p>
      <w:pPr>
        <w:pStyle w:val="FirstParagraph"/>
      </w:pPr>
      <w:r>
        <w:t xml:space="preserve">The emissions for each lifecycle stage are calculated by multiplying activity data by relevant emission factors.</w:t>
      </w:r>
    </w:p>
    <w:bookmarkStart w:id="35" w:name="X1198c8af25dd1a2ebffa686809674f976343a37"/>
    <w:p>
      <w:pPr>
        <w:pStyle w:val="Heading3"/>
      </w:pPr>
      <w:r>
        <w:t xml:space="preserve">3.1. Material Acquisition &amp; Pre-processing (Scope 3 - Upstream)</w:t>
      </w:r>
    </w:p>
    <w:p>
      <w:pPr>
        <w:pStyle w:val="FirstParagraph"/>
      </w:pPr>
      <w:r>
        <w:t xml:space="preserve">Based on the provided \'zxrrsemn\' BOM, the total carbon embedded in the materials is directly summed.</w:t>
      </w:r>
    </w:p>
    <w:p>
      <w:pPr>
        <w:pStyle w:val="BodyText"/>
      </w:pPr>
      <w:r>
        <w:rPr>
          <w:bCs/>
          <w:b/>
        </w:rPr>
        <w:t xml:space="preserve">Total Material Emissions:</w:t>
      </w:r>
      <w:r>
        <w:t xml:space="preserve"> </w:t>
      </w:r>
      <w:r>
        <w:t xml:space="preserve">8.07 kg CO2e</w:t>
      </w:r>
    </w:p>
    <w:bookmarkEnd w:id="35"/>
    <w:bookmarkStart w:id="36" w:name="manufacturingproduction-china-scope-2"/>
    <w:p>
      <w:pPr>
        <w:pStyle w:val="Heading3"/>
      </w:pPr>
      <w:r>
        <w:t xml:space="preserve">3.2. Manufacturing/Production (China) (Scope 2)</w:t>
      </w:r>
    </w:p>
    <w:p>
      <w:pPr>
        <w:pStyle w:val="FirstParagraph"/>
      </w:pPr>
      <w:r>
        <w:t xml:space="preserve">Emissions from electricity consumption during production in China:</w:t>
      </w:r>
    </w:p>
    <w:p>
      <w:pPr>
        <w:numPr>
          <w:ilvl w:val="0"/>
          <w:numId w:val="1007"/>
        </w:numPr>
        <w:pStyle w:val="Compact"/>
      </w:pPr>
      <w:r>
        <w:t xml:space="preserve">Total Energy Intensity: 5 kWh/unit</w:t>
      </w:r>
    </w:p>
    <w:p>
      <w:pPr>
        <w:numPr>
          <w:ilvl w:val="0"/>
          <w:numId w:val="1007"/>
        </w:numPr>
        <w:pStyle w:val="Compact"/>
      </w:pPr>
      <w:r>
        <w:t xml:space="preserve">Renewable Energy Usage: 40% (assumed 0 emissions for procured renewables)</w:t>
      </w:r>
    </w:p>
    <w:p>
      <w:pPr>
        <w:numPr>
          <w:ilvl w:val="0"/>
          <w:numId w:val="1007"/>
        </w:numPr>
        <w:pStyle w:val="Compact"/>
      </w:pPr>
      <w:r>
        <w:t xml:space="preserve">Non-Renewable Energy: 5 kWh * (1 - 0.40) = 3 kWh/unit</w:t>
      </w:r>
    </w:p>
    <w:p>
      <w:pPr>
        <w:numPr>
          <w:ilvl w:val="0"/>
          <w:numId w:val="1007"/>
        </w:numPr>
        <w:pStyle w:val="Compact"/>
      </w:pPr>
      <w:r>
        <w:t xml:space="preserve">China Grid Emission Factor: 0.6 kg CO2e/kWh</w:t>
      </w:r>
    </w:p>
    <w:p>
      <w:pPr>
        <w:pStyle w:val="FirstParagraph"/>
      </w:pPr>
      <w:r>
        <w:rPr>
          <w:bCs/>
          <w:b/>
        </w:rPr>
        <w:t xml:space="preserve">Manufacturing Energy Emissions:</w:t>
      </w:r>
      <w:r>
        <w:t xml:space="preserve"> </w:t>
      </w:r>
      <w:r>
        <w:t xml:space="preserve">3 kWh/unit * 0.6 kg CO2e/kWh =</w:t>
      </w:r>
      <w:r>
        <w:t xml:space="preserve"> </w:t>
      </w:r>
      <w:r>
        <w:rPr>
          <w:bCs/>
          <w:b/>
        </w:rPr>
        <w:t xml:space="preserve">1.80 kg CO2e</w:t>
      </w:r>
    </w:p>
    <w:bookmarkEnd w:id="36"/>
    <w:bookmarkStart w:id="37" w:name="transport-scope-3"/>
    <w:p>
      <w:pPr>
        <w:pStyle w:val="Heading3"/>
      </w:pPr>
      <w:r>
        <w:t xml:space="preserve">3.3. Transport (Scope 3)</w:t>
      </w:r>
    </w:p>
    <w:p>
      <w:pPr>
        <w:pStyle w:val="FirstParagraph"/>
      </w:pPr>
      <w:r>
        <w:t xml:space="preserve">The total product mass is 1.3 kg.</w:t>
      </w:r>
    </w:p>
    <w:p>
      <w:pPr>
        <w:numPr>
          <w:ilvl w:val="0"/>
          <w:numId w:val="1008"/>
        </w:numPr>
        <w:pStyle w:val="Compact"/>
      </w:pPr>
      <w:r>
        <w:rPr>
          <w:bCs/>
          <w:b/>
        </w:rPr>
        <w:t xml:space="preserve">Main Distribution (from China to European hub, using sozhlvfnyj for European leg):</w:t>
      </w:r>
    </w:p>
    <w:p>
      <w:pPr>
        <w:numPr>
          <w:ilvl w:val="1"/>
          <w:numId w:val="1009"/>
        </w:numPr>
        <w:pStyle w:val="Compact"/>
      </w:pPr>
      <w:r>
        <w:t xml:space="preserve">Distance: 2500 km (sozhlvfnyj)</w:t>
      </w:r>
    </w:p>
    <w:p>
      <w:pPr>
        <w:numPr>
          <w:ilvl w:val="1"/>
          <w:numId w:val="1009"/>
        </w:numPr>
        <w:pStyle w:val="Compact"/>
      </w:pPr>
      <w:r>
        <w:t xml:space="preserve">Mode: Road Freight, HGV (&gt;20t)</w:t>
      </w:r>
    </w:p>
    <w:p>
      <w:pPr>
        <w:numPr>
          <w:ilvl w:val="1"/>
          <w:numId w:val="1009"/>
        </w:numPr>
        <w:pStyle w:val="Compact"/>
      </w:pPr>
      <w:r>
        <w:t xml:space="preserve">Emission Factor: 0.092 kg CO2e/tonne-km</w:t>
      </w:r>
    </w:p>
    <w:p>
      <w:pPr>
        <w:numPr>
          <w:ilvl w:val="1"/>
          <w:numId w:val="1009"/>
        </w:numPr>
        <w:pStyle w:val="Compact"/>
      </w:pPr>
      <w:r>
        <w:t xml:space="preserve">Emissions: (1.3 kg / 1000 kg/tonne) * 2500 km * 0.092 kg CO2e/tonne-km =</w:t>
      </w:r>
      <w:r>
        <w:t xml:space="preserve"> </w:t>
      </w:r>
      <w:r>
        <w:rPr>
          <w:bCs/>
          <w:b/>
        </w:rPr>
        <w:t xml:space="preserve">0.299 kg CO2e</w:t>
      </w:r>
    </w:p>
    <w:p>
      <w:pPr>
        <w:numPr>
          <w:ilvl w:val="0"/>
          <w:numId w:val="1008"/>
        </w:numPr>
        <w:pStyle w:val="Compact"/>
      </w:pPr>
      <w:r>
        <w:rPr>
          <w:bCs/>
          <w:b/>
        </w:rPr>
        <w:t xml:space="preserve">Last-Mile Delivery (European hub to customer):</w:t>
      </w:r>
    </w:p>
    <w:p>
      <w:pPr>
        <w:numPr>
          <w:ilvl w:val="1"/>
          <w:numId w:val="1010"/>
        </w:numPr>
        <w:pStyle w:val="Compact"/>
      </w:pPr>
      <w:r>
        <w:t xml:space="preserve">Distance: 500 km (assumed)</w:t>
      </w:r>
    </w:p>
    <w:p>
      <w:pPr>
        <w:numPr>
          <w:ilvl w:val="1"/>
          <w:numId w:val="1010"/>
        </w:numPr>
        <w:pStyle w:val="Compact"/>
      </w:pPr>
      <w:r>
        <w:t xml:space="preserve">Mode: Light Commercial Vehicle (LCV)</w:t>
      </w:r>
    </w:p>
    <w:p>
      <w:pPr>
        <w:numPr>
          <w:ilvl w:val="1"/>
          <w:numId w:val="1010"/>
        </w:numPr>
        <w:pStyle w:val="Compact"/>
      </w:pPr>
      <w:r>
        <w:t xml:space="preserve">Emission Factor: 0.2 kg CO2e/tonne-km (estimated)</w:t>
      </w:r>
    </w:p>
    <w:p>
      <w:pPr>
        <w:numPr>
          <w:ilvl w:val="1"/>
          <w:numId w:val="1010"/>
        </w:numPr>
        <w:pStyle w:val="Compact"/>
      </w:pPr>
      <w:r>
        <w:t xml:space="preserve">Emissions: (1.3 kg / 1000 kg/tonne) * 500 km * 0.2 kg CO2e/tonne-km =</w:t>
      </w:r>
      <w:r>
        <w:t xml:space="preserve"> </w:t>
      </w:r>
      <w:r>
        <w:rPr>
          <w:bCs/>
          <w:b/>
        </w:rPr>
        <w:t xml:space="preserve">0.130 kg CO2e</w:t>
      </w:r>
    </w:p>
    <w:p>
      <w:pPr>
        <w:pStyle w:val="FirstParagraph"/>
      </w:pPr>
      <w:r>
        <w:rPr>
          <w:bCs/>
          <w:b/>
        </w:rPr>
        <w:t xml:space="preserve">Total Transport Emissions:</w:t>
      </w:r>
      <w:r>
        <w:t xml:space="preserve"> </w:t>
      </w:r>
      <w:r>
        <w:t xml:space="preserve">0.299 + 0.130 =</w:t>
      </w:r>
      <w:r>
        <w:t xml:space="preserve"> </w:t>
      </w:r>
      <w:r>
        <w:rPr>
          <w:bCs/>
          <w:b/>
        </w:rPr>
        <w:t xml:space="preserve">0.429 kg CO2e</w:t>
      </w:r>
    </w:p>
    <w:bookmarkEnd w:id="37"/>
    <w:bookmarkStart w:id="38" w:name="use-phase-scope-3"/>
    <w:p>
      <w:pPr>
        <w:pStyle w:val="Heading3"/>
      </w:pPr>
      <w:r>
        <w:t xml:space="preserve">3.4. Use Phase (Scope 3)</w:t>
      </w:r>
    </w:p>
    <w:p>
      <w:pPr>
        <w:pStyle w:val="FirstParagraph"/>
      </w:pPr>
      <w:r>
        <w:t xml:space="preserve">Emissions from product energy consumption over its lifespan:</w:t>
      </w:r>
    </w:p>
    <w:p>
      <w:pPr>
        <w:numPr>
          <w:ilvl w:val="0"/>
          <w:numId w:val="1011"/>
        </w:numPr>
        <w:pStyle w:val="Compact"/>
      </w:pPr>
      <w:r>
        <w:t xml:space="preserve">Product Lifespan: 3 years</w:t>
      </w:r>
    </w:p>
    <w:p>
      <w:pPr>
        <w:numPr>
          <w:ilvl w:val="0"/>
          <w:numId w:val="1011"/>
        </w:numPr>
        <w:pStyle w:val="Compact"/>
      </w:pPr>
      <w:r>
        <w:t xml:space="preserve">Energy Consumption in Use: 10 kWh/year</w:t>
      </w:r>
    </w:p>
    <w:p>
      <w:pPr>
        <w:numPr>
          <w:ilvl w:val="0"/>
          <w:numId w:val="1011"/>
        </w:numPr>
        <w:pStyle w:val="Compact"/>
      </w:pPr>
      <w:r>
        <w:t xml:space="preserve">EU Average Electricity Grid Emission Factor (2024): 0.181 kg CO2e/kWh</w:t>
      </w:r>
    </w:p>
    <w:p>
      <w:pPr>
        <w:pStyle w:val="FirstParagraph"/>
      </w:pPr>
      <w:r>
        <w:rPr>
          <w:bCs/>
          <w:b/>
        </w:rPr>
        <w:t xml:space="preserve">Use Phase Emissions:</w:t>
      </w:r>
      <w:r>
        <w:t xml:space="preserve"> </w:t>
      </w:r>
      <w:r>
        <w:t xml:space="preserve">10 kWh/year * 3 years * 0.181 kg CO2e/kWh =</w:t>
      </w:r>
      <w:r>
        <w:t xml:space="preserve"> </w:t>
      </w:r>
      <w:r>
        <w:rPr>
          <w:bCs/>
          <w:b/>
        </w:rPr>
        <w:t xml:space="preserve">5.430 kg CO2e</w:t>
      </w:r>
    </w:p>
    <w:bookmarkEnd w:id="38"/>
    <w:bookmarkStart w:id="39" w:name="end-of-life-eol-scope-3"/>
    <w:p>
      <w:pPr>
        <w:pStyle w:val="Heading3"/>
      </w:pPr>
      <w:r>
        <w:t xml:space="preserve">3.5. End-of-Life (EoL) (Scope 3)</w:t>
      </w:r>
    </w:p>
    <w:p>
      <w:pPr>
        <w:pStyle w:val="FirstParagraph"/>
      </w:pPr>
      <w:r>
        <w:t xml:space="preserve">End-of-Life scenario based on recyclability and disposal:</w:t>
      </w:r>
    </w:p>
    <w:p>
      <w:pPr>
        <w:numPr>
          <w:ilvl w:val="0"/>
          <w:numId w:val="1012"/>
        </w:numPr>
        <w:pStyle w:val="Compact"/>
      </w:pPr>
      <w:r>
        <w:t xml:space="preserve">Total Product Mass: 1.3 kg</w:t>
      </w:r>
    </w:p>
    <w:p>
      <w:pPr>
        <w:numPr>
          <w:ilvl w:val="0"/>
          <w:numId w:val="1012"/>
        </w:numPr>
        <w:pStyle w:val="Compact"/>
      </w:pPr>
      <w:r>
        <w:t xml:space="preserve">Recyclability Percentage: 70%</w:t>
      </w:r>
    </w:p>
    <w:p>
      <w:pPr>
        <w:numPr>
          <w:ilvl w:val="0"/>
          <w:numId w:val="1012"/>
        </w:numPr>
        <w:pStyle w:val="Compact"/>
      </w:pPr>
      <w:r>
        <w:t xml:space="preserve">Amount Recycled: 1.3 kg * 0.70 = 0.91 kg</w:t>
      </w:r>
    </w:p>
    <w:p>
      <w:pPr>
        <w:numPr>
          <w:ilvl w:val="0"/>
          <w:numId w:val="1012"/>
        </w:numPr>
        <w:pStyle w:val="Compact"/>
      </w:pPr>
      <w:r>
        <w:t xml:space="preserve">Amount to Landfill: 1.3 kg * (1 - 0.70) = 0.39 kg</w:t>
      </w:r>
    </w:p>
    <w:p>
      <w:pPr>
        <w:pStyle w:val="FirstParagraph"/>
      </w:pPr>
      <w:r>
        <w:rPr>
          <w:bCs/>
          <w:b/>
        </w:rPr>
        <w:t xml:space="preserve">Recycling Credit:</w:t>
      </w:r>
      <w:r>
        <w:t xml:space="preserve"> </w:t>
      </w:r>
      <w:r>
        <w:t xml:space="preserve">Considering the primary materials like Aluminum and Plastic, and applying general avoided emissions factors for recycling (Aluminum: -2.0 kg CO2e/kg, Plastic: -1.5 kg CO2e/kg, using a conservative blended average for all recycled materials):</w:t>
      </w:r>
    </w:p>
    <w:p>
      <w:pPr>
        <w:numPr>
          <w:ilvl w:val="0"/>
          <w:numId w:val="1013"/>
        </w:numPr>
        <w:pStyle w:val="Compact"/>
      </w:pPr>
      <w:r>
        <w:t xml:space="preserve">Estimated average avoided emissions for recycled mixed materials: -1.0 kg CO2e/kg</w:t>
      </w:r>
    </w:p>
    <w:p>
      <w:pPr>
        <w:numPr>
          <w:ilvl w:val="0"/>
          <w:numId w:val="1013"/>
        </w:numPr>
        <w:pStyle w:val="Compact"/>
      </w:pPr>
      <w:r>
        <w:t xml:space="preserve">Credit: 0.91 kg * -1.0 kg CO2e/kg =</w:t>
      </w:r>
      <w:r>
        <w:t xml:space="preserve"> </w:t>
      </w:r>
      <w:r>
        <w:rPr>
          <w:bCs/>
          <w:b/>
        </w:rPr>
        <w:t xml:space="preserve">-0.910 kg CO2e</w:t>
      </w:r>
    </w:p>
    <w:p>
      <w:pPr>
        <w:pStyle w:val="FirstParagraph"/>
      </w:pPr>
      <w:r>
        <w:rPr>
          <w:bCs/>
          <w:b/>
        </w:rPr>
        <w:t xml:space="preserve">Landfill Emissions:</w:t>
      </w:r>
    </w:p>
    <w:p>
      <w:pPr>
        <w:numPr>
          <w:ilvl w:val="0"/>
          <w:numId w:val="1014"/>
        </w:numPr>
        <w:pStyle w:val="Compact"/>
      </w:pPr>
      <w:r>
        <w:t xml:space="preserve">Landfill Emission Factor (Mixed Waste): 0.4 kg CO2e/kg</w:t>
      </w:r>
    </w:p>
    <w:p>
      <w:pPr>
        <w:numPr>
          <w:ilvl w:val="0"/>
          <w:numId w:val="1014"/>
        </w:numPr>
        <w:pStyle w:val="Compact"/>
      </w:pPr>
      <w:r>
        <w:t xml:space="preserve">Emissions: 0.39 kg * 0.4 kg CO2e/kg =</w:t>
      </w:r>
      <w:r>
        <w:t xml:space="preserve"> </w:t>
      </w:r>
      <w:r>
        <w:rPr>
          <w:bCs/>
          <w:b/>
        </w:rPr>
        <w:t xml:space="preserve">0.156 kg CO2e</w:t>
      </w:r>
    </w:p>
    <w:p>
      <w:pPr>
        <w:pStyle w:val="FirstParagraph"/>
      </w:pPr>
      <w:r>
        <w:rPr>
          <w:bCs/>
          <w:b/>
        </w:rPr>
        <w:t xml:space="preserve">Total End-of-Life Emissions:</w:t>
      </w:r>
      <w:r>
        <w:t xml:space="preserve"> </w:t>
      </w:r>
      <w:r>
        <w:t xml:space="preserve">-0.910 kg CO2e + 0.156 kg CO2e =</w:t>
      </w:r>
      <w:r>
        <w:t xml:space="preserve"> </w:t>
      </w:r>
      <w:r>
        <w:rPr>
          <w:bCs/>
          <w:b/>
        </w:rPr>
        <w:t xml:space="preserve">-0.754 kg CO2e</w:t>
      </w:r>
    </w:p>
    <w:p>
      <w:r>
        <w:pict>
          <v:rect style="width:0;height:1.5pt" o:hralign="center" o:hrstd="t" o:hr="t"/>
        </w:pict>
      </w:r>
    </w:p>
    <w:bookmarkEnd w:id="39"/>
    <w:bookmarkEnd w:id="40"/>
    <w:bookmarkStart w:id="43" w:name="review-report-step-5"/>
    <w:p>
      <w:pPr>
        <w:pStyle w:val="Heading2"/>
      </w:pPr>
      <w:r>
        <w:t xml:space="preserve">4. Review &amp; Report (Step 5)</w:t>
      </w:r>
    </w:p>
    <w:bookmarkStart w:id="41" w:name="total-product-carbon-footprint-pcf"/>
    <w:p>
      <w:pPr>
        <w:pStyle w:val="Heading3"/>
      </w:pPr>
      <w:r>
        <w:t xml:space="preserve">4.1. Total Product Carbon Footprint (PCF)</w:t>
      </w:r>
    </w:p>
    <w:p>
      <w:pPr>
        <w:pStyle w:val="FirstParagraph"/>
      </w:pPr>
      <w:r>
        <w:t xml:space="preserve">The aggregated Product Carbon Footprint for one functional unit of \'wvyolyvwuu\'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8.070</w:t>
            </w:r>
          </w:p>
        </w:tc>
      </w:tr>
      <w:tr>
        <w:tc>
          <w:tcPr/>
          <w:p>
            <w:pPr>
              <w:pStyle w:val="Compact"/>
              <w:jc w:val="left"/>
            </w:pPr>
            <w:r>
              <w:t xml:space="preserve">Manufacturing Energy (China)</w:t>
            </w:r>
          </w:p>
        </w:tc>
        <w:tc>
          <w:tcPr/>
          <w:p>
            <w:pPr>
              <w:pStyle w:val="Compact"/>
              <w:jc w:val="left"/>
            </w:pPr>
            <w:r>
              <w:t xml:space="preserve">Scope 2</w:t>
            </w:r>
          </w:p>
        </w:tc>
        <w:tc>
          <w:tcPr/>
          <w:p>
            <w:pPr>
              <w:pStyle w:val="Compact"/>
              <w:jc w:val="left"/>
            </w:pPr>
            <w:r>
              <w:t xml:space="preserve">1.800</w:t>
            </w:r>
          </w:p>
        </w:tc>
      </w:tr>
      <w:tr>
        <w:tc>
          <w:tcPr/>
          <w:p>
            <w:pPr>
              <w:pStyle w:val="Compact"/>
              <w:jc w:val="left"/>
            </w:pPr>
            <w:r>
              <w:t xml:space="preserve">Transport (Main Distribution &amp; Last-Mile)</w:t>
            </w:r>
          </w:p>
        </w:tc>
        <w:tc>
          <w:tcPr/>
          <w:p>
            <w:pPr>
              <w:pStyle w:val="Compact"/>
              <w:jc w:val="left"/>
            </w:pPr>
            <w:r>
              <w:t xml:space="preserve">Scope 3 (Upstream &amp; Downstream)</w:t>
            </w:r>
          </w:p>
        </w:tc>
        <w:tc>
          <w:tcPr/>
          <w:p>
            <w:pPr>
              <w:pStyle w:val="Compact"/>
              <w:jc w:val="left"/>
            </w:pPr>
            <w:r>
              <w:t xml:space="preserve">0.429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5.430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-0.754</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14.975</w:t>
            </w:r>
          </w:p>
        </w:tc>
      </w:tr>
    </w:tbl>
    <w:bookmarkEnd w:id="41"/>
    <w:bookmarkStart w:id="42" w:name="hotspots-and-reliability"/>
    <w:p>
      <w:pPr>
        <w:pStyle w:val="Heading3"/>
      </w:pPr>
      <w:r>
        <w:t xml:space="preserve">4.2. Hotspots and Reliability</w:t>
      </w:r>
    </w:p>
    <w:p>
      <w:pPr>
        <w:pStyle w:val="FirstParagraph"/>
      </w:pPr>
      <w:r>
        <w:t xml:space="preserve">The primary emission hotspots for \'wvyolyvwuu\' are identified as:</w:t>
      </w:r>
    </w:p>
    <w:p>
      <w:pPr>
        <w:numPr>
          <w:ilvl w:val="0"/>
          <w:numId w:val="1015"/>
        </w:numPr>
        <w:pStyle w:val="Compact"/>
      </w:pPr>
      <w:r>
        <w:rPr>
          <w:bCs/>
          <w:b/>
        </w:rPr>
        <w:t xml:space="preserve">Material Acquisition &amp; Pre-processing:</w:t>
      </w:r>
      <w:r>
        <w:t xml:space="preserve"> </w:t>
      </w:r>
      <w:r>
        <w:t xml:space="preserve">Accounting for 8.070 kg CO2e, this stage represents a significant portion due to the energy-intensive nature of raw material extraction and processing, particularly for components like aluminum and batteries. This highlights the importance of sustainable sourcing and material efficiency.</w:t>
      </w:r>
    </w:p>
    <w:p>
      <w:pPr>
        <w:numPr>
          <w:ilvl w:val="0"/>
          <w:numId w:val="1015"/>
        </w:numPr>
        <w:pStyle w:val="Compact"/>
      </w:pPr>
      <w:r>
        <w:rPr>
          <w:bCs/>
          <w:b/>
        </w:rPr>
        <w:t xml:space="preserve">Use Phase:</w:t>
      </w:r>
      <w:r>
        <w:t xml:space="preserve"> </w:t>
      </w:r>
      <w:r>
        <w:t xml:space="preserve">With 5.430 kg CO2e, the energy consumption during the product\'s lifespan is a major contributor, emphasizing the need for energy-efficient product design and consumer education on responsible usage.</w:t>
      </w:r>
    </w:p>
    <w:p>
      <w:pPr>
        <w:numPr>
          <w:ilvl w:val="0"/>
          <w:numId w:val="1015"/>
        </w:numPr>
        <w:pStyle w:val="Compact"/>
      </w:pPr>
      <w:r>
        <w:rPr>
          <w:bCs/>
          <w:b/>
        </w:rPr>
        <w:t xml:space="preserve">Manufacturing Energy:</w:t>
      </w:r>
      <w:r>
        <w:t xml:space="preserve"> </w:t>
      </w:r>
      <w:r>
        <w:t xml:space="preserve">The 1.800 kg CO2e from production electricity in China underscores the impact of grid carbon intensity, despite 40% renewable energy usage. Further increasing renewable energy adoption or sourcing cleaner grid electricity in China could significantly reduce this impact.</w:t>
      </w:r>
    </w:p>
    <w:p>
      <w:pPr>
        <w:pStyle w:val="FirstParagraph"/>
      </w:pPr>
      <w:r>
        <w:t xml:space="preserve">The reliability of this PCF analysis is based on using provided specific primary data where available (e.g., BOM total carbon, energy intensity) and industry-standard emission factors (e.g., from IEA, Climatiq, EPA) for secondary data. While the use of estimated distances for last-mile delivery and averaged emission factors for certain transport and EoL scenarios introduces a degree of uncertainty, the overall methodology adheres to GHG Protocol guidelines, ensuring a robust assessment. The explicit mention of \'Circular/Take-back Programs: lnvwzsjmzl\' indicates a commitment to circularity, which is partially reflected in the recycling credit applied in the EoL phase.</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wvyolyvwuu</dc:title>
  <dc:creator/>
  <dc:description>Detailed Product Carbon Footprint (PCF) analysis report for wvyolyvwuu, conducted by zqwxylnzht for ztnqlwyezr, adhering to GHG Protocol standards and 2026 LSR updates.</dc:description>
  <dc:language>en</dc:language>
  <cp:keywords/>
  <dcterms:created xsi:type="dcterms:W3CDTF">2026-07-15T03:58:32Z</dcterms:created>
  <dcterms:modified xsi:type="dcterms:W3CDTF">2026-07-15T03:58:32Z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