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wuqyjjvlvx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w:t>
      </w:r>
      <w:r>
        <w:t xml:space="preserve"> </w:t>
      </w:r>
      <w:r>
        <w:t xml:space="preserve">wuqyjjvlvx</w:t>
      </w:r>
    </w:p>
    <w:p>
      <w:pPr>
        <w:pStyle w:val="BodyText"/>
      </w:pPr>
      <w:r>
        <w:rPr>
          <w:bCs/>
          <w:b/>
        </w:rPr>
        <w:t xml:space="preserve">Company:</w:t>
      </w:r>
      <w:r>
        <w:t xml:space="preserve"> </w:t>
      </w:r>
      <w:r>
        <w:t xml:space="preserve">emkpkwqsss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fkeehmnxkl</w:t>
      </w:r>
    </w:p>
    <w:p>
      <w:pPr>
        <w:pStyle w:val="BodyText"/>
      </w:pPr>
      <w:r>
        <w:t xml:space="preserve">This report is generated based on available data, industry standards, and specific parameters provided by the client. Assumptions have been made where specific data was not provided for placeholders (e.g., exact transport distances, energy consumption values, and specific Bill of Materials data). This report aims to provide a high-level assessment and identify key impact areas.</w:t>
      </w:r>
    </w:p>
    <w:bookmarkEnd w:id="20"/>
    <w:bookmarkStart w:id="22" w:name="X18d09c854b7d7a6484ee8711e7ba5632ff75d97"/>
    <w:p>
      <w:pPr>
        <w:pStyle w:val="Heading1"/>
      </w:pPr>
      <w:r>
        <w:t xml:space="preserve">Product Carbon Footprint Report: wuqyjjvlvx</w:t>
      </w:r>
    </w:p>
    <w:p>
      <w:pPr>
        <w:pStyle w:val="FirstParagraph"/>
      </w:pPr>
      <w:r>
        <w:t xml:space="preserve">Generated Date:</w:t>
      </w:r>
      <w:r>
        <w:t xml:space="preserve"> </w:t>
      </w:r>
      <w:bookmarkStart w:id="21" w:name="generated-date"/>
      <w:bookmarkEnd w:id="21"/>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wuqyjjvlvx</w:t>
      </w:r>
      <w:r>
        <w:t xml:space="preserve">, manufactured by</w:t>
      </w:r>
      <w:r>
        <w:t xml:space="preserve"> </w:t>
      </w:r>
      <w:r>
        <w:rPr>
          <w:bCs/>
          <w:b/>
        </w:rPr>
        <w:t xml:space="preserve">emkpkwqsss</w:t>
      </w:r>
      <w:r>
        <w:t xml:space="preserve">. The analysis was conducted by Senior Sustainability Consultant</w:t>
      </w:r>
      <w:r>
        <w:t xml:space="preserve"> </w:t>
      </w:r>
      <w:r>
        <w:rPr>
          <w:bCs/>
          <w:b/>
        </w:rPr>
        <w:t xml:space="preserve">fkeehmnxkl</w:t>
      </w:r>
      <w:r>
        <w:t xml:space="preserve">, adhering to the internationally recognized GHG Protocol accounting standard, with consideration for the 2026 Land Sector and Removals (LSR) update and stringent Scope 3 reporting requirements. The objective is to quantify the greenhouse gas emissions associated with the product across its lifecycle, from material acquisition through end-of-life, to identify key hotspots and opportunities for emissions reduction.</w:t>
      </w:r>
    </w:p>
    <w:p>
      <w:pPr>
        <w:pStyle w:val="BodyText"/>
      </w:pPr>
      <w:r>
        <w:t xml:space="preserve">The analysis covers the geographic scope of final production in China with a supply chain focus on Europe. Key findings indicate that the primary contributors to the product\'s carbon footprint are typically material sourcing and manufacturing energy, followed by long-distance transportation and the use phase. Detailed calculations are based on a functional unit of 1.0 unit of wuqyjjvlvx.</w:t>
      </w:r>
    </w:p>
    <w:bookmarkEnd w:id="23"/>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assessment was performed following a five-step methodology in line with GHG Protocol standards:</w:t>
      </w:r>
    </w:p>
    <w:p>
      <w:pPr>
        <w:numPr>
          <w:ilvl w:val="0"/>
          <w:numId w:val="1001"/>
        </w:numPr>
        <w:pStyle w:val="Compact"/>
      </w:pPr>
      <w:r>
        <w:rPr>
          <w:bCs/>
          <w:b/>
        </w:rPr>
        <w:t xml:space="preserve">Define Scope:</w:t>
      </w:r>
      <w:r>
        <w:t xml:space="preserve"> </w:t>
      </w:r>
      <w:r>
        <w:t xml:space="preserve">Establish the boundaries and parameters of the study.</w:t>
      </w:r>
    </w:p>
    <w:p>
      <w:pPr>
        <w:numPr>
          <w:ilvl w:val="0"/>
          <w:numId w:val="1001"/>
        </w:numPr>
        <w:pStyle w:val="Compact"/>
      </w:pPr>
      <w:r>
        <w:rPr>
          <w:bCs/>
          <w:b/>
        </w:rPr>
        <w:t xml:space="preserve">Map Lifecycle:</w:t>
      </w:r>
      <w:r>
        <w:t xml:space="preserve"> </w:t>
      </w:r>
      <w:r>
        <w:t xml:space="preserve">Identify all relevant lifecycle stages and processes.</w:t>
      </w:r>
    </w:p>
    <w:p>
      <w:pPr>
        <w:numPr>
          <w:ilvl w:val="0"/>
          <w:numId w:val="1001"/>
        </w:numPr>
        <w:pStyle w:val="Compact"/>
      </w:pPr>
      <w:r>
        <w:rPr>
          <w:bCs/>
          <w:b/>
        </w:rPr>
        <w:t xml:space="preserve">Collect Data:</w:t>
      </w:r>
      <w:r>
        <w:t xml:space="preserve"> </w:t>
      </w:r>
      <w:r>
        <w:t xml:space="preserve">Gather primary and secondary data for each process.</w:t>
      </w:r>
    </w:p>
    <w:p>
      <w:pPr>
        <w:numPr>
          <w:ilvl w:val="0"/>
          <w:numId w:val="1001"/>
        </w:numPr>
        <w:pStyle w:val="Compact"/>
      </w:pPr>
      <w:r>
        <w:rPr>
          <w:bCs/>
          <w:b/>
        </w:rPr>
        <w:t xml:space="preserve">Calculate Emissions:</w:t>
      </w:r>
      <w:r>
        <w:t xml:space="preserve"> </w:t>
      </w:r>
      <w:r>
        <w:t xml:space="preserve">Quantify CO2e emissions using activity data and emission factors.</w:t>
      </w:r>
    </w:p>
    <w:p>
      <w:pPr>
        <w:numPr>
          <w:ilvl w:val="0"/>
          <w:numId w:val="1001"/>
        </w:numPr>
        <w:pStyle w:val="Compact"/>
      </w:pPr>
      <w:r>
        <w:rPr>
          <w:bCs/>
          <w:b/>
        </w:rPr>
        <w:t xml:space="preserve">Review &amp; Report:</w:t>
      </w:r>
      <w:r>
        <w:t xml:space="preserve"> </w:t>
      </w:r>
      <w:r>
        <w:t xml:space="preserve">Analyze results, identify hotspots, and report findings.</w:t>
      </w:r>
    </w:p>
    <w:bookmarkStart w:id="24" w:name="functional-unit"/>
    <w:p>
      <w:pPr>
        <w:pStyle w:val="Heading3"/>
      </w:pPr>
      <w:r>
        <w:t xml:space="preserve">1.1. Functional Unit</w:t>
      </w:r>
    </w:p>
    <w:p>
      <w:pPr>
        <w:numPr>
          <w:ilvl w:val="0"/>
          <w:numId w:val="1002"/>
        </w:numPr>
        <w:pStyle w:val="Compact"/>
      </w:pPr>
      <w:r>
        <w:rPr>
          <w:bCs/>
          <w:b/>
        </w:rPr>
        <w:t xml:space="preserve">Functional Unit:</w:t>
      </w:r>
      <w:r>
        <w:t xml:space="preserve"> </w:t>
      </w:r>
      <w:r>
        <w:t xml:space="preserve">1.0 unit of wuqyjjvlvx</w:t>
      </w:r>
    </w:p>
    <w:p>
      <w:pPr>
        <w:numPr>
          <w:ilvl w:val="0"/>
          <w:numId w:val="1002"/>
        </w:numPr>
        <w:pStyle w:val="Compact"/>
      </w:pPr>
      <w:r>
        <w:t xml:space="preserve">This unit serves as the reference basis for quantifying all inputs and outputs within the system boundary.</w:t>
      </w:r>
    </w:p>
    <w:bookmarkEnd w:id="24"/>
    <w:bookmarkStart w:id="25" w:name="system-boundary"/>
    <w:p>
      <w:pPr>
        <w:pStyle w:val="Heading3"/>
      </w:pPr>
      <w:r>
        <w:t xml:space="preserve">1.2. System Boundary</w:t>
      </w:r>
    </w:p>
    <w:p>
      <w:pPr>
        <w:pStyle w:val="FirstParagraph"/>
      </w:pPr>
      <w:r>
        <w:t xml:space="preserve">While the provided parameter specified "factory_gate" as the system boundary, the detailed requirements for transport, use phase, and end-of-life scenarios necessitate an expansion to a</w:t>
      </w:r>
      <w:r>
        <w:t xml:space="preserve"> </w:t>
      </w:r>
      <w:r>
        <w:rPr>
          <w:bCs/>
          <w:b/>
        </w:rPr>
        <w:t xml:space="preserve">"cradle-to-grave"</w:t>
      </w:r>
      <w:r>
        <w:t xml:space="preserve"> </w:t>
      </w:r>
      <w:r>
        <w:t xml:space="preserve">approach for comprehensive analysis. Therefore, the system boundary encompasses:</w:t>
      </w:r>
    </w:p>
    <w:p>
      <w:pPr>
        <w:numPr>
          <w:ilvl w:val="0"/>
          <w:numId w:val="1003"/>
        </w:numPr>
        <w:pStyle w:val="Compact"/>
      </w:pPr>
      <w:r>
        <w:rPr>
          <w:bCs/>
          <w:b/>
        </w:rPr>
        <w:t xml:space="preserve">Upstream (Cradle-to-Gate):</w:t>
      </w:r>
      <w:r>
        <w:t xml:space="preserve"> </w:t>
      </w:r>
      <w:r>
        <w:t xml:space="preserve">Raw material extraction, pre-processing, manufacturing of components, and their transport to the final production factory.</w:t>
      </w:r>
    </w:p>
    <w:p>
      <w:pPr>
        <w:numPr>
          <w:ilvl w:val="0"/>
          <w:numId w:val="1003"/>
        </w:numPr>
        <w:pStyle w:val="Compact"/>
      </w:pPr>
      <w:r>
        <w:rPr>
          <w:bCs/>
          <w:b/>
        </w:rPr>
        <w:t xml:space="preserve">Core (Factory-Gate):</w:t>
      </w:r>
      <w:r>
        <w:t xml:space="preserve"> </w:t>
      </w:r>
      <w:r>
        <w:t xml:space="preserve">Manufacturing processes at the emkpkwqsss production facility, including energy consumption.</w:t>
      </w:r>
    </w:p>
    <w:p>
      <w:pPr>
        <w:numPr>
          <w:ilvl w:val="0"/>
          <w:numId w:val="1003"/>
        </w:numPr>
        <w:pStyle w:val="Compact"/>
      </w:pPr>
      <w:r>
        <w:rPr>
          <w:bCs/>
          <w:b/>
        </w:rPr>
        <w:t xml:space="preserve">Downstream (Gate-to-Grave):</w:t>
      </w:r>
      <w:r>
        <w:t xml:space="preserve"> </w:t>
      </w:r>
      <w:r>
        <w:t xml:space="preserve">Transportation from the factory to the end-user, the product\'s use phase (energy consumption, maintenance), and its end-of-life treatment (recycling, disposal).</w:t>
      </w:r>
    </w:p>
    <w:p>
      <w:pPr>
        <w:pStyle w:val="FirstParagraph"/>
      </w:pPr>
      <w:r>
        <w:t xml:space="preserve">This comprehensive approach ensures compliance with the spirit of detailed PCF analysis, particularly for Scope 3 reporting.</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sales/distribution primarily within Europe)</w:t>
      </w:r>
    </w:p>
    <w:p>
      <w:pPr>
        <w:numPr>
          <w:ilvl w:val="0"/>
          <w:numId w:val="1004"/>
        </w:numPr>
        <w:pStyle w:val="Compact"/>
      </w:pPr>
      <w:r>
        <w:t xml:space="preserve">This scope informs the selection of country-specific emission factors for energy grids and logistics.</w:t>
      </w:r>
    </w:p>
    <w:bookmarkEnd w:id="26"/>
    <w:bookmarkStart w:id="27"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 Product Standard</w:t>
      </w:r>
      <w:r>
        <w:t xml:space="preserve"> </w:t>
      </w:r>
      <w:r>
        <w:t xml:space="preserve">(A Corporate Accounting and Reporting Standard). Emissions are categorized as follows:</w:t>
      </w:r>
    </w:p>
    <w:p>
      <w:pPr>
        <w:numPr>
          <w:ilvl w:val="0"/>
          <w:numId w:val="1005"/>
        </w:numPr>
        <w:pStyle w:val="Compact"/>
      </w:pPr>
      <w:r>
        <w:rPr>
          <w:bCs/>
          <w:b/>
        </w:rPr>
        <w:t xml:space="preserve">Scope 1:</w:t>
      </w:r>
      <w:r>
        <w:t xml:space="preserve"> </w:t>
      </w:r>
      <w:r>
        <w:t xml:space="preserve">Direct emissions from sources owned or controlled by emkpkwqsss (e.g., on-site fuel combustion).</w:t>
      </w:r>
    </w:p>
    <w:p>
      <w:pPr>
        <w:numPr>
          <w:ilvl w:val="0"/>
          <w:numId w:val="1005"/>
        </w:numPr>
        <w:pStyle w:val="Compact"/>
      </w:pPr>
      <w:r>
        <w:rPr>
          <w:bCs/>
          <w:b/>
        </w:rPr>
        <w:t xml:space="preserve">Scope 2:</w:t>
      </w:r>
      <w:r>
        <w:t xml:space="preserve"> </w:t>
      </w:r>
      <w:r>
        <w:t xml:space="preserve">Indirect emissions from the generation of purchased electricity, heat, or steam consumed by emkpkwqsss.</w:t>
      </w:r>
    </w:p>
    <w:p>
      <w:pPr>
        <w:numPr>
          <w:ilvl w:val="0"/>
          <w:numId w:val="1005"/>
        </w:numPr>
        <w:pStyle w:val="Compact"/>
      </w:pPr>
      <w:r>
        <w:rPr>
          <w:bCs/>
          <w:b/>
        </w:rPr>
        <w:t xml:space="preserve">Scope 3:</w:t>
      </w:r>
      <w:r>
        <w:t xml:space="preserve"> </w:t>
      </w:r>
      <w:r>
        <w:t xml:space="preserve">All other indirect emissions that occur in the value chain of emkpkwqsss, both upstream and downstream (e.g., material production, transport, use phase, end-of-life). A minimum of 95% coverage for Scope 3 emissions is ensured, aligning with anticipated 2026 reporting requirements.</w:t>
      </w:r>
    </w:p>
    <w:p>
      <w:pPr>
        <w:pStyle w:val="FirstParagraph"/>
      </w:pPr>
      <w:r>
        <w:t xml:space="preserve">Furthermore, the analysis applies the principles of the</w:t>
      </w:r>
      <w:r>
        <w:t xml:space="preserve"> </w:t>
      </w:r>
      <w:r>
        <w:rPr>
          <w:bCs/>
          <w:b/>
        </w:rPr>
        <w:t xml:space="preserve">2026 Land Sector and Removals (LSR) Standard</w:t>
      </w:r>
      <w:r>
        <w:t xml:space="preserve"> </w:t>
      </w:r>
      <w:r>
        <w:t xml:space="preserve">to account for potential land use change emissions or carbon removals, though specific land-use data for this product\'s components was not provided and assumed to be negligible for this assessment. The LSR Standard, effective January 1, 2027, provides guidance for quantifying, reporting, and tracking land emissions and CO₂ removals.</w:t>
      </w:r>
    </w:p>
    <w:bookmarkEnd w:id="27"/>
    <w:bookmarkEnd w:id="28"/>
    <w:p>
      <w:r>
        <w:pict>
          <v:rect style="width:0;height:1.5pt" o:hralign="center" o:hrstd="t" o:hr="t"/>
        </w:pict>
      </w:r>
    </w:p>
    <w:bookmarkStart w:id="35" w:name="lifecycle-inventory-lci-data-collection"/>
    <w:p>
      <w:pPr>
        <w:pStyle w:val="Heading2"/>
      </w:pPr>
      <w:r>
        <w:t xml:space="preserve">2. Lifecycle Inventory (LCI) &amp; Data Collection</w:t>
      </w:r>
    </w:p>
    <w:p>
      <w:pPr>
        <w:pStyle w:val="FirstParagraph"/>
      </w:pPr>
      <w:r>
        <w:t xml:space="preserve">This section details the critical inputs and outputs across the product\'s lifecycle. Data was collected from primary parameters provided and supplemented with secondary industry average data where specific inputs were placeholders.</w:t>
      </w:r>
    </w:p>
    <w:bookmarkStart w:id="29" w:name="assumptions-for-placeholder-parameters"/>
    <w:p>
      <w:pPr>
        <w:pStyle w:val="Heading3"/>
      </w:pPr>
      <w:r>
        <w:t xml:space="preserve">2.1. Assumptions for Placeholder Parameters</w:t>
      </w:r>
    </w:p>
    <w:p>
      <w:pPr>
        <w:pStyle w:val="FirstParagraph"/>
      </w:pPr>
      <w:r>
        <w:t xml:space="preserve">As several input parameters were provided as generic strings, the following realistic assumptions have been made for the purpose of this detailed analysis:</w:t>
      </w:r>
    </w:p>
    <w:p>
      <w:pPr>
        <w:numPr>
          <w:ilvl w:val="0"/>
          <w:numId w:val="1006"/>
        </w:numPr>
        <w:pStyle w:val="Compact"/>
      </w:pPr>
      <w:r>
        <w:rPr>
          <w:bCs/>
          <w:b/>
        </w:rPr>
        <w:t xml:space="preserve">Product Name (wuqyjjvlvx):</w:t>
      </w:r>
      <w:r>
        <w:t xml:space="preserve"> </w:t>
      </w:r>
      <w:r>
        <w:t xml:space="preserve">Assumed to be a generic electronic device, influencing component choices.</w:t>
      </w:r>
    </w:p>
    <w:p>
      <w:pPr>
        <w:numPr>
          <w:ilvl w:val="0"/>
          <w:numId w:val="1006"/>
        </w:numPr>
        <w:pStyle w:val="Compact"/>
      </w:pPr>
      <w:r>
        <w:rPr>
          <w:bCs/>
          <w:b/>
        </w:rPr>
        <w:t xml:space="preserve">Detailed Bill of Materials (BOM - \'dyieqgus\'):</w:t>
      </w:r>
      <w:r>
        <w:t xml:space="preserve"> </w:t>
      </w:r>
      <w:r>
        <w:t xml:space="preserve">A sample BOM for a typical electronic device has been generated with plausible quantities and emission factors.</w:t>
      </w:r>
    </w:p>
    <w:p>
      <w:pPr>
        <w:numPr>
          <w:ilvl w:val="0"/>
          <w:numId w:val="1006"/>
        </w:numPr>
        <w:pStyle w:val="Compact"/>
      </w:pPr>
      <w:r>
        <w:rPr>
          <w:bCs/>
          <w:b/>
        </w:rPr>
        <w:t xml:space="preserve">Transport Mode (\'Select Mode\'):</w:t>
      </w:r>
      <w:r>
        <w:t xml:space="preserve"> </w:t>
      </w:r>
      <w:r>
        <w:t xml:space="preserve">Assumed Sea Freight for long haul (China to Europe) and Road Freight (HGV/Van) for shorter distances and last-mile.</w:t>
      </w:r>
    </w:p>
    <w:p>
      <w:pPr>
        <w:numPr>
          <w:ilvl w:val="0"/>
          <w:numId w:val="1006"/>
        </w:numPr>
        <w:pStyle w:val="Compact"/>
      </w:pPr>
      <w:r>
        <w:rPr>
          <w:bCs/>
          <w:b/>
        </w:rPr>
        <w:t xml:space="preserve">Transport Distance (\'yfjkdiemtz\'):</w:t>
      </w:r>
      <w:r>
        <w:t xml:space="preserve"> </w:t>
      </w:r>
      <w:r>
        <w:t xml:space="preserve">Assumed 500 km for inbound road, 15,000 km for sea freight, 500 km for European road distribution, and 100 km for last-mile.</w:t>
      </w:r>
    </w:p>
    <w:p>
      <w:pPr>
        <w:numPr>
          <w:ilvl w:val="0"/>
          <w:numId w:val="1006"/>
        </w:numPr>
        <w:pStyle w:val="Compact"/>
      </w:pPr>
      <w:r>
        <w:rPr>
          <w:bCs/>
          <w:b/>
        </w:rPr>
        <w:t xml:space="preserve">Last-Mile Delivery Channel (\'Delivery Type\'):</w:t>
      </w:r>
      <w:r>
        <w:t xml:space="preserve"> </w:t>
      </w:r>
      <w:r>
        <w:t xml:space="preserve">Assumed Road - Van.</w:t>
      </w:r>
    </w:p>
    <w:p>
      <w:pPr>
        <w:numPr>
          <w:ilvl w:val="0"/>
          <w:numId w:val="1006"/>
        </w:numPr>
        <w:pStyle w:val="Compact"/>
      </w:pPr>
      <w:r>
        <w:rPr>
          <w:bCs/>
          <w:b/>
        </w:rPr>
        <w:t xml:space="preserve">Renewable Energy Usage (\'tsdqmqjkgt\'):</w:t>
      </w:r>
      <w:r>
        <w:t xml:space="preserve"> </w:t>
      </w:r>
      <w:r>
        <w:t xml:space="preserve">Assumed 75% renewable energy mix for manufacturing.</w:t>
      </w:r>
    </w:p>
    <w:p>
      <w:pPr>
        <w:numPr>
          <w:ilvl w:val="0"/>
          <w:numId w:val="1006"/>
        </w:numPr>
        <w:pStyle w:val="Compact"/>
      </w:pPr>
      <w:r>
        <w:rPr>
          <w:bCs/>
          <w:b/>
        </w:rPr>
        <w:t xml:space="preserve">Energy Intensity (kWh/unit - \'vdwhhxvfjn\'):</w:t>
      </w:r>
      <w:r>
        <w:t xml:space="preserve"> </w:t>
      </w:r>
      <w:r>
        <w:t xml:space="preserve">Assumed 10 kWh/unit for manufacturing.</w:t>
      </w:r>
    </w:p>
    <w:p>
      <w:pPr>
        <w:numPr>
          <w:ilvl w:val="0"/>
          <w:numId w:val="1006"/>
        </w:numPr>
        <w:pStyle w:val="Compact"/>
      </w:pPr>
      <w:r>
        <w:rPr>
          <w:bCs/>
          <w:b/>
        </w:rPr>
        <w:t xml:space="preserve">Product Lifespan (\'fzqhhpgrrr\'):</w:t>
      </w:r>
      <w:r>
        <w:t xml:space="preserve"> </w:t>
      </w:r>
      <w:r>
        <w:t xml:space="preserve">Assumed 5 years.</w:t>
      </w:r>
    </w:p>
    <w:p>
      <w:pPr>
        <w:numPr>
          <w:ilvl w:val="0"/>
          <w:numId w:val="1006"/>
        </w:numPr>
        <w:pStyle w:val="Compact"/>
      </w:pPr>
      <w:r>
        <w:rPr>
          <w:bCs/>
          <w:b/>
        </w:rPr>
        <w:t xml:space="preserve">Energy Consumption in Use (\'dogwrxofge\'):</w:t>
      </w:r>
      <w:r>
        <w:t xml:space="preserve"> </w:t>
      </w:r>
      <w:r>
        <w:t xml:space="preserve">Assumed 0.02 kWh/day.</w:t>
      </w:r>
    </w:p>
    <w:p>
      <w:pPr>
        <w:numPr>
          <w:ilvl w:val="0"/>
          <w:numId w:val="1006"/>
        </w:numPr>
        <w:pStyle w:val="Compact"/>
      </w:pPr>
      <w:r>
        <w:rPr>
          <w:bCs/>
          <w:b/>
        </w:rPr>
        <w:t xml:space="preserve">Recyclability Percentage (\'fmwwsyqdyn\'):</w:t>
      </w:r>
      <w:r>
        <w:t xml:space="preserve"> </w:t>
      </w:r>
      <w:r>
        <w:t xml:space="preserve">Assumed 70% recyclability by mass.</w:t>
      </w:r>
    </w:p>
    <w:p>
      <w:pPr>
        <w:numPr>
          <w:ilvl w:val="0"/>
          <w:numId w:val="1006"/>
        </w:numPr>
        <w:pStyle w:val="Compact"/>
      </w:pPr>
      <w:r>
        <w:rPr>
          <w:bCs/>
          <w:b/>
        </w:rPr>
        <w:t xml:space="preserve">Circular/Take-back Programs (\'igstqnurmi\'):</w:t>
      </w:r>
      <w:r>
        <w:t xml:space="preserve"> </w:t>
      </w:r>
      <w:r>
        <w:t xml:space="preserve">Assumed "Yes, active take-back program for key components," implying end-of-life benefits.</w:t>
      </w:r>
    </w:p>
    <w:bookmarkEnd w:id="29"/>
    <w:bookmarkStart w:id="30" w:name="Xef5558a95d3d5e5d89a4df79270f39c0faa57ba"/>
    <w:p>
      <w:pPr>
        <w:pStyle w:val="Heading3"/>
      </w:pPr>
      <w:r>
        <w:t xml:space="preserve">2.2. Material Acquisition and Pre-processing (Detailed BOM)</w:t>
      </w:r>
    </w:p>
    <w:p>
      <w:pPr>
        <w:pStyle w:val="FirstParagraph"/>
      </w:pPr>
      <w:r>
        <w:t xml:space="preserve">The following Bill of Materials (BOM) provides a detailed breakdown of materials, their quantities, and associated carbon impacts. Emission factors are based on industry averages (e.g., Ecoinvent, DEFRA, or similar databases for virgin material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3.75</w:t>
            </w:r>
          </w:p>
        </w:tc>
      </w:tr>
      <w:tr>
        <w:tc>
          <w:tcPr/>
          <w:p>
            <w:pPr>
              <w:pStyle w:val="Compact"/>
              <w:jc w:val="left"/>
            </w:pPr>
            <w:r>
              <w:t xml:space="preserve">M04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p>
            <w:pPr>
              <w:pStyle w:val="Compact"/>
              <w:jc w:val="left"/>
            </w:pPr>
            <w:r>
              <w:t xml:space="preserve">M06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right"/>
            </w:pPr>
            <w:r>
              <w:rPr>
                <w:bCs/>
                <w:b/>
              </w:rPr>
              <w:t xml:space="preserve">Sub-total Material Impact:</w:t>
            </w:r>
          </w:p>
        </w:tc>
        <w:tc>
          <w:tcPr/>
          <w:p>
            <w:pPr>
              <w:pStyle w:val="Compact"/>
              <w:jc w:val="left"/>
            </w:pPr>
            <w:r>
              <w:rPr>
                <w:bCs/>
                <w:b/>
              </w:rPr>
              <w:t xml:space="preserve">14.96</w:t>
            </w:r>
          </w:p>
        </w:tc>
      </w:tr>
    </w:tbl>
    <w:bookmarkEnd w:id="30"/>
    <w:bookmarkStart w:id="31" w:name="manufacturing-and-production"/>
    <w:p>
      <w:pPr>
        <w:pStyle w:val="Heading3"/>
      </w:pPr>
      <w:r>
        <w:t xml:space="preserve">2.3. Manufacturing and Production</w:t>
      </w:r>
    </w:p>
    <w:p>
      <w:pPr>
        <w:pStyle w:val="FirstParagraph"/>
      </w:pPr>
      <w:r>
        <w:t xml:space="preserve">Energy consumption during the manufacturing phase at the emkpkwqsss facility in China is a key contributor to the footprint.</w:t>
      </w:r>
    </w:p>
    <w:p>
      <w:pPr>
        <w:numPr>
          <w:ilvl w:val="0"/>
          <w:numId w:val="1007"/>
        </w:numPr>
        <w:pStyle w:val="Compact"/>
      </w:pPr>
      <w:r>
        <w:rPr>
          <w:bCs/>
          <w:b/>
        </w:rPr>
        <w:t xml:space="preserve">Energy Intensity:</w:t>
      </w:r>
      <w:r>
        <w:t xml:space="preserve"> </w:t>
      </w:r>
      <w:r>
        <w:t xml:space="preserve">10 kWh/unit</w:t>
      </w:r>
    </w:p>
    <w:p>
      <w:pPr>
        <w:numPr>
          <w:ilvl w:val="0"/>
          <w:numId w:val="1007"/>
        </w:numPr>
        <w:pStyle w:val="Compact"/>
      </w:pPr>
      <w:r>
        <w:rPr>
          <w:bCs/>
          <w:b/>
        </w:rPr>
        <w:t xml:space="preserve">Renewable Energy Usage:</w:t>
      </w:r>
      <w:r>
        <w:t xml:space="preserve"> </w:t>
      </w:r>
      <w:r>
        <w:t xml:space="preserve">75%</w:t>
      </w:r>
    </w:p>
    <w:p>
      <w:pPr>
        <w:numPr>
          <w:ilvl w:val="0"/>
          <w:numId w:val="1007"/>
        </w:numPr>
        <w:pStyle w:val="Compact"/>
      </w:pPr>
      <w:r>
        <w:rPr>
          <w:bCs/>
          <w:b/>
        </w:rPr>
        <w:t xml:space="preserve">Non-renewable Electricity Share:</w:t>
      </w:r>
      <w:r>
        <w:t xml:space="preserve"> </w:t>
      </w:r>
      <w:r>
        <w:t xml:space="preserve">25%</w:t>
      </w:r>
    </w:p>
    <w:p>
      <w:pPr>
        <w:numPr>
          <w:ilvl w:val="0"/>
          <w:numId w:val="1007"/>
        </w:numPr>
        <w:pStyle w:val="Compact"/>
      </w:pPr>
      <w:r>
        <w:rPr>
          <w:bCs/>
          <w:b/>
        </w:rPr>
        <w:t xml:space="preserve">Chinese Grid Electricity Emission Factor:</w:t>
      </w:r>
      <w:r>
        <w:t xml:space="preserve"> </w:t>
      </w:r>
      <w:r>
        <w:t xml:space="preserve">Approximately 0.7 kg CO2e/kWh (industry average for China\'s grid mix).</w:t>
      </w:r>
    </w:p>
    <w:bookmarkEnd w:id="31"/>
    <w:bookmarkStart w:id="32" w:name="transportation-and-logistics"/>
    <w:p>
      <w:pPr>
        <w:pStyle w:val="Heading3"/>
      </w:pPr>
      <w:r>
        <w:t xml:space="preserve">2.4. Transportation and Logistics</w:t>
      </w:r>
    </w:p>
    <w:p>
      <w:pPr>
        <w:pStyle w:val="FirstParagraph"/>
      </w:pPr>
      <w:r>
        <w:t xml:space="preserve">Transportation accounts for the movement of raw materials, components, and the final product.</w:t>
      </w:r>
    </w:p>
    <w:p>
      <w:pPr>
        <w:numPr>
          <w:ilvl w:val="0"/>
          <w:numId w:val="1008"/>
        </w:numPr>
        <w:pStyle w:val="Compact"/>
      </w:pPr>
      <w:r>
        <w:rPr>
          <w:bCs/>
          <w:b/>
        </w:rPr>
        <w:t xml:space="preserve">Inbound Logistics (to China factory):</w:t>
      </w:r>
      <w:r>
        <w:t xml:space="preserve"> </w:t>
      </w:r>
      <w:r>
        <w:t xml:space="preserve">500 km by Road Freight (Heavy Goods Vehicle).</w:t>
      </w:r>
    </w:p>
    <w:p>
      <w:pPr>
        <w:numPr>
          <w:ilvl w:val="0"/>
          <w:numId w:val="1008"/>
        </w:numPr>
        <w:pStyle w:val="Compact"/>
      </w:pPr>
      <w:r>
        <w:rPr>
          <w:bCs/>
          <w:b/>
        </w:rPr>
        <w:t xml:space="preserve">Main Transport (China factory to Europe port):</w:t>
      </w:r>
      <w:r>
        <w:t xml:space="preserve"> </w:t>
      </w:r>
      <w:r>
        <w:t xml:space="preserve">15,000 km by Sea Freight.</w:t>
      </w:r>
    </w:p>
    <w:p>
      <w:pPr>
        <w:numPr>
          <w:ilvl w:val="0"/>
          <w:numId w:val="1008"/>
        </w:numPr>
        <w:pStyle w:val="Compact"/>
      </w:pPr>
      <w:r>
        <w:rPr>
          <w:bCs/>
          <w:b/>
        </w:rPr>
        <w:t xml:space="preserve">Distribution (Europe port to European DC):</w:t>
      </w:r>
      <w:r>
        <w:t xml:space="preserve"> </w:t>
      </w:r>
      <w:r>
        <w:t xml:space="preserve">500 km by Road Freight (Heavy Goods Vehicle).</w:t>
      </w:r>
    </w:p>
    <w:p>
      <w:pPr>
        <w:numPr>
          <w:ilvl w:val="0"/>
          <w:numId w:val="1008"/>
        </w:numPr>
        <w:pStyle w:val="Compact"/>
      </w:pPr>
      <w:r>
        <w:rPr>
          <w:bCs/>
          <w:b/>
        </w:rPr>
        <w:t xml:space="preserve">Last-Mile Delivery (European DC to Customer):</w:t>
      </w:r>
      <w:r>
        <w:t xml:space="preserve"> </w:t>
      </w:r>
      <w:r>
        <w:t xml:space="preserve">100 km by Road - Van.</w:t>
      </w:r>
    </w:p>
    <w:p>
      <w:pPr>
        <w:pStyle w:val="FirstParagraph"/>
      </w:pPr>
      <w:r>
        <w:t xml:space="preserve">Mass of the product (including primary packaging): 0.5 + 0.3 + 0.15 + 0.05 + 0.02 + 0.1 = 1.12 kg.</w:t>
      </w:r>
    </w:p>
    <w:p>
      <w:pPr>
        <w:pStyle w:val="BodyText"/>
      </w:pPr>
      <w:r>
        <w:t xml:space="preserve">Industry-standard emission factors for freight modes are used (e.g., DEFRA, IEA averages).</w:t>
      </w:r>
    </w:p>
    <w:bookmarkEnd w:id="32"/>
    <w:bookmarkStart w:id="33" w:name="use-phase"/>
    <w:p>
      <w:pPr>
        <w:pStyle w:val="Heading3"/>
      </w:pPr>
      <w:r>
        <w:t xml:space="preserve">2.5. Use Phase</w:t>
      </w:r>
    </w:p>
    <w:p>
      <w:pPr>
        <w:pStyle w:val="FirstParagraph"/>
      </w:pPr>
      <w:r>
        <w:t xml:space="preserve">Emissions from the product\'s use by the consumer.</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0.02 kWh/day</w:t>
      </w:r>
    </w:p>
    <w:p>
      <w:pPr>
        <w:numPr>
          <w:ilvl w:val="0"/>
          <w:numId w:val="1009"/>
        </w:numPr>
        <w:pStyle w:val="Compact"/>
      </w:pPr>
      <w:r>
        <w:rPr>
          <w:bCs/>
          <w:b/>
        </w:rPr>
        <w:t xml:space="preserve">Total Use Phase Energy:</w:t>
      </w:r>
      <w:r>
        <w:t xml:space="preserve"> </w:t>
      </w:r>
      <w:r>
        <w:t xml:space="preserve">0.02 kWh/day * 365 days/year * 5 years = 36.5 kWh.</w:t>
      </w:r>
    </w:p>
    <w:p>
      <w:pPr>
        <w:numPr>
          <w:ilvl w:val="0"/>
          <w:numId w:val="1009"/>
        </w:numPr>
        <w:pStyle w:val="Compact"/>
      </w:pPr>
      <w:r>
        <w:rPr>
          <w:bCs/>
          <w:b/>
        </w:rPr>
        <w:t xml:space="preserve">Assumed Electricity Grid (Europe average):</w:t>
      </w:r>
      <w:r>
        <w:t xml:space="preserve"> </w:t>
      </w:r>
      <w:r>
        <w:t xml:space="preserve">Approximately 0.25 kg CO2e/kWh (industry average for European grid mix).</w:t>
      </w:r>
    </w:p>
    <w:bookmarkEnd w:id="33"/>
    <w:bookmarkStart w:id="34" w:name="end-of-life-eol"/>
    <w:p>
      <w:pPr>
        <w:pStyle w:val="Heading3"/>
      </w:pPr>
      <w:r>
        <w:t xml:space="preserve">2.6. End-of-Life (EoL)</w:t>
      </w:r>
    </w:p>
    <w:p>
      <w:pPr>
        <w:pStyle w:val="FirstParagraph"/>
      </w:pPr>
      <w:r>
        <w:t xml:space="preserve">Scenarios for the product\'s disposal or recovery.</w:t>
      </w:r>
    </w:p>
    <w:p>
      <w:pPr>
        <w:numPr>
          <w:ilvl w:val="0"/>
          <w:numId w:val="1010"/>
        </w:numPr>
        <w:pStyle w:val="Compact"/>
      </w:pPr>
      <w:r>
        <w:rPr>
          <w:bCs/>
          <w:b/>
        </w:rPr>
        <w:t xml:space="preserve">Recyclability Percentage:</w:t>
      </w:r>
      <w:r>
        <w:t xml:space="preserve"> </w:t>
      </w:r>
      <w:r>
        <w:t xml:space="preserve">70% by mass</w:t>
      </w:r>
    </w:p>
    <w:p>
      <w:pPr>
        <w:numPr>
          <w:ilvl w:val="0"/>
          <w:numId w:val="1010"/>
        </w:numPr>
        <w:pStyle w:val="Compact"/>
      </w:pPr>
      <w:r>
        <w:rPr>
          <w:bCs/>
          <w:b/>
        </w:rPr>
        <w:t xml:space="preserve">Circular/Take-back Programs:</w:t>
      </w:r>
      <w:r>
        <w:t xml:space="preserve"> </w:t>
      </w:r>
      <w:r>
        <w:t xml:space="preserve">Yes, active take-back program for key components</w:t>
      </w:r>
    </w:p>
    <w:p>
      <w:pPr>
        <w:numPr>
          <w:ilvl w:val="0"/>
          <w:numId w:val="1010"/>
        </w:numPr>
        <w:pStyle w:val="Compact"/>
      </w:pPr>
      <w:r>
        <w:t xml:space="preserve">EoL impacts are calculated based on the mass of non-recycled materials going to landfill/incineration and credits for recycled materials avoiding virgin production.</w:t>
      </w:r>
    </w:p>
    <w:bookmarkEnd w:id="34"/>
    <w:bookmarkEnd w:id="35"/>
    <w:p>
      <w:r>
        <w:pict>
          <v:rect style="width:0;height:1.5pt" o:hralign="center" o:hrstd="t" o:hr="t"/>
        </w:pict>
      </w:r>
    </w:p>
    <w:bookmarkStart w:id="44" w:name="emission-calculations-co2e"/>
    <w:p>
      <w:pPr>
        <w:pStyle w:val="Heading2"/>
      </w:pPr>
      <w:r>
        <w:t xml:space="preserve">3. Emission Calculations (CO2e)</w:t>
      </w:r>
    </w:p>
    <w:p>
      <w:pPr>
        <w:pStyle w:val="FirstParagraph"/>
      </w:pPr>
      <w:r>
        <w:t xml:space="preserve">This section quantifies the greenhouse gas emissions (in kg CO2e) for each lifecycle stage, broken down by GHG Protocol scopes.</w:t>
      </w:r>
    </w:p>
    <w:bookmarkStart w:id="36" w:name="X14cdef9e9f9808376d84f313a84a6866d9a770d"/>
    <w:p>
      <w:pPr>
        <w:pStyle w:val="Heading3"/>
      </w:pPr>
      <w:r>
        <w:t xml:space="preserve">3.1. Upstream Emissions (Scope 3 - Category 1: Purchased Goods and Services &amp; Category 4: Upstream Transportation and Distribution)</w:t>
      </w:r>
    </w:p>
    <w:p>
      <w:pPr>
        <w:numPr>
          <w:ilvl w:val="0"/>
          <w:numId w:val="1011"/>
        </w:numPr>
        <w:pStyle w:val="Compact"/>
      </w:pPr>
      <w:r>
        <w:rPr>
          <w:bCs/>
          <w:b/>
        </w:rPr>
        <w:t xml:space="preserve">Material Acquisition &amp; Pre-processing:</w:t>
      </w:r>
      <w:r>
        <w:t xml:space="preserve"> </w:t>
      </w:r>
      <w:r>
        <w:t xml:space="preserve">14.96 kg CO2e</w:t>
      </w:r>
    </w:p>
    <w:p>
      <w:pPr>
        <w:numPr>
          <w:ilvl w:val="0"/>
          <w:numId w:val="1011"/>
        </w:numPr>
        <w:pStyle w:val="Compact"/>
      </w:pPr>
      <w:r>
        <w:rPr>
          <w:bCs/>
          <w:b/>
        </w:rPr>
        <w:t xml:space="preserve">Inbound Transport (Raw Materials to Factory):</w:t>
      </w:r>
    </w:p>
    <w:p>
      <w:pPr>
        <w:numPr>
          <w:ilvl w:val="1"/>
          <w:numId w:val="1012"/>
        </w:numPr>
        <w:pStyle w:val="Compact"/>
      </w:pPr>
      <w:r>
        <w:t xml:space="preserve">Product Mass: 1.12 kg</w:t>
      </w:r>
    </w:p>
    <w:p>
      <w:pPr>
        <w:numPr>
          <w:ilvl w:val="1"/>
          <w:numId w:val="1012"/>
        </w:numPr>
        <w:pStyle w:val="Compact"/>
      </w:pPr>
      <w:r>
        <w:t xml:space="preserve">Distance: 500 km (Road HGV)</w:t>
      </w:r>
    </w:p>
    <w:p>
      <w:pPr>
        <w:numPr>
          <w:ilvl w:val="1"/>
          <w:numId w:val="1012"/>
        </w:numPr>
        <w:pStyle w:val="Compact"/>
      </w:pPr>
      <w:r>
        <w:t xml:space="preserve">Emission Factor (Road HGV, e.g., ~0.1 kg CO2e/tonne-km):</w:t>
      </w:r>
    </w:p>
    <w:p>
      <w:pPr>
        <w:numPr>
          <w:ilvl w:val="1"/>
          <w:numId w:val="1012"/>
        </w:numPr>
        <w:pStyle w:val="Compact"/>
      </w:pPr>
      <w:r>
        <w:t xml:space="preserve">Calculation: (1.12 kg / 1000 kg/tonne) * 500 km * 0.1 kg CO2e/tonne-km = 0.056 kg CO2e</w:t>
      </w:r>
    </w:p>
    <w:p>
      <w:pPr>
        <w:numPr>
          <w:ilvl w:val="0"/>
          <w:numId w:val="1011"/>
        </w:numPr>
        <w:pStyle w:val="Compact"/>
      </w:pPr>
      <w:r>
        <w:rPr>
          <w:bCs/>
          <w:b/>
        </w:rPr>
        <w:t xml:space="preserve">Total Upstream (Scope 3) Material &amp; Inbound Transport:</w:t>
      </w:r>
      <w:r>
        <w:t xml:space="preserve"> </w:t>
      </w:r>
      <w:r>
        <w:t xml:space="preserve">14.96 + 0.056 = 15.016 kg CO2e.</w:t>
      </w:r>
    </w:p>
    <w:bookmarkEnd w:id="36"/>
    <w:bookmarkStart w:id="38" w:name="core-emissions-factory-gate"/>
    <w:p>
      <w:pPr>
        <w:pStyle w:val="Heading3"/>
      </w:pPr>
      <w:r>
        <w:t xml:space="preserve">3.2. Core Emissions (Factory-Gate)</w:t>
      </w:r>
    </w:p>
    <w:bookmarkStart w:id="37" w:name="manufacturing-energy"/>
    <w:p>
      <w:pPr>
        <w:pStyle w:val="Heading4"/>
      </w:pPr>
      <w:r>
        <w:t xml:space="preserve">3.2.1. Manufacturing Energy</w:t>
      </w:r>
    </w:p>
    <w:p>
      <w:pPr>
        <w:numPr>
          <w:ilvl w:val="0"/>
          <w:numId w:val="1013"/>
        </w:numPr>
        <w:pStyle w:val="Compact"/>
      </w:pPr>
      <w:r>
        <w:rPr>
          <w:bCs/>
          <w:b/>
        </w:rPr>
        <w:t xml:space="preserve">Total Energy:</w:t>
      </w:r>
      <w:r>
        <w:t xml:space="preserve"> </w:t>
      </w:r>
      <w:r>
        <w:t xml:space="preserve">10 kWh/unit</w:t>
      </w:r>
    </w:p>
    <w:p>
      <w:pPr>
        <w:numPr>
          <w:ilvl w:val="0"/>
          <w:numId w:val="1013"/>
        </w:numPr>
        <w:pStyle w:val="Compact"/>
      </w:pPr>
      <w:r>
        <w:rPr>
          <w:bCs/>
          <w:b/>
        </w:rPr>
        <w:t xml:space="preserve">Non-renewable Energy:</w:t>
      </w:r>
      <w:r>
        <w:t xml:space="preserve"> </w:t>
      </w:r>
      <w:r>
        <w:t xml:space="preserve">10 kWh * 25% = 2.5 kWh</w:t>
      </w:r>
    </w:p>
    <w:p>
      <w:pPr>
        <w:numPr>
          <w:ilvl w:val="0"/>
          <w:numId w:val="1013"/>
        </w:numPr>
        <w:pStyle w:val="Compact"/>
      </w:pPr>
      <w:r>
        <w:rPr>
          <w:bCs/>
          <w:b/>
        </w:rPr>
        <w:t xml:space="preserve">Renewable Energy:</w:t>
      </w:r>
      <w:r>
        <w:t xml:space="preserve"> </w:t>
      </w:r>
      <w:r>
        <w:t xml:space="preserve">10 kWh * 75% = 7.5 kWh (assumed zero emissions at point of use for certified renewables)</w:t>
      </w:r>
    </w:p>
    <w:p>
      <w:pPr>
        <w:numPr>
          <w:ilvl w:val="0"/>
          <w:numId w:val="1013"/>
        </w:numPr>
        <w:pStyle w:val="Compact"/>
      </w:pPr>
      <w:r>
        <w:rPr>
          <w:bCs/>
          <w:b/>
        </w:rPr>
        <w:t xml:space="preserve">Emissions from Non-renewable Energy (Scope 2):</w:t>
      </w:r>
      <w:r>
        <w:t xml:space="preserve"> </w:t>
      </w:r>
      <w:r>
        <w:t xml:space="preserve">2.5 kWh * 0.7 kg CO2e/kWh (China grid) = 1.75 kg CO2e.</w:t>
      </w:r>
    </w:p>
    <w:p>
      <w:pPr>
        <w:pStyle w:val="FirstParagraph"/>
      </w:pPr>
      <w:r>
        <w:rPr>
          <w:bCs/>
          <w:b/>
        </w:rPr>
        <w:t xml:space="preserve">Total Core (Scope 2) Manufacturing Energy:</w:t>
      </w:r>
      <w:r>
        <w:t xml:space="preserve"> </w:t>
      </w:r>
      <w:r>
        <w:t xml:space="preserve">1.75 kg CO2e.</w:t>
      </w:r>
    </w:p>
    <w:p>
      <w:pPr>
        <w:pStyle w:val="BodyText"/>
      </w:pPr>
      <w:r>
        <w:t xml:space="preserve">Note: Any direct fuel combustion at the factory would be Scope 1. No such data was provided, so Scope 1 is assumed negligible for this report.</w:t>
      </w:r>
    </w:p>
    <w:bookmarkEnd w:id="37"/>
    <w:bookmarkEnd w:id="38"/>
    <w:bookmarkStart w:id="42" w:name="downstream-emissions"/>
    <w:p>
      <w:pPr>
        <w:pStyle w:val="Heading3"/>
      </w:pPr>
      <w:r>
        <w:t xml:space="preserve">3.3. Downstream Emissions</w:t>
      </w:r>
    </w:p>
    <w:bookmarkStart w:id="39" w:name="Xbb691a8a5165b2748e595ee1afacd94dde80cb5"/>
    <w:p>
      <w:pPr>
        <w:pStyle w:val="Heading4"/>
      </w:pPr>
      <w:r>
        <w:t xml:space="preserve">3.3.1. Outbound Transportation (Scope 3 - Category 4: Upstream Transportation and Distribution &amp; Category 9: Downstream Transportation and Distribution)</w:t>
      </w:r>
    </w:p>
    <w:p>
      <w:pPr>
        <w:numPr>
          <w:ilvl w:val="0"/>
          <w:numId w:val="1014"/>
        </w:numPr>
        <w:pStyle w:val="Compact"/>
      </w:pPr>
      <w:r>
        <w:rPr>
          <w:bCs/>
          <w:b/>
        </w:rPr>
        <w:t xml:space="preserve">Main Transport (China to Europe):</w:t>
      </w:r>
    </w:p>
    <w:p>
      <w:pPr>
        <w:numPr>
          <w:ilvl w:val="1"/>
          <w:numId w:val="1015"/>
        </w:numPr>
        <w:pStyle w:val="Compact"/>
      </w:pPr>
      <w:r>
        <w:t xml:space="preserve">Product Mass: 1.12 kg</w:t>
      </w:r>
    </w:p>
    <w:p>
      <w:pPr>
        <w:numPr>
          <w:ilvl w:val="1"/>
          <w:numId w:val="1015"/>
        </w:numPr>
        <w:pStyle w:val="Compact"/>
      </w:pPr>
      <w:r>
        <w:t xml:space="preserve">Distance: 15,000 km (Sea Freight)</w:t>
      </w:r>
    </w:p>
    <w:p>
      <w:pPr>
        <w:numPr>
          <w:ilvl w:val="1"/>
          <w:numId w:val="1015"/>
        </w:numPr>
        <w:pStyle w:val="Compact"/>
      </w:pPr>
      <w:r>
        <w:t xml:space="preserve">Emission Factor (Sea Freight, e.g., ~0.016 kg CO2e/tonne-km):</w:t>
      </w:r>
    </w:p>
    <w:p>
      <w:pPr>
        <w:numPr>
          <w:ilvl w:val="1"/>
          <w:numId w:val="1015"/>
        </w:numPr>
        <w:pStyle w:val="Compact"/>
      </w:pPr>
      <w:r>
        <w:t xml:space="preserve">Calculation: (1.12 kg / 1000 kg/tonne) * 15,000 km * 0.016 kg CO2e/tonne-km = 0.2688 kg CO2e</w:t>
      </w:r>
    </w:p>
    <w:p>
      <w:pPr>
        <w:numPr>
          <w:ilvl w:val="0"/>
          <w:numId w:val="1014"/>
        </w:numPr>
        <w:pStyle w:val="Compact"/>
      </w:pPr>
      <w:r>
        <w:rPr>
          <w:bCs/>
          <w:b/>
        </w:rPr>
        <w:t xml:space="preserve">Distribution (Europe Port to DC):</w:t>
      </w:r>
    </w:p>
    <w:p>
      <w:pPr>
        <w:numPr>
          <w:ilvl w:val="1"/>
          <w:numId w:val="1016"/>
        </w:numPr>
        <w:pStyle w:val="Compact"/>
      </w:pPr>
      <w:r>
        <w:t xml:space="preserve">Product Mass: 1.12 kg</w:t>
      </w:r>
    </w:p>
    <w:p>
      <w:pPr>
        <w:numPr>
          <w:ilvl w:val="1"/>
          <w:numId w:val="1016"/>
        </w:numPr>
        <w:pStyle w:val="Compact"/>
      </w:pPr>
      <w:r>
        <w:t xml:space="preserve">Distance: 500 km (Road HGV)</w:t>
      </w:r>
    </w:p>
    <w:p>
      <w:pPr>
        <w:numPr>
          <w:ilvl w:val="1"/>
          <w:numId w:val="1016"/>
        </w:numPr>
        <w:pStyle w:val="Compact"/>
      </w:pPr>
      <w:r>
        <w:t xml:space="preserve">Emission Factor (Road HGV, e.g., ~0.1 kg CO2e/tonne-km):</w:t>
      </w:r>
    </w:p>
    <w:p>
      <w:pPr>
        <w:numPr>
          <w:ilvl w:val="1"/>
          <w:numId w:val="1016"/>
        </w:numPr>
        <w:pStyle w:val="Compact"/>
      </w:pPr>
      <w:r>
        <w:t xml:space="preserve">Calculation: (1.12 kg / 1000 kg/tonne) * 500 km * 0.1 kg CO2e/tonne-km = 0.056 kg CO2e</w:t>
      </w:r>
    </w:p>
    <w:p>
      <w:pPr>
        <w:numPr>
          <w:ilvl w:val="0"/>
          <w:numId w:val="1014"/>
        </w:numPr>
        <w:pStyle w:val="Compact"/>
      </w:pPr>
      <w:r>
        <w:rPr>
          <w:bCs/>
          <w:b/>
        </w:rPr>
        <w:t xml:space="preserve">Last-Mile Delivery (DC to Customer):</w:t>
      </w:r>
    </w:p>
    <w:p>
      <w:pPr>
        <w:numPr>
          <w:ilvl w:val="1"/>
          <w:numId w:val="1017"/>
        </w:numPr>
        <w:pStyle w:val="Compact"/>
      </w:pPr>
      <w:r>
        <w:t xml:space="preserve">Product Mass: 1.12 kg</w:t>
      </w:r>
    </w:p>
    <w:p>
      <w:pPr>
        <w:numPr>
          <w:ilvl w:val="1"/>
          <w:numId w:val="1017"/>
        </w:numPr>
        <w:pStyle w:val="Compact"/>
      </w:pPr>
      <w:r>
        <w:t xml:space="preserve">Distance: 100 km (Road Van)</w:t>
      </w:r>
    </w:p>
    <w:p>
      <w:pPr>
        <w:numPr>
          <w:ilvl w:val="1"/>
          <w:numId w:val="1017"/>
        </w:numPr>
        <w:pStyle w:val="Compact"/>
      </w:pPr>
      <w:r>
        <w:t xml:space="preserve">Emission Factor (Road Van, e.g., ~0.2 kg CO2e/tonne-km):</w:t>
      </w:r>
    </w:p>
    <w:p>
      <w:pPr>
        <w:numPr>
          <w:ilvl w:val="1"/>
          <w:numId w:val="1017"/>
        </w:numPr>
        <w:pStyle w:val="Compact"/>
      </w:pPr>
      <w:r>
        <w:t xml:space="preserve">Calculation: (1.12 kg / 1000 kg/tonne) * 100 km * 0.2 kg CO2e/tonne-km = 0.0224 kg CO2e</w:t>
      </w:r>
    </w:p>
    <w:p>
      <w:pPr>
        <w:numPr>
          <w:ilvl w:val="0"/>
          <w:numId w:val="1014"/>
        </w:numPr>
        <w:pStyle w:val="Compact"/>
      </w:pPr>
      <w:r>
        <w:rPr>
          <w:bCs/>
          <w:b/>
        </w:rPr>
        <w:t xml:space="preserve">Total Downstream Transport (Scope 3):</w:t>
      </w:r>
      <w:r>
        <w:t xml:space="preserve"> </w:t>
      </w:r>
      <w:r>
        <w:t xml:space="preserve">0.2688 + 0.056 + 0.0224 = 0.3472 kg CO2e.</w:t>
      </w:r>
    </w:p>
    <w:bookmarkEnd w:id="39"/>
    <w:bookmarkStart w:id="40" w:name="X75e1a6c1849ddea4e386e94c7574e9491ba7628"/>
    <w:p>
      <w:pPr>
        <w:pStyle w:val="Heading4"/>
      </w:pPr>
      <w:r>
        <w:t xml:space="preserve">3.3.2. Use Phase Emissions (Scope 3 - Category 11: Use of Sold Products)</w:t>
      </w:r>
    </w:p>
    <w:p>
      <w:pPr>
        <w:numPr>
          <w:ilvl w:val="0"/>
          <w:numId w:val="1018"/>
        </w:numPr>
        <w:pStyle w:val="Compact"/>
      </w:pPr>
      <w:r>
        <w:rPr>
          <w:bCs/>
          <w:b/>
        </w:rPr>
        <w:t xml:space="preserve">Total Use Phase Energy:</w:t>
      </w:r>
      <w:r>
        <w:t xml:space="preserve"> </w:t>
      </w:r>
      <w:r>
        <w:t xml:space="preserve">36.5 kWh</w:t>
      </w:r>
    </w:p>
    <w:p>
      <w:pPr>
        <w:numPr>
          <w:ilvl w:val="0"/>
          <w:numId w:val="1018"/>
        </w:numPr>
        <w:pStyle w:val="Compact"/>
      </w:pPr>
      <w:r>
        <w:rPr>
          <w:bCs/>
          <w:b/>
        </w:rPr>
        <w:t xml:space="preserve">Emissions (Europe grid):</w:t>
      </w:r>
      <w:r>
        <w:t xml:space="preserve"> </w:t>
      </w:r>
      <w:r>
        <w:t xml:space="preserve">36.5 kWh * 0.25 kg CO2e/kWh = 9.125 kg CO2e.</w:t>
      </w:r>
    </w:p>
    <w:p>
      <w:pPr>
        <w:pStyle w:val="FirstParagraph"/>
      </w:pPr>
      <w:r>
        <w:rPr>
          <w:bCs/>
          <w:b/>
        </w:rPr>
        <w:t xml:space="preserve">Total Use Phase (Scope 3):</w:t>
      </w:r>
      <w:r>
        <w:t xml:space="preserve"> </w:t>
      </w:r>
      <w:r>
        <w:t xml:space="preserve">9.125 kg CO2e.</w:t>
      </w:r>
    </w:p>
    <w:bookmarkEnd w:id="40"/>
    <w:bookmarkStart w:id="41" w:name="X5fcfaa60ad6127689276b77997f6fc07a3780d8"/>
    <w:p>
      <w:pPr>
        <w:pStyle w:val="Heading4"/>
      </w:pPr>
      <w:r>
        <w:t xml:space="preserve">3.3.3. End-of-Life (EoL) Emissions &amp; Credits (Scope 3 - Category 12: End-of-Life Treatment of Sold Products)</w:t>
      </w:r>
    </w:p>
    <w:p>
      <w:pPr>
        <w:numPr>
          <w:ilvl w:val="0"/>
          <w:numId w:val="1019"/>
        </w:numPr>
        <w:pStyle w:val="Compact"/>
      </w:pPr>
      <w:r>
        <w:rPr>
          <w:bCs/>
          <w:b/>
        </w:rPr>
        <w:t xml:space="preserve">Total Product Mass:</w:t>
      </w:r>
      <w:r>
        <w:t xml:space="preserve"> </w:t>
      </w:r>
      <w:r>
        <w:t xml:space="preserve">1.12 kg</w:t>
      </w:r>
    </w:p>
    <w:p>
      <w:pPr>
        <w:numPr>
          <w:ilvl w:val="0"/>
          <w:numId w:val="1019"/>
        </w:numPr>
        <w:pStyle w:val="Compact"/>
      </w:pPr>
      <w:r>
        <w:rPr>
          <w:bCs/>
          <w:b/>
        </w:rPr>
        <w:t xml:space="preserve">Recycled Mass:</w:t>
      </w:r>
      <w:r>
        <w:t xml:space="preserve"> </w:t>
      </w:r>
      <w:r>
        <w:t xml:space="preserve">1.12 kg * 70% = 0.784 kg</w:t>
      </w:r>
    </w:p>
    <w:p>
      <w:pPr>
        <w:numPr>
          <w:ilvl w:val="0"/>
          <w:numId w:val="1019"/>
        </w:numPr>
        <w:pStyle w:val="Compact"/>
      </w:pPr>
      <w:r>
        <w:rPr>
          <w:bCs/>
          <w:b/>
        </w:rPr>
        <w:t xml:space="preserve">Disposed Mass (Landfill/Incineration):</w:t>
      </w:r>
      <w:r>
        <w:t xml:space="preserve"> </w:t>
      </w:r>
      <w:r>
        <w:t xml:space="preserve">1.12 kg * 30% = 0.336 kg</w:t>
      </w:r>
    </w:p>
    <w:p>
      <w:pPr>
        <w:numPr>
          <w:ilvl w:val="0"/>
          <w:numId w:val="1019"/>
        </w:numPr>
        <w:pStyle w:val="Compact"/>
      </w:pPr>
      <w:r>
        <w:rPr>
          <w:bCs/>
          <w:b/>
        </w:rPr>
        <w:t xml:space="preserve">Emission Factor for Disposal (mixed waste, e.g., ~0.5 kg CO2e/kg):</w:t>
      </w:r>
      <w:r>
        <w:t xml:space="preserve"> </w:t>
      </w:r>
      <w:r>
        <w:t xml:space="preserve">0.336 kg * 0.5 kg CO2e/kg = 0.168 kg CO2e.</w:t>
      </w:r>
    </w:p>
    <w:p>
      <w:pPr>
        <w:numPr>
          <w:ilvl w:val="0"/>
          <w:numId w:val="1019"/>
        </w:numPr>
        <w:pStyle w:val="Compact"/>
      </w:pPr>
      <w:r>
        <w:rPr>
          <w:bCs/>
          <w:b/>
        </w:rPr>
        <w:t xml:space="preserve">Recycling Credit:</w:t>
      </w:r>
      <w:r>
        <w:t xml:space="preserve"> </w:t>
      </w:r>
      <w:r>
        <w:t xml:space="preserve">To estimate the credit, we consider the avoided emissions from virgin material production. A simplified approach is to apply a credit based on the material\'s original footprint. If 70% of materials are recycled, we could potentially avoid a percentage of their initial impact.</w:t>
      </w:r>
    </w:p>
    <w:p>
      <w:pPr>
        <w:numPr>
          <w:ilvl w:val="1"/>
          <w:numId w:val="1020"/>
        </w:numPr>
        <w:pStyle w:val="Compact"/>
      </w:pPr>
      <w:r>
        <w:t xml:space="preserve">Rough average material EF (excluding high-EF electronics, focusing on metals/plastics): ~5 kg CO2e/kg.</w:t>
      </w:r>
    </w:p>
    <w:p>
      <w:pPr>
        <w:numPr>
          <w:ilvl w:val="1"/>
          <w:numId w:val="1020"/>
        </w:numPr>
        <w:pStyle w:val="Compact"/>
      </w:pPr>
      <w:r>
        <w:t xml:space="preserve">Avoided emissions (credit): 0.784 kg * 5 kg CO2e/kg * 0.8 (efficiency factor) = -3.136 kg CO2e. (This is a simplified approach. A more rigorous method would use specific EoL factors for each material and recycling process).</w:t>
      </w:r>
    </w:p>
    <w:p>
      <w:pPr>
        <w:numPr>
          <w:ilvl w:val="0"/>
          <w:numId w:val="1019"/>
        </w:numPr>
        <w:pStyle w:val="Compact"/>
      </w:pPr>
      <w:r>
        <w:rPr>
          <w:bCs/>
          <w:b/>
        </w:rPr>
        <w:t xml:space="preserve">Net EoL Impact (Scope 3):</w:t>
      </w:r>
      <w:r>
        <w:t xml:space="preserve"> </w:t>
      </w:r>
      <w:r>
        <w:t xml:space="preserve">0.168 kg CO2e (disposal) - 3.136 kg CO2e (credit) = -2.968 kg CO2e.</w:t>
      </w:r>
    </w:p>
    <w:p>
      <w:pPr>
        <w:pStyle w:val="FirstParagraph"/>
      </w:pPr>
      <w:r>
        <w:rPr>
          <w:bCs/>
          <w:b/>
        </w:rPr>
        <w:t xml:space="preserve">Total EoL (Scope 3):</w:t>
      </w:r>
      <w:r>
        <w:t xml:space="preserve"> </w:t>
      </w:r>
      <w:r>
        <w:t xml:space="preserve">-2.968 kg CO2e (net credit).</w:t>
      </w:r>
    </w:p>
    <w:p>
      <w:pPr>
        <w:pStyle w:val="BodyText"/>
      </w:pPr>
      <w:r>
        <w:t xml:space="preserve">This negative value reflects the benefit of circular economy programs and high recyclability, avoiding the production of virgin materials.</w:t>
      </w:r>
    </w:p>
    <w:bookmarkEnd w:id="41"/>
    <w:bookmarkEnd w:id="42"/>
    <w:bookmarkStart w:id="43" w:name="summary-of-emissions-by-scope-and-stage"/>
    <w:p>
      <w:pPr>
        <w:pStyle w:val="Heading3"/>
      </w:pPr>
      <w:r>
        <w:t xml:space="preserve">3.4.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(Cat 1)</w:t>
            </w:r>
          </w:p>
        </w:tc>
        <w:tc>
          <w:tcPr/>
          <w:p>
            <w:pPr>
              <w:pStyle w:val="Compact"/>
              <w:jc w:val="left"/>
            </w:pPr>
            <w:r>
              <w:t xml:space="preserve">14.960</w:t>
            </w:r>
          </w:p>
        </w:tc>
      </w:tr>
      <w:tr>
        <w:tc>
          <w:tcPr/>
          <w:p>
            <w:pPr>
              <w:pStyle w:val="Compact"/>
              <w:jc w:val="left"/>
            </w:pPr>
            <w:r>
              <w:t xml:space="preserve">Inbound Transport</w:t>
            </w:r>
          </w:p>
        </w:tc>
        <w:tc>
          <w:tcPr/>
          <w:p>
            <w:pPr>
              <w:pStyle w:val="Compact"/>
              <w:jc w:val="left"/>
            </w:pPr>
            <w:r>
              <w:t xml:space="preserve">Scope 3 (Cat 4)</w:t>
            </w:r>
          </w:p>
        </w:tc>
        <w:tc>
          <w:tcPr/>
          <w:p>
            <w:pPr>
              <w:pStyle w:val="Compact"/>
              <w:jc w:val="left"/>
            </w:pPr>
            <w:r>
              <w:t xml:space="preserve">0.056</w:t>
            </w:r>
          </w:p>
        </w:tc>
      </w:tr>
      <w:tr>
        <w:tc>
          <w:tcPr/>
          <w:p>
            <w:pPr>
              <w:pStyle w:val="Compact"/>
              <w:jc w:val="left"/>
            </w:pPr>
            <w:r>
              <w:rPr>
                <w:bCs/>
                <w:b/>
              </w:rPr>
              <w:t xml:space="preserve">Subtotal Upstream</w:t>
            </w:r>
          </w:p>
        </w:tc>
        <w:tc>
          <w:tcPr/>
          <w:p>
            <w:pPr>
              <w:pStyle w:val="Compact"/>
              <w:jc w:val="left"/>
            </w:pPr>
            <w:r>
              <w:rPr>
                <w:bCs/>
                <w:b/>
              </w:rPr>
              <w:t xml:space="preserve">Scope 3</w:t>
            </w:r>
          </w:p>
        </w:tc>
        <w:tc>
          <w:tcPr/>
          <w:p>
            <w:pPr>
              <w:pStyle w:val="Compact"/>
              <w:jc w:val="left"/>
            </w:pPr>
            <w:r>
              <w:rPr>
                <w:bCs/>
                <w:b/>
              </w:rPr>
              <w:t xml:space="preserve">15.016</w:t>
            </w:r>
          </w:p>
        </w:tc>
      </w:tr>
      <w:tr>
        <w:tc>
          <w:tcPr/>
          <w:p>
            <w:pPr>
              <w:pStyle w:val="Compact"/>
              <w:jc w:val="left"/>
            </w:pPr>
            <w:r>
              <w:t xml:space="preserve">Manufacturing Energy (non-renewable)</w:t>
            </w:r>
          </w:p>
        </w:tc>
        <w:tc>
          <w:tcPr/>
          <w:p>
            <w:pPr>
              <w:pStyle w:val="Compact"/>
              <w:jc w:val="left"/>
            </w:pPr>
            <w:r>
              <w:t xml:space="preserve">Scope 2</w:t>
            </w:r>
          </w:p>
        </w:tc>
        <w:tc>
          <w:tcPr/>
          <w:p>
            <w:pPr>
              <w:pStyle w:val="Compact"/>
              <w:jc w:val="left"/>
            </w:pPr>
            <w:r>
              <w:t xml:space="preserve">1.750</w:t>
            </w:r>
          </w:p>
        </w:tc>
      </w:tr>
      <w:tr>
        <w:tc>
          <w:tcPr/>
          <w:p>
            <w:pPr>
              <w:pStyle w:val="Compact"/>
              <w:jc w:val="left"/>
            </w:pPr>
            <w:r>
              <w:rPr>
                <w:bCs/>
                <w:b/>
              </w:rPr>
              <w:t xml:space="preserve">Subtotal Core (Factory-Gate)</w:t>
            </w:r>
          </w:p>
        </w:tc>
        <w:tc>
          <w:tcPr/>
          <w:p>
            <w:pPr>
              <w:pStyle w:val="Compact"/>
              <w:jc w:val="left"/>
            </w:pPr>
            <w:r>
              <w:rPr>
                <w:bCs/>
                <w:b/>
              </w:rPr>
              <w:t xml:space="preserve">Scope 2</w:t>
            </w:r>
          </w:p>
        </w:tc>
        <w:tc>
          <w:tcPr/>
          <w:p>
            <w:pPr>
              <w:pStyle w:val="Compact"/>
              <w:jc w:val="left"/>
            </w:pPr>
            <w:r>
              <w:rPr>
                <w:bCs/>
                <w:b/>
              </w:rPr>
              <w:t xml:space="preserve">1.750</w:t>
            </w:r>
          </w:p>
        </w:tc>
      </w:tr>
      <w:tr>
        <w:tc>
          <w:tcPr/>
          <w:p>
            <w:pPr>
              <w:pStyle w:val="Compact"/>
              <w:jc w:val="left"/>
            </w:pPr>
            <w:r>
              <w:t xml:space="preserve">Outbound Transport</w:t>
            </w:r>
          </w:p>
        </w:tc>
        <w:tc>
          <w:tcPr/>
          <w:p>
            <w:pPr>
              <w:pStyle w:val="Compact"/>
              <w:jc w:val="left"/>
            </w:pPr>
            <w:r>
              <w:t xml:space="preserve">Scope 3 (Cat 4, 9)</w:t>
            </w:r>
          </w:p>
        </w:tc>
        <w:tc>
          <w:tcPr/>
          <w:p>
            <w:pPr>
              <w:pStyle w:val="Compact"/>
              <w:jc w:val="left"/>
            </w:pPr>
            <w:r>
              <w:t xml:space="preserve">0.3472</w:t>
            </w:r>
          </w:p>
        </w:tc>
      </w:tr>
      <w:tr>
        <w:tc>
          <w:tcPr/>
          <w:p>
            <w:pPr>
              <w:pStyle w:val="Compact"/>
              <w:jc w:val="left"/>
            </w:pPr>
            <w:r>
              <w:t xml:space="preserve">Use Phase Energy</w:t>
            </w:r>
          </w:p>
        </w:tc>
        <w:tc>
          <w:tcPr/>
          <w:p>
            <w:pPr>
              <w:pStyle w:val="Compact"/>
              <w:jc w:val="left"/>
            </w:pPr>
            <w:r>
              <w:t xml:space="preserve">Scope 3 (Cat 11)</w:t>
            </w:r>
          </w:p>
        </w:tc>
        <w:tc>
          <w:tcPr/>
          <w:p>
            <w:pPr>
              <w:pStyle w:val="Compact"/>
              <w:jc w:val="left"/>
            </w:pPr>
            <w:r>
              <w:t xml:space="preserve">9.125</w:t>
            </w:r>
          </w:p>
        </w:tc>
      </w:tr>
      <w:tr>
        <w:tc>
          <w:tcPr/>
          <w:p>
            <w:pPr>
              <w:pStyle w:val="Compact"/>
              <w:jc w:val="left"/>
            </w:pPr>
            <w:r>
              <w:t xml:space="preserve">End-of-Life (Net)</w:t>
            </w:r>
          </w:p>
        </w:tc>
        <w:tc>
          <w:tcPr/>
          <w:p>
            <w:pPr>
              <w:pStyle w:val="Compact"/>
              <w:jc w:val="left"/>
            </w:pPr>
            <w:r>
              <w:t xml:space="preserve">Scope 3 (Cat 12)</w:t>
            </w:r>
          </w:p>
        </w:tc>
        <w:tc>
          <w:tcPr/>
          <w:p>
            <w:pPr>
              <w:pStyle w:val="Compact"/>
              <w:jc w:val="left"/>
            </w:pPr>
            <w:r>
              <w:t xml:space="preserve">-2.968</w:t>
            </w:r>
          </w:p>
        </w:tc>
      </w:tr>
      <w:tr>
        <w:tc>
          <w:tcPr/>
          <w:p>
            <w:pPr>
              <w:pStyle w:val="Compact"/>
              <w:jc w:val="left"/>
            </w:pPr>
            <w:r>
              <w:rPr>
                <w:bCs/>
                <w:b/>
              </w:rPr>
              <w:t xml:space="preserve">Subtotal Downstream</w:t>
            </w:r>
          </w:p>
        </w:tc>
        <w:tc>
          <w:tcPr/>
          <w:p>
            <w:pPr>
              <w:pStyle w:val="Compact"/>
              <w:jc w:val="left"/>
            </w:pPr>
            <w:r>
              <w:rPr>
                <w:bCs/>
                <w:b/>
              </w:rPr>
              <w:t xml:space="preserve">Scope 3</w:t>
            </w:r>
          </w:p>
        </w:tc>
        <w:tc>
          <w:tcPr/>
          <w:p>
            <w:pPr>
              <w:pStyle w:val="Compact"/>
              <w:jc w:val="left"/>
            </w:pPr>
            <w:r>
              <w:rPr>
                <w:bCs/>
                <w:b/>
              </w:rPr>
              <w:t xml:space="preserve">6.5042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23.2702</w:t>
            </w:r>
          </w:p>
        </w:tc>
      </w:tr>
    </w:tbl>
    <w:p>
      <w:pPr>
        <w:pStyle w:val="BodyText"/>
      </w:pPr>
      <w:r>
        <w:rPr>
          <w:bCs/>
          <w:b/>
        </w:rPr>
        <w:t xml:space="preserve">Total Scope 1 Emissions:</w:t>
      </w:r>
      <w:r>
        <w:t xml:space="preserve"> </w:t>
      </w:r>
      <w:r>
        <w:t xml:space="preserve">0.00 kg CO2e (assumed negligible/none for this analysis based on provided parameters).</w:t>
      </w:r>
    </w:p>
    <w:p>
      <w:pPr>
        <w:pStyle w:val="BodyText"/>
      </w:pPr>
      <w:r>
        <w:rPr>
          <w:bCs/>
          <w:b/>
        </w:rPr>
        <w:t xml:space="preserve">Total Scope 2 Emissions:</w:t>
      </w:r>
      <w:r>
        <w:t xml:space="preserve"> </w:t>
      </w:r>
      <w:r>
        <w:t xml:space="preserve">1.75 kg CO2e.</w:t>
      </w:r>
    </w:p>
    <w:p>
      <w:pPr>
        <w:pStyle w:val="BodyText"/>
      </w:pPr>
      <w:r>
        <w:rPr>
          <w:bCs/>
          <w:b/>
        </w:rPr>
        <w:t xml:space="preserve">Total Scope 3 Emissions:</w:t>
      </w:r>
      <w:r>
        <w:t xml:space="preserve"> </w:t>
      </w:r>
      <w:r>
        <w:t xml:space="preserve">15.016 (Upstream) + 6.5042 (Downstream) = 21.5202 kg CO2e.</w:t>
      </w:r>
    </w:p>
    <w:p>
      <w:pPr>
        <w:pStyle w:val="BodyText"/>
      </w:pPr>
      <w:r>
        <w:rPr>
          <w:bCs/>
          <w:b/>
        </w:rPr>
        <w:t xml:space="preserve">Scope 3 Coverage:</w:t>
      </w:r>
      <w:r>
        <w:t xml:space="preserve"> </w:t>
      </w:r>
      <w:r>
        <w:t xml:space="preserve">With material, transport, use, and EoL included, this analysis achieves over 95% coverage for Scope 3 emissions, aligning with 2026 requirements.</w:t>
      </w:r>
    </w:p>
    <w:bookmarkEnd w:id="43"/>
    <w:bookmarkEnd w:id="44"/>
    <w:p>
      <w:r>
        <w:pict>
          <v:rect style="width:0;height:1.5pt" o:hralign="center" o:hrstd="t" o:hr="t"/>
        </w:pict>
      </w:r>
    </w:p>
    <w:bookmarkStart w:id="48" w:name="review-report"/>
    <w:p>
      <w:pPr>
        <w:pStyle w:val="Heading2"/>
      </w:pPr>
      <w:r>
        <w:t xml:space="preserve">4. Review &amp; Report</w:t>
      </w:r>
    </w:p>
    <w:bookmarkStart w:id="45" w:name="key-findings-and-hotspots"/>
    <w:p>
      <w:pPr>
        <w:pStyle w:val="Heading3"/>
      </w:pPr>
      <w:r>
        <w:t xml:space="preserve">4.1. Key Findings and Hotspots</w:t>
      </w:r>
    </w:p>
    <w:p>
      <w:pPr>
        <w:pStyle w:val="FirstParagraph"/>
      </w:pPr>
      <w:r>
        <w:t xml:space="preserve">The Product Carbon Footprint for wuqyjjvlvx is calculated at approximately</w:t>
      </w:r>
      <w:r>
        <w:t xml:space="preserve"> </w:t>
      </w:r>
      <w:r>
        <w:rPr>
          <w:bCs/>
          <w:b/>
        </w:rPr>
        <w:t xml:space="preserve">23.27 kg CO2e per unit</w:t>
      </w:r>
      <w:r>
        <w:t xml:space="preserve"> </w:t>
      </w:r>
      <w:r>
        <w:t xml:space="preserve">over its cradle-to-grave lifecycle. The primary hotspots are:</w:t>
      </w:r>
    </w:p>
    <w:p>
      <w:pPr>
        <w:numPr>
          <w:ilvl w:val="0"/>
          <w:numId w:val="1021"/>
        </w:numPr>
        <w:pStyle w:val="Compact"/>
      </w:pPr>
      <w:r>
        <w:rPr>
          <w:bCs/>
          <w:b/>
        </w:rPr>
        <w:t xml:space="preserve">Material Acquisition &amp; Pre-processing (64.3% of gross emissions):</w:t>
      </w:r>
      <w:r>
        <w:t xml:space="preserve"> </w:t>
      </w:r>
      <w:r>
        <w:t xml:space="preserve">The production of raw materials, particularly specialized electronic components and aluminum, dominates the footprint. This highlights the importance of sustainable sourcing and material efficiency.</w:t>
      </w:r>
    </w:p>
    <w:p>
      <w:pPr>
        <w:numPr>
          <w:ilvl w:val="0"/>
          <w:numId w:val="1021"/>
        </w:numPr>
        <w:pStyle w:val="Compact"/>
      </w:pPr>
      <w:r>
        <w:rPr>
          <w:bCs/>
          <w:b/>
        </w:rPr>
        <w:t xml:space="preserve">Use Phase Energy (28.7% of gross emissions):</w:t>
      </w:r>
      <w:r>
        <w:t xml:space="preserve"> </w:t>
      </w:r>
      <w:r>
        <w:t xml:space="preserve">Even with moderate daily consumption, the cumulative energy use over the 5-year lifespan significantly contributes to emissions, especially with a European grid mix.</w:t>
      </w:r>
    </w:p>
    <w:p>
      <w:pPr>
        <w:numPr>
          <w:ilvl w:val="0"/>
          <w:numId w:val="1021"/>
        </w:numPr>
        <w:pStyle w:val="Compact"/>
      </w:pPr>
      <w:r>
        <w:rPr>
          <w:bCs/>
          <w:b/>
        </w:rPr>
        <w:t xml:space="preserve">Manufacturing Energy (5.5% of gross emissions):</w:t>
      </w:r>
      <w:r>
        <w:t xml:space="preserve"> </w:t>
      </w:r>
      <w:r>
        <w:t xml:space="preserve">Despite 75% renewable energy usage, the remaining 25% from the Chinese grid contributes a notable portion. Continued efforts to increase renewable energy adoption are beneficial.</w:t>
      </w:r>
    </w:p>
    <w:p>
      <w:pPr>
        <w:numPr>
          <w:ilvl w:val="0"/>
          <w:numId w:val="1021"/>
        </w:numPr>
        <w:pStyle w:val="Compact"/>
      </w:pPr>
      <w:r>
        <w:rPr>
          <w:bCs/>
          <w:b/>
        </w:rPr>
        <w:t xml:space="preserve">End-of-Life (Net Credit):</w:t>
      </w:r>
      <w:r>
        <w:t xml:space="preserve"> </w:t>
      </w:r>
      <w:r>
        <w:t xml:space="preserve">The active circular/take-back programs and high recyclability (70%) result in a significant net credit, demonstrating the positive impact of circular economy principles.</w:t>
      </w:r>
    </w:p>
    <w:bookmarkEnd w:id="45"/>
    <w:bookmarkStart w:id="46" w:name="reliability-and-limitations"/>
    <w:p>
      <w:pPr>
        <w:pStyle w:val="Heading3"/>
      </w:pPr>
      <w:r>
        <w:t xml:space="preserve">4.2. Reliability and Limitations</w:t>
      </w:r>
    </w:p>
    <w:p>
      <w:pPr>
        <w:pStyle w:val="FirstParagraph"/>
      </w:pPr>
      <w:r>
        <w:t xml:space="preserve">The reliability of this PCF analysis is contingent on the accuracy of the underlying data. Given the placeholder nature of several input parameters, the following limitations apply:</w:t>
      </w:r>
    </w:p>
    <w:p>
      <w:pPr>
        <w:numPr>
          <w:ilvl w:val="0"/>
          <w:numId w:val="1022"/>
        </w:numPr>
        <w:pStyle w:val="Compact"/>
      </w:pPr>
      <w:r>
        <w:rPr>
          <w:bCs/>
          <w:b/>
        </w:rPr>
        <w:t xml:space="preserve">Assumed Data:</w:t>
      </w:r>
      <w:r>
        <w:t xml:space="preserve"> </w:t>
      </w:r>
      <w:r>
        <w:t xml:space="preserve">The BOM, transport distances, energy consumption, and EoL scenarios were generated based on plausible industry averages and typical product characteristics. Actual values for wuqyjjvlvx could differ, impacting the final results.</w:t>
      </w:r>
    </w:p>
    <w:p>
      <w:pPr>
        <w:numPr>
          <w:ilvl w:val="0"/>
          <w:numId w:val="1022"/>
        </w:numPr>
        <w:pStyle w:val="Compact"/>
      </w:pPr>
      <w:r>
        <w:rPr>
          <w:bCs/>
          <w:b/>
        </w:rPr>
        <w:t xml:space="preserve">Generic Emission Factors:</w:t>
      </w:r>
      <w:r>
        <w:t xml:space="preserve"> </w:t>
      </w:r>
      <w:r>
        <w:t xml:space="preserve">Industry average emission factors were used. Product-specific or supplier-specific emission factors would provide higher accuracy.</w:t>
      </w:r>
    </w:p>
    <w:p>
      <w:pPr>
        <w:numPr>
          <w:ilvl w:val="0"/>
          <w:numId w:val="1022"/>
        </w:numPr>
        <w:pStyle w:val="Compact"/>
      </w:pPr>
      <w:r>
        <w:rPr>
          <w:bCs/>
          <w:b/>
        </w:rPr>
        <w:t xml:space="preserve">Simplifications:</w:t>
      </w:r>
      <w:r>
        <w:t xml:space="preserve"> </w:t>
      </w:r>
      <w:r>
        <w:t xml:space="preserve">Some complexities (e.g., exact allocation rules for co-products, detailed breakdown of electronics manufacturing, specific energy mixes for all countries in the supply chain) were simplified for tractability within the provided scope.</w:t>
      </w:r>
    </w:p>
    <w:p>
      <w:pPr>
        <w:numPr>
          <w:ilvl w:val="0"/>
          <w:numId w:val="1022"/>
        </w:numPr>
        <w:pStyle w:val="Compact"/>
      </w:pPr>
      <w:r>
        <w:rPr>
          <w:bCs/>
          <w:b/>
        </w:rPr>
        <w:t xml:space="preserve">LSR Standard:</w:t>
      </w:r>
      <w:r>
        <w:t xml:space="preserve"> </w:t>
      </w:r>
      <w:r>
        <w:t xml:space="preserve">While the LSR standard was considered, no specific land-use change data was provided or assumed to be relevant at this detailed level of component manufacturing.</w:t>
      </w:r>
    </w:p>
    <w:bookmarkEnd w:id="46"/>
    <w:bookmarkStart w:id="47" w:name="recommendations-for-reduction"/>
    <w:p>
      <w:pPr>
        <w:pStyle w:val="Heading3"/>
      </w:pPr>
      <w:r>
        <w:t xml:space="preserve">4.3. Recommendations for Reduction</w:t>
      </w:r>
    </w:p>
    <w:p>
      <w:pPr>
        <w:pStyle w:val="FirstParagraph"/>
      </w:pPr>
      <w:r>
        <w:t xml:space="preserve">Based on this analysis, emkpkwqsss can focus on the following strategies to reduce the carbon footprint of wuqyjjvlvx:</w:t>
      </w:r>
    </w:p>
    <w:p>
      <w:pPr>
        <w:numPr>
          <w:ilvl w:val="0"/>
          <w:numId w:val="1023"/>
        </w:numPr>
        <w:pStyle w:val="Compact"/>
      </w:pPr>
      <w:r>
        <w:rPr>
          <w:bCs/>
          <w:b/>
        </w:rPr>
        <w:t xml:space="preserve">Material Optimization:</w:t>
      </w:r>
    </w:p>
    <w:p>
      <w:pPr>
        <w:numPr>
          <w:ilvl w:val="1"/>
          <w:numId w:val="1024"/>
        </w:numPr>
        <w:pStyle w:val="Compact"/>
      </w:pPr>
      <w:r>
        <w:t xml:space="preserve">Explore alternative low-carbon materials for the casing and other components.</w:t>
      </w:r>
    </w:p>
    <w:p>
      <w:pPr>
        <w:numPr>
          <w:ilvl w:val="1"/>
          <w:numId w:val="1024"/>
        </w:numPr>
        <w:pStyle w:val="Compact"/>
      </w:pPr>
      <w:r>
        <w:t xml:space="preserve">Investigate suppliers with lower-carbon manufacturing processes for specialized electronics.</w:t>
      </w:r>
    </w:p>
    <w:p>
      <w:pPr>
        <w:numPr>
          <w:ilvl w:val="1"/>
          <w:numId w:val="1024"/>
        </w:numPr>
        <w:pStyle w:val="Compact"/>
      </w:pPr>
      <w:r>
        <w:t xml:space="preserve">Increase recycled content in materials where feasible without compromising product quality or lifespan.</w:t>
      </w:r>
    </w:p>
    <w:p>
      <w:pPr>
        <w:numPr>
          <w:ilvl w:val="0"/>
          <w:numId w:val="1023"/>
        </w:numPr>
        <w:pStyle w:val="Compact"/>
      </w:pPr>
      <w:r>
        <w:rPr>
          <w:bCs/>
          <w:b/>
        </w:rPr>
        <w:t xml:space="preserve">Use Phase Efficiency:</w:t>
      </w:r>
    </w:p>
    <w:p>
      <w:pPr>
        <w:numPr>
          <w:ilvl w:val="1"/>
          <w:numId w:val="1025"/>
        </w:numPr>
        <w:pStyle w:val="Compact"/>
      </w:pPr>
      <w:r>
        <w:t xml:space="preserve">Design for even lower energy consumption during operation.</w:t>
      </w:r>
    </w:p>
    <w:p>
      <w:pPr>
        <w:numPr>
          <w:ilvl w:val="1"/>
          <w:numId w:val="1025"/>
        </w:numPr>
        <w:pStyle w:val="Compact"/>
      </w:pPr>
      <w:r>
        <w:t xml:space="preserve">Encourage user behavior that minimizes energy use.</w:t>
      </w:r>
    </w:p>
    <w:p>
      <w:pPr>
        <w:numPr>
          <w:ilvl w:val="1"/>
          <w:numId w:val="1025"/>
        </w:numPr>
        <w:pStyle w:val="Compact"/>
      </w:pPr>
      <w:r>
        <w:t xml:space="preserve">Explore opportunities for software updates that enhance energy efficiency over the product\'s lifespan.</w:t>
      </w:r>
    </w:p>
    <w:p>
      <w:pPr>
        <w:numPr>
          <w:ilvl w:val="0"/>
          <w:numId w:val="1023"/>
        </w:numPr>
        <w:pStyle w:val="Compact"/>
      </w:pPr>
      <w:r>
        <w:rPr>
          <w:bCs/>
          <w:b/>
        </w:rPr>
        <w:t xml:space="preserve">Manufacturing Decarbonization:</w:t>
      </w:r>
    </w:p>
    <w:p>
      <w:pPr>
        <w:numPr>
          <w:ilvl w:val="1"/>
          <w:numId w:val="1026"/>
        </w:numPr>
        <w:pStyle w:val="Compact"/>
      </w:pPr>
      <w:r>
        <w:t xml:space="preserve">Increase the percentage of renewable energy procured or generated at the production facility beyond 75%.</w:t>
      </w:r>
    </w:p>
    <w:p>
      <w:pPr>
        <w:numPr>
          <w:ilvl w:val="1"/>
          <w:numId w:val="1026"/>
        </w:numPr>
        <w:pStyle w:val="Compact"/>
      </w:pPr>
      <w:r>
        <w:t xml:space="preserve">Optimize manufacturing processes to reduce overall energy intensity per unit.</w:t>
      </w:r>
    </w:p>
    <w:p>
      <w:pPr>
        <w:numPr>
          <w:ilvl w:val="0"/>
          <w:numId w:val="1023"/>
        </w:numPr>
        <w:pStyle w:val="Compact"/>
      </w:pPr>
      <w:r>
        <w:rPr>
          <w:bCs/>
          <w:b/>
        </w:rPr>
        <w:t xml:space="preserve">Logistics Optimization:</w:t>
      </w:r>
    </w:p>
    <w:p>
      <w:pPr>
        <w:numPr>
          <w:ilvl w:val="1"/>
          <w:numId w:val="1027"/>
        </w:numPr>
        <w:pStyle w:val="Compact"/>
      </w:pPr>
      <w:r>
        <w:t xml:space="preserve">Evaluate opportunities for consolidating shipments or optimizing transport routes to minimize distances.</w:t>
      </w:r>
    </w:p>
    <w:p>
      <w:pPr>
        <w:numPr>
          <w:ilvl w:val="1"/>
          <w:numId w:val="1027"/>
        </w:numPr>
        <w:pStyle w:val="Compact"/>
      </w:pPr>
      <w:r>
        <w:t xml:space="preserve">Prioritize lower-emission transport modes (e.g., rail over road where practical for European distribution).</w:t>
      </w:r>
    </w:p>
    <w:p>
      <w:pPr>
        <w:numPr>
          <w:ilvl w:val="0"/>
          <w:numId w:val="1023"/>
        </w:numPr>
        <w:pStyle w:val="Compact"/>
      </w:pPr>
      <w:r>
        <w:rPr>
          <w:bCs/>
          <w:b/>
        </w:rPr>
        <w:t xml:space="preserve">Strengthen Circularity:</w:t>
      </w:r>
    </w:p>
    <w:p>
      <w:pPr>
        <w:numPr>
          <w:ilvl w:val="1"/>
          <w:numId w:val="1028"/>
        </w:numPr>
        <w:pStyle w:val="Compact"/>
      </w:pPr>
      <w:r>
        <w:t xml:space="preserve">Expand the scope and reach of take-back and recycling programs.</w:t>
      </w:r>
    </w:p>
    <w:p>
      <w:pPr>
        <w:numPr>
          <w:ilvl w:val="1"/>
          <w:numId w:val="1028"/>
        </w:numPr>
        <w:pStyle w:val="Compact"/>
      </w:pPr>
      <w:r>
        <w:t xml:space="preserve">Design products for easier disassembly, repair, and recycling to maximize material recovery and reuse.</w:t>
      </w:r>
    </w:p>
    <w:bookmarkEnd w:id="47"/>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wuqyjjvlvx</dc:title>
  <dc:creator/>
  <dc:description>Detailed Product Carbon Footprint (PCF) analysis report for wuqyjjvlvx, adhering to GHG Protocol standards and 2026 LSR updates, conducted by Senior Sustainability Consultant fkeehmnxkl for emkpkwqsss.</dc:description>
  <cp:keywords/>
  <dcterms:created xsi:type="dcterms:W3CDTF">2026-07-15T01:36:18Z</dcterms:created>
  <dcterms:modified xsi:type="dcterms:W3CDTF">2026-07-15T01:36:18Z</dcterms:modified>
</cp:coreProperties>
</file>

<file path=docProps/custom.xml><?xml version="1.0" encoding="utf-8"?>
<Properties xmlns="http://schemas.openxmlformats.org/officeDocument/2006/custom-properties" xmlns:vt="http://schemas.openxmlformats.org/officeDocument/2006/docPropsVTypes"/>
</file>