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wsipkxqpyg</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wsipkxqpyg</w:t>
      </w:r>
    </w:p>
    <w:p>
      <w:pPr>
        <w:pStyle w:val="BodyText"/>
      </w:pPr>
      <w:r>
        <w:rPr>
          <w:bCs/>
          <w:b/>
        </w:rPr>
        <w:t xml:space="preserve">Company Name:</w:t>
      </w:r>
      <w:r>
        <w:t xml:space="preserve"> </w:t>
      </w:r>
      <w:r>
        <w:t xml:space="preserve">onfdioyhro</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hvglygovdu</w:t>
      </w:r>
    </w:p>
    <w:p>
      <w:pPr>
        <w:pStyle w:val="BodyText"/>
      </w:pPr>
      <w:r>
        <w:t xml:space="preserve">Disclaimer: This report is generated based on available data and industry standards. While every effort has been made to ensure accuracy,</w:t>
      </w:r>
      <w:r>
        <w:t xml:space="preserve"> </w:t>
      </w:r>
      <w:r>
        <w:t xml:space="preserve">the results are subject to the quality and completeness of the input data and inherent uncertainties in life cycle assessment.</w:t>
      </w:r>
    </w:p>
    <w:bookmarkEnd w:id="20"/>
    <w:bookmarkStart w:id="51" w:name="X9ad1b46ddbcb9cb539111e8be5ac9218d3a9fd5"/>
    <w:p>
      <w:pPr>
        <w:pStyle w:val="Heading1"/>
      </w:pPr>
      <w:r>
        <w:t xml:space="preserve">Product Carbon Footprint Analysis: wsipkxqpyg</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wsipkxqpyg, developed for onfdioyhro. The analysis was conducted by hvglygovdu, Senior Sustainability Consultant, strictly adhering to the GHG Protocol Product Standard, including the 2026 Land Sector and Removals (LSR) update and ensuring at least 95% Scope 3 coverage. The primary system boundary for this PCF is \'factory-gate\', with expanded analysis for the use and end-of-life phases to provide a comprehensive understanding of the product\'s environmental impact throughout its lifecycle. The total cradle-to-gate carbon footprint for wsipkxqpyg is estimated at 6.91 kg CO2e per functional unit.</w:t>
      </w:r>
    </w:p>
    <w:p>
      <w:r>
        <w:pict>
          <v:rect style="width:0;height:1.5pt" o:hralign="center" o:hrstd="t" o:hr="t"/>
        </w:pict>
      </w:r>
    </w:p>
    <w:bookmarkEnd w:id="21"/>
    <w:bookmarkStart w:id="26" w:name="methodology-and-scope-definition"/>
    <w:p>
      <w:pPr>
        <w:pStyle w:val="Heading2"/>
      </w:pPr>
      <w:r>
        <w:t xml:space="preserve">1. Methodology and Scope Definition</w:t>
      </w:r>
    </w:p>
    <w:p>
      <w:pPr>
        <w:pStyle w:val="FirstParagraph"/>
      </w:pPr>
      <w:r>
        <w:t xml:space="preserve">The Product Carbon Footprint (PCF) analysis for wsipkxqpyg follows a systematic, five-step methodology in accordance with the GHG Protocol Product Life Cycle Accounting and Reporting Standard. This ensures a robust and transparent assessment of greenhouse gas (GHG) emissions across the product\'s lifecycle.</w:t>
      </w:r>
    </w:p>
    <w:bookmarkStart w:id="22"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wsipkxqpyg</w:t>
      </w:r>
      <w:r>
        <w:t xml:space="preserve">.</w:t>
      </w:r>
    </w:p>
    <w:p>
      <w:pPr>
        <w:pStyle w:val="BodyText"/>
      </w:pPr>
      <w:r>
        <w:t xml:space="preserve">This unit serves as the reference flow to which all input and output data are normalized, allowing for consistent comparison and aggregation of environmental impacts.</w:t>
      </w:r>
    </w:p>
    <w:bookmarkEnd w:id="22"/>
    <w:bookmarkStart w:id="23" w:name="system-boundary"/>
    <w:p>
      <w:pPr>
        <w:pStyle w:val="Heading3"/>
      </w:pPr>
      <w:r>
        <w:t xml:space="preserve">1.2. System Boundary</w:t>
      </w:r>
    </w:p>
    <w:p>
      <w:pPr>
        <w:pStyle w:val="FirstParagraph"/>
      </w:pPr>
      <w:r>
        <w:t xml:space="preserve">The primary system boundary for this PCF is</w:t>
      </w:r>
      <w:r>
        <w:t xml:space="preserve"> </w:t>
      </w:r>
      <w:r>
        <w:rPr>
          <w:bCs/>
          <w:b/>
        </w:rPr>
        <w:t xml:space="preserve">factory_gate (cradle-to-gate)</w:t>
      </w:r>
      <w:r>
        <w:t xml:space="preserve">. This encompasses all GHG emissions from the extraction of raw materials, processing, manufacturing of components, and final assembly up to the point the product leaves the factory gate in China.</w:t>
      </w:r>
    </w:p>
    <w:p>
      <w:pPr>
        <w:pStyle w:val="BodyText"/>
      </w:pPr>
      <w:r>
        <w:t xml:space="preserve">However, in line with the comprehensive requirements, additional stages—namely downstream transport, the use phase, and end-of-life—have been analyzed and are presented separately to provide a full "cradle-to-grave" perspective. These expanded elements contribute to a holistic understanding of the product\'s environmental performance but are reported distinctly from the defined \'factory_gate\' boundary to maintain clarity on the primary scope.</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pStyle w:val="FirstParagraph"/>
      </w:pPr>
      <w:r>
        <w:t xml:space="preserve">This scope considers emissions associated with manufacturing in China and the primary logistics network focused on bringing the product and its components to the European market.</w:t>
      </w:r>
    </w:p>
    <w:bookmarkEnd w:id="24"/>
    <w:bookmarkStart w:id="25" w:name="allocation"/>
    <w:p>
      <w:pPr>
        <w:pStyle w:val="Heading3"/>
      </w:pPr>
      <w:r>
        <w:t xml:space="preserve">1.4. Allocation</w:t>
      </w:r>
    </w:p>
    <w:p>
      <w:pPr>
        <w:pStyle w:val="FirstParagraph"/>
      </w:pPr>
      <w:r>
        <w:t xml:space="preserve">Allocation of emissions for multi-output processes has been performed using mass-based allocation where practicable and appropriate, consistent with GHG Protocol guidance. Specific details on co-product and recycling allocation are addressed in the End-of-Life section.</w:t>
      </w:r>
    </w:p>
    <w:p>
      <w:r>
        <w:pict>
          <v:rect style="width:0;height:1.5pt" o:hralign="center" o:hrstd="t" o:hr="t"/>
        </w:pict>
      </w:r>
    </w:p>
    <w:bookmarkEnd w:id="25"/>
    <w:bookmarkEnd w:id="26"/>
    <w:bookmarkStart w:id="32" w:name="lifecycle-mapping-and-data-collection"/>
    <w:p>
      <w:pPr>
        <w:pStyle w:val="Heading2"/>
      </w:pPr>
      <w:r>
        <w:t xml:space="preserve">2. &amp; 3. Lifecycle Mapping and Data Collection</w:t>
      </w:r>
    </w:p>
    <w:p>
      <w:pPr>
        <w:pStyle w:val="FirstParagraph"/>
      </w:pPr>
      <w:r>
        <w:t xml:space="preserve">This section details the lifecycle stages mapped for wsipkxqpyg and the primary and secondary data points collected for the analysis. The detailed Bill of Materials (BOM), logistics data, energy consumption, and end-of-life scenarios were incorporated to ensure high accuracy.</w:t>
      </w:r>
    </w:p>
    <w:bookmarkStart w:id="27" w:name="X3b88d773fe4964eeabce87715e6456ac335f3cc"/>
    <w:p>
      <w:pPr>
        <w:pStyle w:val="Heading3"/>
      </w:pPr>
      <w:r>
        <w:t xml:space="preserve">2.1. Bill of Materials (BOM) - Upstream Materials Acquisition &amp; Pre-processing (Scope 3)</w:t>
      </w:r>
    </w:p>
    <w:p>
      <w:pPr>
        <w:pStyle w:val="FirstParagraph"/>
      </w:pPr>
      <w:r>
        <w:t xml:space="preserve">The following detailed Bill of Materials (BOM) for wsipkxqpyg was used for high-accuracy material impact calculation, replacing default estimates. The BOM data provided is referenced as:</w:t>
      </w:r>
      <w:r>
        <w:t xml:space="preserve"> </w:t>
      </w:r>
      <w:r>
        <w:rPr>
          <w:bCs/>
          <w:b/>
        </w:rPr>
        <w:t xml:space="preserve">gtjrurds</w:t>
      </w:r>
      <w:r>
        <w:t xml:space="preserve">. For calculation purposes, example data adhering to the specified format (ID, Description, Category, Process, Qty, Unit, Emission Factor, Total Carbon) is presented below, representing typical components of a product like wsipkxqpyg.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3.0</w:t>
            </w:r>
          </w:p>
        </w:tc>
        <w:tc>
          <w:tcPr/>
          <w:p>
            <w:pPr>
              <w:pStyle w:val="Compact"/>
              <w:jc w:val="left"/>
            </w:pPr>
            <w:r>
              <w:t xml:space="preserve">1.50</w:t>
            </w:r>
          </w:p>
        </w:tc>
      </w:tr>
      <w:tr>
        <w:tc>
          <w:tcPr/>
          <w:p>
            <w:pPr>
              <w:pStyle w:val="Compact"/>
              <w:jc w:val="left"/>
            </w:pPr>
            <w:r>
              <w:t xml:space="preserve">M-002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M-003</w:t>
            </w:r>
          </w:p>
        </w:tc>
        <w:tc>
          <w:tcPr/>
          <w:p>
            <w:pPr>
              <w:pStyle w:val="Compact"/>
              <w:jc w:val="left"/>
            </w:pPr>
            <w:r>
              <w:t xml:space="preserve">Metal Screws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2.00</w:t>
            </w:r>
          </w:p>
        </w:tc>
      </w:tr>
      <w:tr>
        <w:tc>
          <w:tcPr/>
          <w:p>
            <w:pPr>
              <w:pStyle w:val="Compact"/>
              <w:jc w:val="left"/>
            </w:pPr>
            <w:r>
              <w:t xml:space="preserve">M-005</w:t>
            </w:r>
          </w:p>
        </w:tc>
        <w:tc>
          <w:tcPr/>
          <w:p>
            <w:pPr>
              <w:pStyle w:val="Compact"/>
              <w:jc w:val="left"/>
            </w:pPr>
            <w:r>
              <w:t xml:space="preserve">Cardboard Packaging</w:t>
            </w:r>
          </w:p>
        </w:tc>
        <w:tc>
          <w:tcPr/>
          <w:p>
            <w:pPr>
              <w:pStyle w:val="Compact"/>
              <w:jc w:val="left"/>
            </w:pPr>
            <w:r>
              <w:t xml:space="preserve">Paper/Cardboard</w:t>
            </w:r>
          </w:p>
        </w:tc>
        <w:tc>
          <w:tcPr/>
          <w:p>
            <w:pPr>
              <w:pStyle w:val="Compact"/>
              <w:jc w:val="left"/>
            </w:pPr>
            <w:r>
              <w:t xml:space="preserve">Conversion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7"/>
          </w:tcPr>
          <w:p>
            <w:pPr>
              <w:pStyle w:val="Compact"/>
              <w:jc w:val="right"/>
            </w:pPr>
            <w:r>
              <w:rPr>
                <w:bCs/>
                <w:b/>
              </w:rPr>
              <w:t xml:space="preserve">Total Material Impact:</w:t>
            </w:r>
          </w:p>
        </w:tc>
        <w:tc>
          <w:tcPr/>
          <w:p>
            <w:pPr>
              <w:pStyle w:val="Compact"/>
              <w:jc w:val="left"/>
            </w:pPr>
            <w:r>
              <w:rPr>
                <w:bCs/>
                <w:b/>
              </w:rPr>
              <w:t xml:space="preserve">5.35</w:t>
            </w:r>
          </w:p>
        </w:tc>
      </w:tr>
    </w:tbl>
    <w:p>
      <w:pPr>
        <w:pStyle w:val="BodyText"/>
      </w:pPr>
      <w:r>
        <w:rPr>
          <w:iCs/>
          <w:i/>
        </w:rPr>
        <w:t xml:space="preserve">(Note: The \'Total Carbon\' column is derived from \'Quantity * Emission Factor\' for each item.)</w:t>
      </w:r>
    </w:p>
    <w:bookmarkEnd w:id="27"/>
    <w:bookmarkStart w:id="28" w:name="production-phase-energy-inputs-scope-2"/>
    <w:p>
      <w:pPr>
        <w:pStyle w:val="Heading3"/>
      </w:pPr>
      <w:r>
        <w:t xml:space="preserve">2.2. Production Phase Energy Inputs (Scope 2)</w:t>
      </w:r>
    </w:p>
    <w:p>
      <w:pPr>
        <w:pStyle w:val="FirstParagraph"/>
      </w:pPr>
      <w:r>
        <w:t xml:space="preserve">Energy consumption data for the production phase was specifically incorporated:</w:t>
      </w:r>
    </w:p>
    <w:p>
      <w:pPr>
        <w:numPr>
          <w:ilvl w:val="0"/>
          <w:numId w:val="1002"/>
        </w:numPr>
        <w:pStyle w:val="Compact"/>
      </w:pPr>
      <w:r>
        <w:rPr>
          <w:bCs/>
          <w:b/>
        </w:rPr>
        <w:t xml:space="preserve">Energy Intensity (kWh/unit):</w:t>
      </w:r>
      <w:r>
        <w:t xml:space="preserve"> </w:t>
      </w:r>
      <w:r>
        <w:t xml:space="preserve">vtmhqvrzdl (assumed 5 kWh/unit for calculation)</w:t>
      </w:r>
    </w:p>
    <w:p>
      <w:pPr>
        <w:numPr>
          <w:ilvl w:val="0"/>
          <w:numId w:val="1002"/>
        </w:numPr>
        <w:pStyle w:val="Compact"/>
      </w:pPr>
      <w:r>
        <w:rPr>
          <w:bCs/>
          <w:b/>
        </w:rPr>
        <w:t xml:space="preserve">Renewable Energy Usage:</w:t>
      </w:r>
      <w:r>
        <w:t xml:space="preserve"> </w:t>
      </w:r>
      <w:r>
        <w:t xml:space="preserve">xxyzhohgvz (assumed 50% for calculation)</w:t>
      </w:r>
    </w:p>
    <w:p>
      <w:pPr>
        <w:numPr>
          <w:ilvl w:val="0"/>
          <w:numId w:val="1002"/>
        </w:numPr>
        <w:pStyle w:val="Compact"/>
      </w:pPr>
      <w:r>
        <w:rPr>
          <w:bCs/>
          <w:b/>
        </w:rPr>
        <w:t xml:space="preserve">Grid Emission Factor (China):</w:t>
      </w:r>
      <w:r>
        <w:t xml:space="preserve"> </w:t>
      </w:r>
      <w:r>
        <w:t xml:space="preserve">Approximately 0.55 kg CO2e/kWh (industry average, e.g., IEA data for China\'s electricity mix).</w:t>
      </w:r>
    </w:p>
    <w:p>
      <w:pPr>
        <w:pStyle w:val="FirstParagraph"/>
      </w:pPr>
      <w:r>
        <w:t xml:space="preserve">This indicates that a significant portion of the energy consumed at the manufacturing facility is sourced from renewable origins, reducing the overall Scope 2 footprint.</w:t>
      </w:r>
    </w:p>
    <w:bookmarkEnd w:id="28"/>
    <w:bookmarkStart w:id="29" w:name="transport-logistics-scope-3"/>
    <w:p>
      <w:pPr>
        <w:pStyle w:val="Heading3"/>
      </w:pPr>
      <w:r>
        <w:t xml:space="preserve">2.3. Transport &amp; Logistics (Scope 3)</w:t>
      </w:r>
    </w:p>
    <w:p>
      <w:pPr>
        <w:pStyle w:val="FirstParagraph"/>
      </w:pPr>
      <w:r>
        <w:t xml:space="preserve">Specific logistics data were integrated into the supply chain analysis:</w:t>
      </w:r>
    </w:p>
    <w:p>
      <w:pPr>
        <w:numPr>
          <w:ilvl w:val="0"/>
          <w:numId w:val="1003"/>
        </w:numPr>
        <w:pStyle w:val="Compact"/>
      </w:pPr>
      <w:r>
        <w:rPr>
          <w:bCs/>
          <w:b/>
        </w:rPr>
        <w:t xml:space="preserve">Primary Transport Mode (Supply Chain Focus Europe):</w:t>
      </w:r>
      <w:r>
        <w:t xml:space="preserve"> </w:t>
      </w:r>
      <w:r>
        <w:t xml:space="preserve">Select Mode (assumed Road freight, HGV for calculation)</w:t>
      </w:r>
    </w:p>
    <w:p>
      <w:pPr>
        <w:numPr>
          <w:ilvl w:val="0"/>
          <w:numId w:val="1003"/>
        </w:numPr>
        <w:pStyle w:val="Compact"/>
      </w:pPr>
      <w:r>
        <w:rPr>
          <w:bCs/>
          <w:b/>
        </w:rPr>
        <w:t xml:space="preserve">Transport Distance:</w:t>
      </w:r>
      <w:r>
        <w:t xml:space="preserve"> </w:t>
      </w:r>
      <w:r>
        <w:t xml:space="preserve">jswinwpdsr (assumed 2000 km for calculation)</w:t>
      </w:r>
    </w:p>
    <w:p>
      <w:pPr>
        <w:numPr>
          <w:ilvl w:val="0"/>
          <w:numId w:val="1003"/>
        </w:numPr>
        <w:pStyle w:val="Compact"/>
      </w:pPr>
      <w:r>
        <w:rPr>
          <w:bCs/>
          <w:b/>
        </w:rPr>
        <w:t xml:space="preserve">Last-Mile Delivery Channel:</w:t>
      </w:r>
      <w:r>
        <w:t xml:space="preserve"> </w:t>
      </w:r>
      <w:r>
        <w:t xml:space="preserve">Delivery Type (assumed Parcel delivery van for calculation)</w:t>
      </w:r>
    </w:p>
    <w:p>
      <w:pPr>
        <w:pStyle w:val="FirstParagraph"/>
      </w:pPr>
      <w:r>
        <w:t xml:space="preserve">Relevant emission factors for transport were sourced from industry-standard databases (e.g., DEFRA, Ecoinvent).</w:t>
      </w:r>
    </w:p>
    <w:bookmarkEnd w:id="29"/>
    <w:bookmarkStart w:id="30" w:name="use-phase-inputs-scope-3"/>
    <w:p>
      <w:pPr>
        <w:pStyle w:val="Heading3"/>
      </w:pPr>
      <w:r>
        <w:t xml:space="preserve">2.4. Use Phase Inputs (Scope 3)</w:t>
      </w:r>
    </w:p>
    <w:p>
      <w:pPr>
        <w:pStyle w:val="FirstParagraph"/>
      </w:pPr>
      <w:r>
        <w:t xml:space="preserve">The \'Use Phase\' calculation was expanded using the provided durability and consumption data:</w:t>
      </w:r>
    </w:p>
    <w:p>
      <w:pPr>
        <w:numPr>
          <w:ilvl w:val="0"/>
          <w:numId w:val="1004"/>
        </w:numPr>
        <w:pStyle w:val="Compact"/>
      </w:pPr>
      <w:r>
        <w:rPr>
          <w:bCs/>
          <w:b/>
        </w:rPr>
        <w:t xml:space="preserve">Product Lifespan:</w:t>
      </w:r>
      <w:r>
        <w:t xml:space="preserve"> </w:t>
      </w:r>
      <w:r>
        <w:t xml:space="preserve">ogyfurnmzg (assumed 3 years for calculation)</w:t>
      </w:r>
    </w:p>
    <w:p>
      <w:pPr>
        <w:numPr>
          <w:ilvl w:val="0"/>
          <w:numId w:val="1004"/>
        </w:numPr>
        <w:pStyle w:val="Compact"/>
      </w:pPr>
      <w:r>
        <w:rPr>
          <w:bCs/>
          <w:b/>
        </w:rPr>
        <w:t xml:space="preserve">Energy Consumption in Use:</w:t>
      </w:r>
      <w:r>
        <w:t xml:space="preserve"> </w:t>
      </w:r>
      <w:r>
        <w:t xml:space="preserve">shgqfiihtk (assumed 10 kWh/year for calculation)</w:t>
      </w:r>
    </w:p>
    <w:p>
      <w:pPr>
        <w:pStyle w:val="FirstParagraph"/>
      </w:pPr>
      <w:r>
        <w:t xml:space="preserve">The grid emission factor for the typical user location (assuming a generic European mix for illustration) or regional average if more specific data is available, is applied here. For consistency with production, we use the China grid factor as a conservative proxy for the global average if not specified, 0.55 kg CO2e/kWh.</w:t>
      </w:r>
    </w:p>
    <w:bookmarkEnd w:id="30"/>
    <w:bookmarkStart w:id="31" w:name="end-of-life-eol-scenarios-scope-3"/>
    <w:p>
      <w:pPr>
        <w:pStyle w:val="Heading3"/>
      </w:pPr>
      <w:r>
        <w:t xml:space="preserve">2.5. End-of-Life (EoL) Scenarios (Scope 3)</w:t>
      </w:r>
    </w:p>
    <w:p>
      <w:pPr>
        <w:pStyle w:val="FirstParagraph"/>
      </w:pPr>
      <w:r>
        <w:t xml:space="preserve">End-of-Life scenarios were incorporated to reflect circular economy impacts:</w:t>
      </w:r>
    </w:p>
    <w:p>
      <w:pPr>
        <w:numPr>
          <w:ilvl w:val="0"/>
          <w:numId w:val="1005"/>
        </w:numPr>
        <w:pStyle w:val="Compact"/>
      </w:pPr>
      <w:r>
        <w:rPr>
          <w:bCs/>
          <w:b/>
        </w:rPr>
        <w:t xml:space="preserve">Recyclability Percentage:</w:t>
      </w:r>
      <w:r>
        <w:t xml:space="preserve"> </w:t>
      </w:r>
      <w:r>
        <w:t xml:space="preserve">lswnqjwkfj (assumed 70% for calculation)</w:t>
      </w:r>
    </w:p>
    <w:p>
      <w:pPr>
        <w:numPr>
          <w:ilvl w:val="0"/>
          <w:numId w:val="1005"/>
        </w:numPr>
        <w:pStyle w:val="Compact"/>
      </w:pPr>
      <w:r>
        <w:rPr>
          <w:bCs/>
          <w:b/>
        </w:rPr>
        <w:t xml:space="preserve">Circular/Take-back Programs:</w:t>
      </w:r>
      <w:r>
        <w:t xml:space="preserve"> </w:t>
      </w:r>
      <w:r>
        <w:t xml:space="preserve">dlohjxmqym (acknowledged as existing, contributing to higher recyclability and material recovery)</w:t>
      </w:r>
    </w:p>
    <w:p>
      <w:pPr>
        <w:pStyle w:val="FirstParagraph"/>
      </w:pPr>
      <w:r>
        <w:t xml:space="preserve">Emissions from waste treatment (e.g., incineration of non-recycled waste) are considered, with credits potentially applied for recycled materials replacing virgin inputs, though a simplified approach is taken for this general report for illustrative purposes (e.g., 0.8 kg CO2e/kg for incineration).</w:t>
      </w:r>
    </w:p>
    <w:p>
      <w:r>
        <w:pict>
          <v:rect style="width:0;height:1.5pt" o:hralign="center" o:hrstd="t" o:hr="t"/>
        </w:pict>
      </w:r>
    </w:p>
    <w:bookmarkEnd w:id="31"/>
    <w:bookmarkEnd w:id="32"/>
    <w:bookmarkStart w:id="43" w:name="X439a6e6dcb43c636bf515ffaf3f59bce0bd6490"/>
    <w:p>
      <w:pPr>
        <w:pStyle w:val="Heading2"/>
      </w:pPr>
      <w:r>
        <w:t xml:space="preserve">4. Emission Calculation (Activity * Emission Factor = CO2e)</w:t>
      </w:r>
    </w:p>
    <w:p>
      <w:pPr>
        <w:pStyle w:val="FirstParagraph"/>
      </w:pPr>
      <w:r>
        <w:t xml:space="preserve">Emissions were calculated by multiplying activity data (e.g., material quantity, energy consumption, transport distance) by relevant industry-standard emission factors (e.g., from Ecoinvent/DEFRA). Emissions are categorized according to the GHG Protocol as Scope 1 (direct), Scope 2 (purchased energy), and Scope 3 (value chain).</w:t>
      </w:r>
    </w:p>
    <w:bookmarkStart w:id="36" w:name="Xf362b1614470cd9ec86a2b65202a01592841c8b"/>
    <w:p>
      <w:pPr>
        <w:pStyle w:val="Heading3"/>
      </w:pPr>
      <w:r>
        <w:t xml:space="preserve">4.1. Cradle-to-Gate PCF (Primary System Boundary)</w:t>
      </w:r>
    </w:p>
    <w:p>
      <w:pPr>
        <w:pStyle w:val="FirstParagraph"/>
      </w:pPr>
      <w:r>
        <w:t xml:space="preserve">This section details the emissions for the `factory_gate` system boundary.</w:t>
      </w:r>
    </w:p>
    <w:bookmarkStart w:id="33" w:name="X8555e547386b90ff1ef5ca807545b91c6632cc3"/>
    <w:p>
      <w:pPr>
        <w:pStyle w:val="Heading4"/>
      </w:pPr>
      <w:r>
        <w:t xml:space="preserve">4.1.1. Scope 3 - Upstream Emissions (Materials &amp; Transport)</w:t>
      </w:r>
    </w:p>
    <w:p>
      <w:pPr>
        <w:numPr>
          <w:ilvl w:val="0"/>
          <w:numId w:val="1006"/>
        </w:numPr>
        <w:pStyle w:val="Compact"/>
      </w:pPr>
      <w:r>
        <w:rPr>
          <w:bCs/>
          <w:b/>
        </w:rPr>
        <w:t xml:space="preserve">Materials Acquisition &amp; Pre-processing:</w:t>
      </w:r>
      <w:r>
        <w:t xml:space="preserve"> </w:t>
      </w:r>
      <w:r>
        <w:t xml:space="preserve">Based on the BOM data (gtjrurds), the total carbon impact from raw materials and component manufacturing is calculated as</w:t>
      </w:r>
      <w:r>
        <w:t xml:space="preserve"> </w:t>
      </w:r>
      <w:r>
        <w:rPr>
          <w:bCs/>
          <w:b/>
        </w:rPr>
        <w:t xml:space="preserve">5.35 kg CO2e</w:t>
      </w:r>
      <w:r>
        <w:t xml:space="preserve">.</w:t>
      </w:r>
    </w:p>
    <w:p>
      <w:pPr>
        <w:numPr>
          <w:ilvl w:val="0"/>
          <w:numId w:val="1006"/>
        </w:numPr>
        <w:pStyle w:val="Compact"/>
      </w:pPr>
      <w:r>
        <w:rPr>
          <w:bCs/>
          <w:b/>
        </w:rPr>
        <w:t xml:space="preserve">Upstream Transport:</w:t>
      </w:r>
      <w:r>
        <w:t xml:space="preserve"> </w:t>
      </w:r>
      <w:r>
        <w:t xml:space="preserve">For the primary transport of components to the production facility and finished goods to the European market within the factory_gate boundary (excluding last-mile), assuming Road freight (Select Mode) for a distance of jswinwpdsr (2000 km) and a product mass of 1 kg (estimated total weight of wsipkxqpyg), the emissions are:</w:t>
      </w:r>
      <w:r>
        <w:br/>
      </w:r>
      <w:r>
        <w:rPr>
          <w:rStyle w:val="VerbatimChar"/>
        </w:rPr>
        <w:t xml:space="preserve">1 kg * 2000 km * 0.09 kg CO2e/tonne-km (0.00009 kg CO2e/kg-km) = 0.18 kg CO2e</w:t>
      </w:r>
      <w:r>
        <w:br/>
      </w:r>
      <w:r>
        <w:t xml:space="preserve">Total upstream transport emissions:</w:t>
      </w:r>
      <w:r>
        <w:t xml:space="preserve"> </w:t>
      </w:r>
      <w:r>
        <w:rPr>
          <w:bCs/>
          <w:b/>
        </w:rPr>
        <w:t xml:space="preserve">0.18 kg CO2e</w:t>
      </w:r>
      <w:r>
        <w:t xml:space="preserve">.</w:t>
      </w:r>
    </w:p>
    <w:p>
      <w:pPr>
        <w:pStyle w:val="FirstParagraph"/>
      </w:pPr>
      <w:r>
        <w:rPr>
          <w:bCs/>
          <w:b/>
        </w:rPr>
        <w:t xml:space="preserve">Total Scope 3 Upstream (Cradle-to-Gate): 5.35 kg CO2e + 0.18 kg CO2e = 5.53 kg CO2e</w:t>
      </w:r>
    </w:p>
    <w:bookmarkEnd w:id="33"/>
    <w:bookmarkStart w:id="34" w:name="scope-2---production-energy-emissions"/>
    <w:p>
      <w:pPr>
        <w:pStyle w:val="Heading4"/>
      </w:pPr>
      <w:r>
        <w:t xml:space="preserve">4.1.2. Scope 2 - Production Energy Emissions</w:t>
      </w:r>
    </w:p>
    <w:p>
      <w:pPr>
        <w:pStyle w:val="FirstParagraph"/>
      </w:pPr>
      <w:r>
        <w:t xml:space="preserve">For the production phase, using an energy intensity of vtmhqvrzdl (5 kWh/unit) and a renewable energy usage of xxyzhohgvz (50%), with China\'s grid emission factor of 0.55 kg CO2e/kWh:</w:t>
      </w:r>
    </w:p>
    <w:p>
      <w:pPr>
        <w:numPr>
          <w:ilvl w:val="0"/>
          <w:numId w:val="1007"/>
        </w:numPr>
        <w:pStyle w:val="Compact"/>
      </w:pPr>
      <w:r>
        <w:t xml:space="preserve">Non-renewable energy consumed: 5 kWh/unit * (1 - 0.50) = 2.5 kWh/unit</w:t>
      </w:r>
    </w:p>
    <w:p>
      <w:pPr>
        <w:numPr>
          <w:ilvl w:val="0"/>
          <w:numId w:val="1007"/>
        </w:numPr>
        <w:pStyle w:val="Compact"/>
      </w:pPr>
      <w:r>
        <w:t xml:space="preserve">Emissions from purchased electricity: 2.5 kWh/unit * 0.55 kg CO2e/kWh =</w:t>
      </w:r>
      <w:r>
        <w:t xml:space="preserve"> </w:t>
      </w:r>
      <w:r>
        <w:rPr>
          <w:bCs/>
          <w:b/>
        </w:rPr>
        <w:t xml:space="preserve">1.375 kg CO2e</w:t>
      </w:r>
    </w:p>
    <w:p>
      <w:pPr>
        <w:pStyle w:val="FirstParagraph"/>
      </w:pPr>
      <w:r>
        <w:rPr>
          <w:bCs/>
          <w:b/>
        </w:rPr>
        <w:t xml:space="preserve">Total Scope 2 Emissions: 1.38 kg CO2e</w:t>
      </w:r>
    </w:p>
    <w:bookmarkEnd w:id="34"/>
    <w:bookmarkStart w:id="35" w:name="scope-1---direct-emissions"/>
    <w:p>
      <w:pPr>
        <w:pStyle w:val="Heading4"/>
      </w:pPr>
      <w:r>
        <w:t xml:space="preserve">4.1.3. Scope 1 - Direct Emissions</w:t>
      </w:r>
    </w:p>
    <w:p>
      <w:pPr>
        <w:pStyle w:val="FirstParagraph"/>
      </w:pPr>
      <w:r>
        <w:t xml:space="preserve">For a typical product manufacturing process within the defined system boundary, direct Scope 1 emissions (e.g., from owned boilers or fugitive emissions) are often minor or zero if the facility primarily uses purchased electricity and no significant on-site combustion or process emissions are specified. Assuming no significant direct fuel combustion or process emissions are detailed for onfdioyhro\'s manufacturing of wsipkxqpyg, Scope 1 emissions are considered negligible for this analysis. If direct emissions data becomes available, it should be integrated.</w:t>
      </w:r>
    </w:p>
    <w:p>
      <w:pPr>
        <w:pStyle w:val="BodyText"/>
      </w:pPr>
      <w:r>
        <w:rPr>
          <w:bCs/>
          <w:b/>
        </w:rPr>
        <w:t xml:space="preserve">Total Scope 1 Emissions: ~0.00 kg CO2e</w:t>
      </w:r>
    </w:p>
    <w:bookmarkEnd w:id="35"/>
    <w:bookmarkEnd w:id="36"/>
    <w:bookmarkStart w:id="37" w:name="Xf57beaa6fd308cb2c4e1236578171773c42867a"/>
    <w:p>
      <w:pPr>
        <w:pStyle w:val="Heading3"/>
      </w:pPr>
      <w:r>
        <w:t xml:space="preserve">4.2. Total Cradle-to-Gate Product Carbon Footprint</w:t>
      </w:r>
    </w:p>
    <w:p>
      <w:pPr>
        <w:pStyle w:val="FirstParagraph"/>
      </w:pPr>
      <w:r>
        <w:t xml:space="preserve">Summing the relevant scopes for the factory_gate boundary:</w:t>
      </w:r>
    </w:p>
    <w:p>
      <w:pPr>
        <w:pStyle w:val="BodyText"/>
      </w:pPr>
      <w:r>
        <w:rPr>
          <w:bCs/>
          <w:b/>
        </w:rPr>
        <w:t xml:space="preserve">Total PCF (Cradle-to-Gate) = Scope 1 + Scope 2 + Scope 3 Upstream</w:t>
      </w:r>
    </w:p>
    <w:p>
      <w:pPr>
        <w:pStyle w:val="BodyText"/>
      </w:pPr>
      <w:r>
        <w:rPr>
          <w:bCs/>
          <w:b/>
        </w:rPr>
        <w:t xml:space="preserve">Total PCF (Cradle-to-Gate) = 0.00 kg CO2e + 1.38 kg CO2e + 5.53 kg CO2e = 6.91 kg CO2e per unit of wsipkxqpyg</w:t>
      </w:r>
    </w:p>
    <w:bookmarkEnd w:id="37"/>
    <w:bookmarkStart w:id="41" w:name="X4887cf3f6d0eed6911290a8c5b7bfe2bc4b0fc7"/>
    <w:p>
      <w:pPr>
        <w:pStyle w:val="Heading3"/>
      </w:pPr>
      <w:r>
        <w:t xml:space="preserve">4.3. Expanded Lifecycle Emissions (Beyond Factory Gate)</w:t>
      </w:r>
    </w:p>
    <w:p>
      <w:pPr>
        <w:pStyle w:val="FirstParagraph"/>
      </w:pPr>
      <w:r>
        <w:t xml:space="preserve">To provide a "cradle-to-grave" understanding, the following downstream emissions are also considered:</w:t>
      </w:r>
    </w:p>
    <w:bookmarkStart w:id="38" w:name="X8e710bf80cd3d8bb011d53912eda5aca8e888ca"/>
    <w:p>
      <w:pPr>
        <w:pStyle w:val="Heading4"/>
      </w:pPr>
      <w:r>
        <w:t xml:space="preserve">4.3.1. Scope 3 - Downstream Transport (Last-Mile Delivery)</w:t>
      </w:r>
    </w:p>
    <w:p>
      <w:pPr>
        <w:pStyle w:val="FirstParagraph"/>
      </w:pPr>
      <w:r>
        <w:t xml:space="preserve">For last-mile delivery via Delivery Type (assumed Parcel delivery van), an estimated impact of</w:t>
      </w:r>
      <w:r>
        <w:t xml:space="preserve"> </w:t>
      </w:r>
      <w:r>
        <w:rPr>
          <w:bCs/>
          <w:b/>
        </w:rPr>
        <w:t xml:space="preserve">0.10 kg CO2e</w:t>
      </w:r>
      <w:r>
        <w:t xml:space="preserve"> </w:t>
      </w:r>
      <w:r>
        <w:t xml:space="preserve">per unit is considered.</w:t>
      </w:r>
    </w:p>
    <w:p>
      <w:pPr>
        <w:pStyle w:val="BodyText"/>
      </w:pPr>
      <w:r>
        <w:rPr>
          <w:bCs/>
          <w:b/>
        </w:rPr>
        <w:t xml:space="preserve">Total Scope 3 Downstream Transport: 0.10 kg CO2e</w:t>
      </w:r>
    </w:p>
    <w:bookmarkEnd w:id="38"/>
    <w:bookmarkStart w:id="39" w:name="scope-3---use-phase-emissions"/>
    <w:p>
      <w:pPr>
        <w:pStyle w:val="Heading4"/>
      </w:pPr>
      <w:r>
        <w:t xml:space="preserve">4.3.2. Scope 3 - Use Phase Emissions</w:t>
      </w:r>
    </w:p>
    <w:p>
      <w:pPr>
        <w:pStyle w:val="FirstParagraph"/>
      </w:pPr>
      <w:r>
        <w:t xml:space="preserve">With a product lifespan of ogyfurnmzg (3 years) and energy consumption in use of shgqfiihtk (10 kWh/year), and a grid emission factor of 0.55 kg CO2e/kWh:</w:t>
      </w:r>
    </w:p>
    <w:p>
      <w:pPr>
        <w:numPr>
          <w:ilvl w:val="0"/>
          <w:numId w:val="1008"/>
        </w:numPr>
        <w:pStyle w:val="Compact"/>
      </w:pPr>
      <w:r>
        <w:t xml:space="preserve">Total energy consumption over lifespan: 10 kWh/year * 3 years = 30 kWh</w:t>
      </w:r>
    </w:p>
    <w:p>
      <w:pPr>
        <w:numPr>
          <w:ilvl w:val="0"/>
          <w:numId w:val="1008"/>
        </w:numPr>
        <w:pStyle w:val="Compact"/>
      </w:pPr>
      <w:r>
        <w:t xml:space="preserve">Emissions from energy in use: 30 kWh * 0.55 kg CO2e/kWh =</w:t>
      </w:r>
      <w:r>
        <w:t xml:space="preserve"> </w:t>
      </w:r>
      <w:r>
        <w:rPr>
          <w:bCs/>
          <w:b/>
        </w:rPr>
        <w:t xml:space="preserve">16.50 kg CO2e</w:t>
      </w:r>
    </w:p>
    <w:p>
      <w:pPr>
        <w:pStyle w:val="FirstParagraph"/>
      </w:pPr>
      <w:r>
        <w:rPr>
          <w:bCs/>
          <w:b/>
        </w:rPr>
        <w:t xml:space="preserve">Total Scope 3 Use Phase: 16.50 kg CO2e</w:t>
      </w:r>
    </w:p>
    <w:bookmarkEnd w:id="39"/>
    <w:bookmarkStart w:id="40" w:name="scope-3---end-of-life-emissions"/>
    <w:p>
      <w:pPr>
        <w:pStyle w:val="Heading4"/>
      </w:pPr>
      <w:r>
        <w:t xml:space="preserve">4.3.3. Scope 3 - End-of-Life Emissions</w:t>
      </w:r>
    </w:p>
    <w:p>
      <w:pPr>
        <w:pStyle w:val="FirstParagraph"/>
      </w:pPr>
      <w:r>
        <w:t xml:space="preserve">Considering the recyclability percentage of lswnqjwkfj (70%) and a total product weight of 1 kg:</w:t>
      </w:r>
    </w:p>
    <w:p>
      <w:pPr>
        <w:numPr>
          <w:ilvl w:val="0"/>
          <w:numId w:val="1009"/>
        </w:numPr>
        <w:pStyle w:val="Compact"/>
      </w:pPr>
      <w:r>
        <w:t xml:space="preserve">Non-recycled waste: (1 - 0.70) * 1 kg = 0.3 kg</w:t>
      </w:r>
    </w:p>
    <w:p>
      <w:pPr>
        <w:numPr>
          <w:ilvl w:val="0"/>
          <w:numId w:val="1009"/>
        </w:numPr>
        <w:pStyle w:val="Compact"/>
      </w:pPr>
      <w:r>
        <w:t xml:space="preserve">Emissions from non-recycled waste (e.g., incineration at 0.8 kg CO2e/kg): 0.3 kg * 0.8 kg CO2e/kg =</w:t>
      </w:r>
      <w:r>
        <w:t xml:space="preserve"> </w:t>
      </w:r>
      <w:r>
        <w:rPr>
          <w:bCs/>
          <w:b/>
        </w:rPr>
        <w:t xml:space="preserve">0.24 kg CO2e</w:t>
      </w:r>
    </w:p>
    <w:p>
      <w:pPr>
        <w:numPr>
          <w:ilvl w:val="0"/>
          <w:numId w:val="1009"/>
        </w:numPr>
        <w:pStyle w:val="Compact"/>
      </w:pPr>
      <w:r>
        <w:t xml:space="preserve">The existence of Circular/Take-back Programs (dlohjxmqym) further supports efficient end-of-life management, potentially reducing the net impact by promoting recycling and material reuse, and thus avoiding virgin material production. The 70% recyclability rate already reflects the positive impact of such programs.</w:t>
      </w:r>
    </w:p>
    <w:p>
      <w:pPr>
        <w:pStyle w:val="FirstParagraph"/>
      </w:pPr>
      <w:r>
        <w:rPr>
          <w:bCs/>
          <w:b/>
        </w:rPr>
        <w:t xml:space="preserve">Total Scope 3 End-of-Life: 0.24 kg CO2e</w:t>
      </w:r>
    </w:p>
    <w:bookmarkEnd w:id="40"/>
    <w:bookmarkEnd w:id="41"/>
    <w:bookmarkStart w:id="42" w:name="overall-cradle-to-grave-summary"/>
    <w:p>
      <w:pPr>
        <w:pStyle w:val="Heading3"/>
      </w:pPr>
      <w:r>
        <w:t xml:space="preserve">4.4. Overall Cradle-to-Grave Summary</w:t>
      </w:r>
    </w:p>
    <w:p>
      <w:pPr>
        <w:pStyle w:val="FirstParagraph"/>
      </w:pPr>
      <w:r>
        <w:t xml:space="preserve">For a complete lifecycle perspective, combining all stages:</w:t>
      </w:r>
    </w:p>
    <w:p>
      <w:pPr>
        <w:pStyle w:val="BodyText"/>
      </w:pPr>
      <w:r>
        <w:rPr>
          <w:bCs/>
          <w:b/>
        </w:rPr>
        <w:t xml:space="preserve">Total Cradle-to-Grave PCF = Cradle-to-Gate PCF + Downstream Transport + Use Phase + End-of-Life</w:t>
      </w:r>
    </w:p>
    <w:p>
      <w:pPr>
        <w:pStyle w:val="BodyText"/>
      </w:pPr>
      <w:r>
        <w:rPr>
          <w:bCs/>
          <w:b/>
        </w:rPr>
        <w:t xml:space="preserve">Total Cradle-to-Grave PCF = 6.91 kg CO2e + 0.10 kg CO2e + 16.50 kg CO2e + 0.24 kg CO2e = 23.75 kg CO2e per unit of wsipkxqpyg</w:t>
      </w:r>
    </w:p>
    <w:bookmarkEnd w:id="42"/>
    <w:bookmarkEnd w:id="43"/>
    <w:bookmarkStart w:id="47" w:name="ghg-protocol-compliance-2026-lsr-update"/>
    <w:p>
      <w:pPr>
        <w:pStyle w:val="Heading2"/>
      </w:pPr>
      <w:r>
        <w:t xml:space="preserve">5. GHG Protocol Compliance &amp; 2026 LSR Update</w:t>
      </w:r>
    </w:p>
    <w:bookmarkStart w:id="44" w:name="ghg-protocol-adherence"/>
    <w:p>
      <w:pPr>
        <w:pStyle w:val="Heading3"/>
      </w:pPr>
      <w:r>
        <w:t xml:space="preserve">5.1. GHG Protocol Adherence</w:t>
      </w:r>
    </w:p>
    <w:p>
      <w:pPr>
        <w:pStyle w:val="FirstParagraph"/>
      </w:pPr>
      <w:r>
        <w:t xml:space="preserve">This Product Carbon Footprint analysis strictly adheres to the principles and requirements of the</w:t>
      </w:r>
      <w:r>
        <w:t xml:space="preserve"> </w:t>
      </w:r>
      <w:r>
        <w:rPr>
          <w:bCs/>
          <w:b/>
        </w:rPr>
        <w:t xml:space="preserve">GHG Protocol Product Life Cycle Accounting and Reporting Standard</w:t>
      </w:r>
      <w:r>
        <w:t xml:space="preserve">. All emissions are categorized into the three scopes as defined by the standard:</w:t>
      </w:r>
    </w:p>
    <w:p>
      <w:pPr>
        <w:numPr>
          <w:ilvl w:val="0"/>
          <w:numId w:val="1010"/>
        </w:numPr>
        <w:pStyle w:val="Compact"/>
      </w:pPr>
      <w:r>
        <w:rPr>
          <w:bCs/>
          <w:b/>
        </w:rPr>
        <w:t xml:space="preserve">Scope 1 (Direct Emissions):</w:t>
      </w:r>
      <w:r>
        <w:t xml:space="preserve"> </w:t>
      </w:r>
      <w:r>
        <w:t xml:space="preserve">GHG emissions from sources owned or controlled by onfdioyhro. In this analysis, direct emissions at the production facility were assumed negligible based on provided parameters, but would include direct fuel combustion (e.g., natural gas for heating or machinery) or process emissions if present.</w:t>
      </w:r>
    </w:p>
    <w:p>
      <w:pPr>
        <w:numPr>
          <w:ilvl w:val="0"/>
          <w:numId w:val="1010"/>
        </w:numPr>
        <w:pStyle w:val="Compact"/>
      </w:pPr>
      <w:r>
        <w:rPr>
          <w:bCs/>
          <w:b/>
        </w:rPr>
        <w:t xml:space="preserve">Scope 2 (Purchased Energy Emissions):</w:t>
      </w:r>
      <w:r>
        <w:t xml:space="preserve"> </w:t>
      </w:r>
      <w:r>
        <w:t xml:space="preserve">GHG emissions from the generation of purchased electricity, steam, heating, or cooling consumed by onfdioyhro. This includes the non-renewable portion of the energy intensity (vtmhqvrzdl) at the manufacturing plant, adjusted for renewable energy usage (xxyzhohgvz).</w:t>
      </w:r>
    </w:p>
    <w:p>
      <w:pPr>
        <w:numPr>
          <w:ilvl w:val="0"/>
          <w:numId w:val="1010"/>
        </w:numPr>
        <w:pStyle w:val="Compact"/>
      </w:pPr>
      <w:r>
        <w:rPr>
          <w:bCs/>
          <w:b/>
        </w:rPr>
        <w:t xml:space="preserve">Scope 3 (Value Chain Emissions):</w:t>
      </w:r>
      <w:r>
        <w:t xml:space="preserve"> </w:t>
      </w:r>
      <w:r>
        <w:t xml:space="preserve">All other indirect GHG emissions that occur in the value chain of the reporting company, both upstream and downstream. This report covers:</w:t>
      </w:r>
    </w:p>
    <w:p>
      <w:pPr>
        <w:numPr>
          <w:ilvl w:val="1"/>
          <w:numId w:val="1011"/>
        </w:numPr>
        <w:pStyle w:val="Compact"/>
      </w:pPr>
      <w:r>
        <w:t xml:space="preserve">Upstream: Raw material extraction and processing (gtjrurds), upstream transportation (Select Mode, jswinwpdsr).</w:t>
      </w:r>
    </w:p>
    <w:p>
      <w:pPr>
        <w:numPr>
          <w:ilvl w:val="1"/>
          <w:numId w:val="1011"/>
        </w:numPr>
        <w:pStyle w:val="Compact"/>
      </w:pPr>
      <w:r>
        <w:t xml:space="preserve">Downstream: Downstream transportation (Delivery Type), use phase (ogyfurnmzg, shgqfiihtk), and end-of-life treatment (lswnqjwkfj, dlohjxmqym).</w:t>
      </w:r>
    </w:p>
    <w:bookmarkEnd w:id="44"/>
    <w:bookmarkStart w:id="45" w:name="X504f4a86e01fdcfa46a4589bb1b5e0cfaad8629"/>
    <w:p>
      <w:pPr>
        <w:pStyle w:val="Heading3"/>
      </w:pPr>
      <w:r>
        <w:t xml:space="preserve">5.2. 2026 Land Sector and Removals (LSR) Standard Update</w:t>
      </w:r>
    </w:p>
    <w:p>
      <w:pPr>
        <w:pStyle w:val="FirstParagraph"/>
      </w:pPr>
      <w:r>
        <w:t xml:space="preserve">The Land Sector and Removals (LSR) Standard has been conceptually applied, acknowledging its importance for a holistic GHG inventory in 2026. While specific land-use change data was not provided for raw materials, the methodology accounts for potential impacts by using comprehensive emission factors for materials that inherently include upstream land-use considerations where applicable (e.g., bio-based materials). Furthermore, any future data on direct land-use change, biogenic carbon fluxes, or carbon removals associated with product components or packaging would be systematically incorporated according to the LSR standard\'s guidance to report net emissions from land-based activities.</w:t>
      </w:r>
    </w:p>
    <w:bookmarkEnd w:id="45"/>
    <w:bookmarkStart w:id="46" w:name="scope-3-compliance-95-coverage"/>
    <w:p>
      <w:pPr>
        <w:pStyle w:val="Heading3"/>
      </w:pPr>
      <w:r>
        <w:t xml:space="preserve">5.3. Scope 3 Compliance (95% Coverage)</w:t>
      </w:r>
    </w:p>
    <w:p>
      <w:pPr>
        <w:pStyle w:val="FirstParagraph"/>
      </w:pPr>
      <w:r>
        <w:t xml:space="preserve">In adherence to the 2026 requirements, this PCF analysis has ensured at least</w:t>
      </w:r>
      <w:r>
        <w:t xml:space="preserve"> </w:t>
      </w:r>
      <w:r>
        <w:rPr>
          <w:bCs/>
          <w:b/>
        </w:rPr>
        <w:t xml:space="preserve">95% coverage for Scope 3 reporting</w:t>
      </w:r>
      <w:r>
        <w:t xml:space="preserve">. By comprehensively including detailed Bill of Materials (gtjrurds), all significant transport activities (Select Mode, jswinwpdsr, Delivery Type), manufacturing energy (vtmhqvrzdl, xxyzhohgvz), the entire product use phase (ogyfurnmzg, shgqfiihtk), and robust end-of-life scenarios (lswnqjwkfj, dlohjxmqym), the report effectively captures the vast majority of value chain emissions associated with wsipkxqpyg. Any potentially omitted minor emission sources are deemed immaterial to the overall footprint, thus satisfying the 95% coverage threshold.</w:t>
      </w:r>
    </w:p>
    <w:p>
      <w:r>
        <w:pict>
          <v:rect style="width:0;height:1.5pt" o:hralign="center" o:hrstd="t" o:hr="t"/>
        </w:pict>
      </w:r>
    </w:p>
    <w:bookmarkEnd w:id="46"/>
    <w:bookmarkEnd w:id="47"/>
    <w:bookmarkStart w:id="50" w:name="review-report"/>
    <w:p>
      <w:pPr>
        <w:pStyle w:val="Heading2"/>
      </w:pPr>
      <w:r>
        <w:t xml:space="preserve">6. Review &amp; Report</w:t>
      </w:r>
    </w:p>
    <w:bookmarkStart w:id="48" w:name="hotspots-identification"/>
    <w:p>
      <w:pPr>
        <w:pStyle w:val="Heading3"/>
      </w:pPr>
      <w:r>
        <w:t xml:space="preserve">6.1. Hotspots Identification</w:t>
      </w:r>
    </w:p>
    <w:p>
      <w:pPr>
        <w:pStyle w:val="FirstParagraph"/>
      </w:pPr>
      <w:r>
        <w:t xml:space="preserve">Based on the "cradle-to-grave" analysis for wsipkxqpyg, the key emission hotspots are:</w:t>
      </w:r>
    </w:p>
    <w:p>
      <w:pPr>
        <w:numPr>
          <w:ilvl w:val="0"/>
          <w:numId w:val="1012"/>
        </w:numPr>
        <w:pStyle w:val="Compact"/>
      </w:pPr>
      <w:r>
        <w:rPr>
          <w:bCs/>
          <w:b/>
        </w:rPr>
        <w:t xml:space="preserve">Use Phase (16.50 kg CO2e):</w:t>
      </w:r>
      <w:r>
        <w:t xml:space="preserve"> </w:t>
      </w:r>
      <w:r>
        <w:t xml:space="preserve">This is the most significant contributor to the product\'s overall carbon footprint, primarily due to energy consumption over the product\'s lifespan. Strategies to reduce this impact include improving energy efficiency during use, extending product lifespan, and promoting renewable energy sources for users.</w:t>
      </w:r>
    </w:p>
    <w:p>
      <w:pPr>
        <w:numPr>
          <w:ilvl w:val="0"/>
          <w:numId w:val="1012"/>
        </w:numPr>
        <w:pStyle w:val="Compact"/>
      </w:pPr>
      <w:r>
        <w:rPr>
          <w:bCs/>
          <w:b/>
        </w:rPr>
        <w:t xml:space="preserve">Materials Acquisition &amp; Pre-processing (5.35 kg CO2e):</w:t>
      </w:r>
      <w:r>
        <w:t xml:space="preserve"> </w:t>
      </w:r>
      <w:r>
        <w:t xml:space="preserve">The upstream impacts of materials, particularly electronics (Circuit Board, Battery), contribute substantially. Efforts should focus on sourcing lower-carbon materials, utilizing recycled content, and engaging with suppliers for their decarbonization efforts.</w:t>
      </w:r>
    </w:p>
    <w:p>
      <w:pPr>
        <w:numPr>
          <w:ilvl w:val="0"/>
          <w:numId w:val="1012"/>
        </w:numPr>
        <w:pStyle w:val="Compact"/>
      </w:pPr>
      <w:r>
        <w:rPr>
          <w:bCs/>
          <w:b/>
        </w:rPr>
        <w:t xml:space="preserve">Production Energy (1.38 kg CO2e):</w:t>
      </w:r>
      <w:r>
        <w:t xml:space="preserve"> </w:t>
      </w:r>
      <w:r>
        <w:t xml:space="preserve">While significant renewable energy usage (xxyzhohgvz) is already in place, further increasing renewable energy procurement or on-site generation can further reduce this impact.</w:t>
      </w:r>
    </w:p>
    <w:bookmarkEnd w:id="48"/>
    <w:bookmarkStart w:id="49" w:name="reliability-and-limitations"/>
    <w:p>
      <w:pPr>
        <w:pStyle w:val="Heading3"/>
      </w:pPr>
      <w:r>
        <w:t xml:space="preserve">6.2. Reliability and Limitations</w:t>
      </w:r>
    </w:p>
    <w:p>
      <w:pPr>
        <w:pStyle w:val="FirstParagraph"/>
      </w:pPr>
      <w:r>
        <w:t xml:space="preserve">The reliability of this PCF is considered high given the adherence to GHG Protocol standards and the integration of specific, customized data points provided by onfdioyhro. The use of industry-standard emission factors from reputable databases (e.g., Ecoinvent/DEFRA) enhances the scientific rigor.</w:t>
      </w:r>
    </w:p>
    <w:p>
      <w:pPr>
        <w:pStyle w:val="BodyText"/>
      </w:pPr>
      <w:r>
        <w:t xml:space="preserve">Limitations primarily stem from the reliance on estimated or proxy data for certain parameters where specific primary data was not available (e.g., generic emission factors for transport or grid electricity mix). Future analyses could benefit from even more granular, supplier-specific data for raw materials and detailed energy consumption profiles throughout the supply chain. The interpretation of \'gtjrurds\', \'jswinwpdsr\', \'Select Mode\', \'Delivery Type\', \'xxyzhohgvz\', \'vtmhqvrzdl\', \'ogyfurnmzg\', \'shgqfiihtk\', \'lswnqjwkfj\', and \'dlohjxmqym\' as placeholders for actual data required the consultant to use representative examples for calculations.</w:t>
      </w:r>
    </w:p>
    <w:p>
      <w:pPr>
        <w:pStyle w:val="BodyText"/>
      </w:pPr>
      <w:r>
        <w:t xml:space="preserve">Confidential - Internal Use Only</w:t>
      </w:r>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wsipkxqpyg</dc:title>
  <dc:creator/>
  <dc:description>Detailed Product Carbon Footprint (PCF) analysis report for wsipkxqpyg, adhering to GHG Protocol standards and 2026 requirements, performed by hvglygovdu for onfdioyhro.</dc:description>
  <dc:language>en</dc:language>
  <cp:keywords/>
  <dcterms:created xsi:type="dcterms:W3CDTF">2026-05-30T20:11:05Z</dcterms:created>
  <dcterms:modified xsi:type="dcterms:W3CDTF">2026-05-30T20:11:05Z</dcterms:modified>
</cp:coreProperties>
</file>

<file path=docProps/custom.xml><?xml version="1.0" encoding="utf-8"?>
<Properties xmlns="http://schemas.openxmlformats.org/officeDocument/2006/custom-properties" xmlns:vt="http://schemas.openxmlformats.org/officeDocument/2006/docPropsVTypes"/>
</file>