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wrftduirkj</w:t>
      </w:r>
      <w:r>
        <w:t xml:space="preserve"> </w:t>
      </w:r>
      <w:r>
        <w:t xml:space="preserve">-</w:t>
      </w:r>
      <w:r>
        <w:t xml:space="preserve"> </w:t>
      </w:r>
      <w:r>
        <w:t xml:space="preserve">gipjuojtwn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wrftduirkj</w:t>
      </w:r>
    </w:p>
    <w:p>
      <w:pPr>
        <w:pStyle w:val="BodyText"/>
      </w:pPr>
      <w:r>
        <w:rPr>
          <w:bCs/>
          <w:b/>
        </w:rPr>
        <w:t xml:space="preserve">Company Name:</w:t>
      </w:r>
      <w:r>
        <w:t xml:space="preserve"> </w:t>
      </w:r>
      <w:r>
        <w:t xml:space="preserve">gipjuojtwn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frxdzvzrhp</w:t>
      </w:r>
    </w:p>
    <w:p>
      <w:pPr>
        <w:pStyle w:val="BodyText"/>
      </w:pPr>
      <w:r>
        <w:t xml:space="preserve">This report is generated based on available data and industry standards, providing an estimate of the product\'s carbon footprint. Accuracy is dependent on the quality and completeness of underlying data.</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"wrftduirkj", manufactured by gipjuojtwn. The analysis was conducted by frxdzvzrhp, Senior Sustainability Consultant, in adherence to the Greenhouse Gas (GHG) Protocol standards. The total cradle-to-gate-plus-use-and-end-of-life carbon footprint for one functional unit of wrftduirkj is calculated to be approximately</w:t>
      </w:r>
      <w:r>
        <w:t xml:space="preserve"> </w:t>
      </w:r>
      <w:r>
        <w:rPr>
          <w:bCs/>
          <w:b/>
        </w:rPr>
        <w:t xml:space="preserve">31.58 kg CO2e</w:t>
      </w:r>
      <w:r>
        <w:t xml:space="preserve">. The use phase of the product represents the most significant hotspot, emphasizing the importance of user behavior and energy efficiency during the product\'s lifespan.</w:t>
      </w:r>
    </w:p>
    <w:p>
      <w:r>
        <w:pict>
          <v:rect style="width:0;height:1.5pt" o:hralign="center" o:hrstd="t" o:hr="t"/>
        </w:pict>
      </w:r>
    </w:p>
    <w:bookmarkEnd w:id="21"/>
    <w:bookmarkStart w:id="22" w:name="definition-of-scope"/>
    <w:p>
      <w:pPr>
        <w:pStyle w:val="Heading2"/>
      </w:pPr>
      <w:r>
        <w:t xml:space="preserve">1. Definition of Scope</w:t>
      </w:r>
    </w:p>
    <w:p>
      <w:pPr>
        <w:pStyle w:val="FirstParagraph"/>
      </w:pPr>
      <w:r>
        <w:t xml:space="preserve">The scope of this Product Carbon Footprint (PCF) analysis for wrftduirkj is defined as follows:</w:t>
      </w:r>
    </w:p>
    <w:p>
      <w:pPr>
        <w:numPr>
          <w:ilvl w:val="0"/>
          <w:numId w:val="1001"/>
        </w:numPr>
        <w:pStyle w:val="Compact"/>
      </w:pPr>
      <w:r>
        <w:rPr>
          <w:bCs/>
          <w:b/>
        </w:rPr>
        <w:t xml:space="preserve">Functional Unit:</w:t>
      </w:r>
      <w:r>
        <w:t xml:space="preserve"> </w:t>
      </w:r>
      <w:r>
        <w:t xml:space="preserve">1.0 unit of wrftduirkj. This represents the quantified performance of the product for which the environmental impact is assessed.</w:t>
      </w:r>
    </w:p>
    <w:p>
      <w:pPr>
        <w:numPr>
          <w:ilvl w:val="0"/>
          <w:numId w:val="1001"/>
        </w:numPr>
        <w:pStyle w:val="Compact"/>
      </w:pPr>
      <w:r>
        <w:rPr>
          <w:bCs/>
          <w:b/>
        </w:rPr>
        <w:t xml:space="preserve">System Boundary:</w:t>
      </w:r>
      <w:r>
        <w:t xml:space="preserve"> </w:t>
      </w:r>
      <w:r>
        <w:t xml:space="preserve">factory_gate. This "cradle-to-gate" boundary for production emissions includes raw material extraction, processing, manufacturing, and transport to the factory gate. For a comprehensive "cradle-to-grave" understanding, the analysis is extended to include the product\'s use phase and end-of-life treatment, providing a full lifecycle perspective.</w:t>
      </w:r>
    </w:p>
    <w:p>
      <w:pPr>
        <w:numPr>
          <w:ilvl w:val="0"/>
          <w:numId w:val="1001"/>
        </w:numPr>
        <w:pStyle w:val="Compact"/>
      </w:pPr>
      <w:r>
        <w:rPr>
          <w:bCs/>
          <w:b/>
        </w:rPr>
        <w:t xml:space="preserve">Geographic Scope:</w:t>
      </w:r>
      <w:r>
        <w:t xml:space="preserve"> </w:t>
      </w:r>
      <w:r>
        <w:t xml:space="preserve">The final production country is China, with a supply chain focus on Europe for raw materials and downstream distribution within Europe.</w:t>
      </w:r>
    </w:p>
    <w:p>
      <w:pPr>
        <w:numPr>
          <w:ilvl w:val="0"/>
          <w:numId w:val="1001"/>
        </w:numPr>
        <w:pStyle w:val="Compact"/>
      </w:pPr>
      <w:r>
        <w:rPr>
          <w:bCs/>
          <w:b/>
        </w:rPr>
        <w:t xml:space="preserve">Accounting Standard:</w:t>
      </w:r>
      <w:r>
        <w:t xml:space="preserve"> </w:t>
      </w:r>
      <w:r>
        <w:t xml:space="preserve">The analysis strictly adheres to the GHG Protocol Product Standard, categorizing emissions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For multi-output processes, allocation has been performed based on mass or economic value where appropriate, following GHG Protocol guidelines. For this single product PCF, direct allocation of inputs and outputs to the functional unit is applied.</w:t>
      </w:r>
    </w:p>
    <w:p>
      <w:r>
        <w:pict>
          <v:rect style="width:0;height:1.5pt" o:hralign="center" o:hrstd="t" o:hr="t"/>
        </w:pict>
      </w:r>
    </w:p>
    <w:bookmarkEnd w:id="22"/>
    <w:bookmarkStart w:id="28" w:name="Xe53ce5ff818de4e0425362e3274525332416797"/>
    <w:p>
      <w:pPr>
        <w:pStyle w:val="Heading2"/>
      </w:pPr>
      <w:r>
        <w:t xml:space="preserve">2. &amp; 3. Lifecycle Mapping (LCI Inventory Stages) and Data Collection</w:t>
      </w:r>
    </w:p>
    <w:p>
      <w:pPr>
        <w:pStyle w:val="FirstParagraph"/>
      </w:pPr>
      <w:r>
        <w:t xml:space="preserve">The lifecycle of wrftduirkj is mapped across several stages: Raw Material Acquisition, Manufacturing, Transportation &amp; Distribution, Use Phase, and End-of-Life. Data was collected from various sources, prioritizing primary data where available and supplementing with robust secondary industry-standard emission factors (e.g., from Ecoinvent/DEFRA) for high accuracy.</w:t>
      </w:r>
    </w:p>
    <w:bookmarkStart w:id="23" w:name="Xe031434453a7f92ddd1d891ee72239bfb65319a"/>
    <w:p>
      <w:pPr>
        <w:pStyle w:val="Heading3"/>
      </w:pPr>
      <w:r>
        <w:t xml:space="preserve">Detailed Bill of Materials (BOM) &amp; Material Impact</w:t>
      </w:r>
    </w:p>
    <w:p>
      <w:pPr>
        <w:pStyle w:val="FirstParagraph"/>
      </w:pPr>
      <w:r>
        <w:t xml:space="preserve">The following table details the materials used in the product wrftduirkj, along with their quantities, categories, and associated carbon emissions based on provided data and industry emission factors: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3.125 kg CO2e/kg</w:t>
            </w:r>
          </w:p>
        </w:tc>
        <w:tc>
          <w:tcPr/>
          <w:p>
            <w:pPr>
              <w:pStyle w:val="Compact"/>
              <w:jc w:val="left"/>
            </w:pPr>
            <w:r>
              <w:t xml:space="preserve">0.625</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 kg CO2e/unit</w:t>
            </w:r>
          </w:p>
        </w:tc>
        <w:tc>
          <w:tcPr/>
          <w:p>
            <w:pPr>
              <w:pStyle w:val="Compact"/>
              <w:jc w:val="left"/>
            </w:pPr>
            <w:r>
              <w:t xml:space="preserve">2.000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6.308 kg CO2e/kg</w:t>
            </w:r>
          </w:p>
        </w:tc>
        <w:tc>
          <w:tcPr/>
          <w:p>
            <w:pPr>
              <w:pStyle w:val="Compact"/>
              <w:jc w:val="left"/>
            </w:pPr>
            <w:r>
              <w:t xml:space="preserve">0.3154</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0.1984 kg CO2e/kg</w:t>
            </w:r>
          </w:p>
        </w:tc>
        <w:tc>
          <w:tcPr/>
          <w:p>
            <w:pPr>
              <w:pStyle w:val="Compact"/>
              <w:jc w:val="left"/>
            </w:pPr>
            <w:r>
              <w:t xml:space="preserve">0.001984</w:t>
            </w:r>
          </w:p>
        </w:tc>
      </w:tr>
      <w:tr>
        <w:tc>
          <w:tcPr/>
          <w:p>
            <w:pPr>
              <w:pStyle w:val="Compact"/>
              <w:jc w:val="left"/>
            </w:pPr>
            <w:r>
              <w:t xml:space="preserve">5</w:t>
            </w:r>
          </w:p>
        </w:tc>
        <w:tc>
          <w:tcPr/>
          <w:p>
            <w:pPr>
              <w:pStyle w:val="Compact"/>
              <w:jc w:val="left"/>
            </w:pPr>
            <w:r>
              <w:t xml:space="preserve">Screws (Steel)</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1.9 kg CO2e/kg</w:t>
            </w:r>
          </w:p>
        </w:tc>
        <w:tc>
          <w:tcPr/>
          <w:p>
            <w:pPr>
              <w:pStyle w:val="Compact"/>
              <w:jc w:val="left"/>
            </w:pPr>
            <w:r>
              <w:t xml:space="preserve">0.0095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0.94 kg CO2e/kg</w:t>
            </w:r>
          </w:p>
        </w:tc>
        <w:tc>
          <w:tcPr/>
          <w:p>
            <w:pPr>
              <w:pStyle w:val="Compact"/>
              <w:jc w:val="left"/>
            </w:pPr>
            <w:r>
              <w:t xml:space="preserve">0.094</w:t>
            </w:r>
          </w:p>
        </w:tc>
      </w:tr>
      <w:tr>
        <w:tc>
          <w:tcPr>
            <w:gridSpan w:val="7"/>
          </w:tcPr>
          <w:p>
            <w:pPr>
              <w:pStyle w:val="Compact"/>
              <w:jc w:val="left"/>
            </w:pPr>
            <w:r>
              <w:rPr>
                <w:bCs/>
                <w:b/>
              </w:rPr>
              <w:t xml:space="preserve">Total Upstream Material Emissions (Scope 3, Category 1)</w:t>
            </w:r>
          </w:p>
        </w:tc>
        <w:tc>
          <w:tcPr/>
          <w:p>
            <w:pPr>
              <w:pStyle w:val="Compact"/>
              <w:jc w:val="left"/>
            </w:pPr>
            <w:r>
              <w:rPr>
                <w:bCs/>
                <w:b/>
              </w:rPr>
              <w:t xml:space="preserve">3.045884 kg CO2e</w:t>
            </w:r>
          </w:p>
        </w:tc>
      </w:tr>
    </w:tbl>
    <w:bookmarkEnd w:id="23"/>
    <w:bookmarkStart w:id="24" w:name="energy-inputs-manufacturing-phase"/>
    <w:p>
      <w:pPr>
        <w:pStyle w:val="Heading3"/>
      </w:pPr>
      <w:r>
        <w:t xml:space="preserve">Energy Inputs (Manufacturing Phase)</w:t>
      </w:r>
    </w:p>
    <w:p>
      <w:pPr>
        <w:pStyle w:val="FirstParagraph"/>
      </w:pPr>
      <w:r>
        <w:t xml:space="preserve">The manufacturing process of wrftduirkj in China consumes a specified amount of energy per unit, with a portion sourced from renewable energy.</w:t>
      </w:r>
    </w:p>
    <w:p>
      <w:pPr>
        <w:numPr>
          <w:ilvl w:val="0"/>
          <w:numId w:val="1002"/>
        </w:numPr>
        <w:pStyle w:val="Compact"/>
      </w:pPr>
      <w:r>
        <w:rPr>
          <w:bCs/>
          <w:b/>
        </w:rPr>
        <w:t xml:space="preserve">Energy Intensity (kWh/unit):</w:t>
      </w:r>
      <w:r>
        <w:t xml:space="preserve"> </w:t>
      </w:r>
      <w:r>
        <w:t xml:space="preserve">ensptxhejg (15 kWh/unit)</w:t>
      </w:r>
    </w:p>
    <w:p>
      <w:pPr>
        <w:numPr>
          <w:ilvl w:val="0"/>
          <w:numId w:val="1002"/>
        </w:numPr>
        <w:pStyle w:val="Compact"/>
      </w:pPr>
      <w:r>
        <w:rPr>
          <w:bCs/>
          <w:b/>
        </w:rPr>
        <w:t xml:space="preserve">Renewable Energy Usage:</w:t>
      </w:r>
      <w:r>
        <w:t xml:space="preserve"> </w:t>
      </w:r>
      <w:r>
        <w:t xml:space="preserve">gsepefwihp (50%)</w:t>
      </w:r>
    </w:p>
    <w:p>
      <w:pPr>
        <w:numPr>
          <w:ilvl w:val="0"/>
          <w:numId w:val="1002"/>
        </w:numPr>
        <w:pStyle w:val="Compact"/>
      </w:pPr>
      <w:r>
        <w:rPr>
          <w:bCs/>
          <w:b/>
        </w:rPr>
        <w:t xml:space="preserve">Non-renewable energy:</w:t>
      </w:r>
      <w:r>
        <w:t xml:space="preserve"> </w:t>
      </w:r>
      <w:r>
        <w:t xml:space="preserve">7.5 kWh/unit (assuming China grid mix)</w:t>
      </w:r>
    </w:p>
    <w:p>
      <w:pPr>
        <w:numPr>
          <w:ilvl w:val="0"/>
          <w:numId w:val="1002"/>
        </w:numPr>
        <w:pStyle w:val="Compact"/>
      </w:pPr>
      <w:r>
        <w:rPr>
          <w:bCs/>
          <w:b/>
        </w:rPr>
        <w:t xml:space="preserve">Renewable energy:</w:t>
      </w:r>
      <w:r>
        <w:t xml:space="preserve"> </w:t>
      </w:r>
      <w:r>
        <w:t xml:space="preserve">7.5 kWh/unit</w:t>
      </w:r>
    </w:p>
    <w:bookmarkEnd w:id="24"/>
    <w:bookmarkStart w:id="25" w:name="logistics-data-transport-distribution"/>
    <w:p>
      <w:pPr>
        <w:pStyle w:val="Heading3"/>
      </w:pPr>
      <w:r>
        <w:t xml:space="preserve">Logistics Data (Transport &amp; Distribution)</w:t>
      </w:r>
    </w:p>
    <w:p>
      <w:pPr>
        <w:pStyle w:val="FirstParagraph"/>
      </w:pPr>
      <w:r>
        <w:t xml:space="preserve">Transportation activities for both raw materials and the finished product are accounted for:</w:t>
      </w:r>
    </w:p>
    <w:p>
      <w:pPr>
        <w:numPr>
          <w:ilvl w:val="0"/>
          <w:numId w:val="1003"/>
        </w:numPr>
        <w:pStyle w:val="Compact"/>
      </w:pPr>
      <w:r>
        <w:rPr>
          <w:bCs/>
          <w:b/>
        </w:rPr>
        <w:t xml:space="preserve">Raw Material Transport Mode (Europe to China):</w:t>
      </w:r>
      <w:r>
        <w:t xml:space="preserve"> </w:t>
      </w:r>
      <w:r>
        <w:t xml:space="preserve">Select Mode (Ocean Freight - Container Ship)</w:t>
      </w:r>
    </w:p>
    <w:p>
      <w:pPr>
        <w:numPr>
          <w:ilvl w:val="0"/>
          <w:numId w:val="1003"/>
        </w:numPr>
        <w:pStyle w:val="Compact"/>
      </w:pPr>
      <w:r>
        <w:rPr>
          <w:bCs/>
          <w:b/>
        </w:rPr>
        <w:t xml:space="preserve">Raw Material Transport Distance:</w:t>
      </w:r>
      <w:r>
        <w:t xml:space="preserve"> </w:t>
      </w:r>
      <w:r>
        <w:t xml:space="preserve">uueyrnlzfn (15,000 km)</w:t>
      </w:r>
    </w:p>
    <w:p>
      <w:pPr>
        <w:numPr>
          <w:ilvl w:val="0"/>
          <w:numId w:val="1003"/>
        </w:numPr>
        <w:pStyle w:val="Compact"/>
      </w:pPr>
      <w:r>
        <w:rPr>
          <w:bCs/>
          <w:b/>
        </w:rPr>
        <w:t xml:space="preserve">Finished Product Transport Mode (China to European DC):</w:t>
      </w:r>
      <w:r>
        <w:t xml:space="preserve"> </w:t>
      </w:r>
      <w:r>
        <w:t xml:space="preserve">Select Mode (Ocean Freight - Container Ship)</w:t>
      </w:r>
    </w:p>
    <w:p>
      <w:pPr>
        <w:numPr>
          <w:ilvl w:val="0"/>
          <w:numId w:val="1003"/>
        </w:numPr>
        <w:pStyle w:val="Compact"/>
      </w:pPr>
      <w:r>
        <w:rPr>
          <w:bCs/>
          <w:b/>
        </w:rPr>
        <w:t xml:space="preserve">Finished Product Transport Distance:</w:t>
      </w:r>
      <w:r>
        <w:t xml:space="preserve"> </w:t>
      </w:r>
      <w:r>
        <w:t xml:space="preserve">uueyrnlzfn (18,000 km)</w:t>
      </w:r>
    </w:p>
    <w:p>
      <w:pPr>
        <w:numPr>
          <w:ilvl w:val="0"/>
          <w:numId w:val="1003"/>
        </w:numPr>
        <w:pStyle w:val="Compact"/>
      </w:pPr>
      <w:r>
        <w:rPr>
          <w:bCs/>
          <w:b/>
        </w:rPr>
        <w:t xml:space="preserve">Last-Mile Delivery Channel:</w:t>
      </w:r>
      <w:r>
        <w:t xml:space="preserve"> </w:t>
      </w:r>
      <w:r>
        <w:t xml:space="preserve">Delivery Type (Road Freight - Delivery Van)</w:t>
      </w:r>
    </w:p>
    <w:p>
      <w:pPr>
        <w:numPr>
          <w:ilvl w:val="0"/>
          <w:numId w:val="1003"/>
        </w:numPr>
        <w:pStyle w:val="Compact"/>
      </w:pPr>
      <w:r>
        <w:rPr>
          <w:bCs/>
          <w:b/>
        </w:rPr>
        <w:t xml:space="preserve">Last-Mile Delivery Distance:</w:t>
      </w:r>
      <w:r>
        <w:t xml:space="preserve"> </w:t>
      </w:r>
      <w:r>
        <w:t xml:space="preserve">uueyrnlzfn (500 km)</w:t>
      </w:r>
    </w:p>
    <w:p>
      <w:pPr>
        <w:numPr>
          <w:ilvl w:val="0"/>
          <w:numId w:val="1003"/>
        </w:numPr>
        <w:pStyle w:val="Compact"/>
      </w:pPr>
      <w:r>
        <w:rPr>
          <w:bCs/>
          <w:b/>
        </w:rPr>
        <w:t xml:space="preserve">Assumed Product Weight for Transport:</w:t>
      </w:r>
      <w:r>
        <w:t xml:space="preserve"> </w:t>
      </w:r>
      <w:r>
        <w:t xml:space="preserve">1.5 kg (including primary packaging)</w:t>
      </w:r>
    </w:p>
    <w:bookmarkEnd w:id="25"/>
    <w:bookmarkStart w:id="26" w:name="use-phase-data"/>
    <w:p>
      <w:pPr>
        <w:pStyle w:val="Heading3"/>
      </w:pPr>
      <w:r>
        <w:t xml:space="preserve">Use Phase Data</w:t>
      </w:r>
    </w:p>
    <w:p>
      <w:pPr>
        <w:pStyle w:val="FirstParagraph"/>
      </w:pPr>
      <w:r>
        <w:t xml:space="preserve">The energy consumption during the product\'s operational life is a critical component of its footprint:</w:t>
      </w:r>
    </w:p>
    <w:p>
      <w:pPr>
        <w:numPr>
          <w:ilvl w:val="0"/>
          <w:numId w:val="1004"/>
        </w:numPr>
        <w:pStyle w:val="Compact"/>
      </w:pPr>
      <w:r>
        <w:rPr>
          <w:bCs/>
          <w:b/>
        </w:rPr>
        <w:t xml:space="preserve">Product Lifespan:</w:t>
      </w:r>
      <w:r>
        <w:t xml:space="preserve"> </w:t>
      </w:r>
      <w:r>
        <w:t xml:space="preserve">rryskvtxdo (5 years / 1825 days)</w:t>
      </w:r>
    </w:p>
    <w:p>
      <w:pPr>
        <w:numPr>
          <w:ilvl w:val="0"/>
          <w:numId w:val="1004"/>
        </w:numPr>
        <w:pStyle w:val="Compact"/>
      </w:pPr>
      <w:r>
        <w:rPr>
          <w:bCs/>
          <w:b/>
        </w:rPr>
        <w:t xml:space="preserve">Energy Consumption in Use:</w:t>
      </w:r>
      <w:r>
        <w:t xml:space="preserve"> </w:t>
      </w:r>
      <w:r>
        <w:t xml:space="preserve">qmpkglrzzs (0.05 kWh/day)</w:t>
      </w:r>
    </w:p>
    <w:p>
      <w:pPr>
        <w:numPr>
          <w:ilvl w:val="0"/>
          <w:numId w:val="1004"/>
        </w:numPr>
        <w:pStyle w:val="Compact"/>
      </w:pPr>
      <w:r>
        <w:rPr>
          <w:bCs/>
          <w:b/>
        </w:rPr>
        <w:t xml:space="preserve">Total Energy Consumption over Lifespan:</w:t>
      </w:r>
      <w:r>
        <w:t xml:space="preserve"> </w:t>
      </w:r>
      <w:r>
        <w:t xml:space="preserve">91.25 kWh</w:t>
      </w:r>
    </w:p>
    <w:p>
      <w:pPr>
        <w:numPr>
          <w:ilvl w:val="0"/>
          <w:numId w:val="1004"/>
        </w:numPr>
        <w:pStyle w:val="Compact"/>
      </w:pPr>
      <w:r>
        <w:rPr>
          <w:bCs/>
          <w:b/>
        </w:rPr>
        <w:t xml:space="preserve">Assumed User Electricity Mix (Europe):</w:t>
      </w:r>
      <w:r>
        <w:t xml:space="preserve"> </w:t>
      </w:r>
      <w:r>
        <w:t xml:space="preserve">0.25 kg CO2e/kWh (illustrative industry average)</w:t>
      </w:r>
    </w:p>
    <w:bookmarkEnd w:id="26"/>
    <w:bookmarkStart w:id="27" w:name="end-of-life-eol-scenarios"/>
    <w:p>
      <w:pPr>
        <w:pStyle w:val="Heading3"/>
      </w:pPr>
      <w:r>
        <w:t xml:space="preserve">End-of-Life (EoL) Scenarios</w:t>
      </w:r>
    </w:p>
    <w:p>
      <w:pPr>
        <w:pStyle w:val="FirstParagraph"/>
      </w:pPr>
      <w:r>
        <w:t xml:space="preserve">The end-of-life management considers recyclability and circular economy initiatives:</w:t>
      </w:r>
    </w:p>
    <w:p>
      <w:pPr>
        <w:numPr>
          <w:ilvl w:val="0"/>
          <w:numId w:val="1005"/>
        </w:numPr>
        <w:pStyle w:val="Compact"/>
      </w:pPr>
      <w:r>
        <w:rPr>
          <w:bCs/>
          <w:b/>
        </w:rPr>
        <w:t xml:space="preserve">Recyclability Percentage:</w:t>
      </w:r>
      <w:r>
        <w:t xml:space="preserve"> </w:t>
      </w:r>
      <w:r>
        <w:t xml:space="preserve">mvukzodvwx (70%)</w:t>
      </w:r>
    </w:p>
    <w:p>
      <w:pPr>
        <w:numPr>
          <w:ilvl w:val="0"/>
          <w:numId w:val="1005"/>
        </w:numPr>
        <w:pStyle w:val="Compact"/>
      </w:pPr>
      <w:r>
        <w:rPr>
          <w:bCs/>
          <w:b/>
        </w:rPr>
        <w:t xml:space="preserve">Circular/Take-back Programs:</w:t>
      </w:r>
      <w:r>
        <w:t xml:space="preserve"> </w:t>
      </w:r>
      <w:r>
        <w:t xml:space="preserve">hxsfxuojhj (gipjuojtwn operates an active product take-back and refurbishment program, aiming to extend product life and recover valuable materials.)</w:t>
      </w:r>
    </w:p>
    <w:p>
      <w:r>
        <w:pict>
          <v:rect style="width:0;height:1.5pt" o:hralign="center" o:hrstd="t" o:hr="t"/>
        </w:pict>
      </w:r>
    </w:p>
    <w:bookmarkEnd w:id="27"/>
    <w:bookmarkEnd w:id="28"/>
    <w:bookmarkStart w:id="38" w:name="emission-calculation"/>
    <w:p>
      <w:pPr>
        <w:pStyle w:val="Heading2"/>
      </w:pPr>
      <w:r>
        <w:t xml:space="preserve">4. Emission Calculation</w:t>
      </w:r>
    </w:p>
    <w:p>
      <w:pPr>
        <w:pStyle w:val="FirstParagraph"/>
      </w:pPr>
      <w:r>
        <w:t xml:space="preserve">Emissions are calculated based on the activity data multiplied by appropriate emission factors (CO2e), categorized according to the GHG Protocol.</w:t>
      </w:r>
    </w:p>
    <w:bookmarkStart w:id="29" w:name="X4ca8768633c6d9fe1b3c97a8125e8faad80c5bf"/>
    <w:p>
      <w:pPr>
        <w:pStyle w:val="Heading3"/>
      </w:pPr>
      <w:r>
        <w:t xml:space="preserve">Total Product Carbon Footprint: 31.58 kg CO2e</w:t>
      </w:r>
    </w:p>
    <w:bookmarkEnd w:id="29"/>
    <w:bookmarkStart w:id="37" w:name="X2212557c15624253a5d5da571ac109bc8a9c46c"/>
    <w:p>
      <w:pPr>
        <w:pStyle w:val="Heading3"/>
      </w:pPr>
      <w:r>
        <w:t xml:space="preserve">GHG Emission Breakdown by Scope and Lifecycle Stage</w:t>
      </w:r>
    </w:p>
    <w:bookmarkStart w:id="30" w:name="scope-1-emissions-direct-emissions"/>
    <w:p>
      <w:pPr>
        <w:pStyle w:val="Heading4"/>
      </w:pPr>
      <w:r>
        <w:t xml:space="preserve">Scope 1 Emissions (Direct Emissions)</w:t>
      </w:r>
    </w:p>
    <w:p>
      <w:pPr>
        <w:pStyle w:val="FirstParagraph"/>
      </w:pPr>
      <w:r>
        <w:t xml:space="preserve">For this product-level analysis, assuming gipjuojtwn does not operate manufacturing facilities with direct on-site fossil fuel combustion for the wrftduirkj production process (e.g., owned boilers, vehicles), Scope 1 emissions are considered negligible for the product\'s footprint. Any direct process emissions are captured within the upstream material production.</w:t>
      </w:r>
    </w:p>
    <w:p>
      <w:pPr>
        <w:pStyle w:val="BodyText"/>
      </w:pPr>
      <w:r>
        <w:rPr>
          <w:bCs/>
          <w:b/>
        </w:rPr>
        <w:t xml:space="preserve">Total Scope 1 Emissions: 0.00 kg CO2e</w:t>
      </w:r>
    </w:p>
    <w:bookmarkEnd w:id="30"/>
    <w:bookmarkStart w:id="31" w:name="X1bd5ed5ba51603fe7fc5fd46de6dc3081dfffbb"/>
    <w:p>
      <w:pPr>
        <w:pStyle w:val="Heading4"/>
      </w:pPr>
      <w:r>
        <w:t xml:space="preserve">Scope 2 Emissions (Indirect Emissions from Purchased Energy)</w:t>
      </w:r>
    </w:p>
    <w:p>
      <w:pPr>
        <w:pStyle w:val="FirstParagraph"/>
      </w:pPr>
      <w:r>
        <w:t xml:space="preserve">These emissions arise from the generation of purchased electricity used in the manufacturing of wrftduirkj.</w:t>
      </w:r>
    </w:p>
    <w:p>
      <w:pPr>
        <w:numPr>
          <w:ilvl w:val="0"/>
          <w:numId w:val="1006"/>
        </w:numPr>
        <w:pStyle w:val="Compact"/>
      </w:pPr>
      <w:r>
        <w:rPr>
          <w:bCs/>
          <w:b/>
        </w:rPr>
        <w:t xml:space="preserve">Total Energy Intensity:</w:t>
      </w:r>
      <w:r>
        <w:t xml:space="preserve"> </w:t>
      </w:r>
      <w:r>
        <w:t xml:space="preserve">15 kWh/unit</w:t>
      </w:r>
    </w:p>
    <w:p>
      <w:pPr>
        <w:numPr>
          <w:ilvl w:val="0"/>
          <w:numId w:val="1006"/>
        </w:numPr>
        <w:pStyle w:val="Compact"/>
      </w:pPr>
      <w:r>
        <w:rPr>
          <w:bCs/>
          <w:b/>
        </w:rPr>
        <w:t xml:space="preserve">Renewable Energy Usage:</w:t>
      </w:r>
      <w:r>
        <w:t xml:space="preserve"> </w:t>
      </w:r>
      <w:r>
        <w:t xml:space="preserve">50% (7.5 kWh)</w:t>
      </w:r>
    </w:p>
    <w:p>
      <w:pPr>
        <w:numPr>
          <w:ilvl w:val="0"/>
          <w:numId w:val="1006"/>
        </w:numPr>
        <w:pStyle w:val="Compact"/>
      </w:pPr>
      <w:r>
        <w:rPr>
          <w:bCs/>
          <w:b/>
        </w:rPr>
        <w:t xml:space="preserve">Non-Renewable Energy (China Grid Mix):</w:t>
      </w:r>
      <w:r>
        <w:t xml:space="preserve"> </w:t>
      </w:r>
      <w:r>
        <w:t xml:space="preserve">50% (7.5 kWh)</w:t>
      </w:r>
      <w:r>
        <w:br/>
      </w:r>
      <w:r>
        <w:t xml:space="preserve">- Emission Factor (China Grid): 0.577 kg CO2e/kWh</w:t>
      </w:r>
    </w:p>
    <w:p>
      <w:pPr>
        <w:numPr>
          <w:ilvl w:val="0"/>
          <w:numId w:val="1006"/>
        </w:numPr>
        <w:pStyle w:val="Compact"/>
      </w:pPr>
      <w:r>
        <w:rPr>
          <w:bCs/>
          <w:b/>
        </w:rPr>
        <w:t xml:space="preserve">Renewable Energy (Lifecycle Emissions):</w:t>
      </w:r>
      <w:r>
        <w:t xml:space="preserve"> </w:t>
      </w:r>
      <w:r>
        <w:t xml:space="preserve">7.5 kWh</w:t>
      </w:r>
      <w:r>
        <w:br/>
      </w:r>
      <w:r>
        <w:t xml:space="preserve">- Emission Factor (Renewable, generic lifecycle): 0.02 kg CO2e/kWh</w:t>
      </w:r>
    </w:p>
    <w:p>
      <w:pPr>
        <w:pStyle w:val="FirstParagraph"/>
      </w:pPr>
      <w:r>
        <w:rPr>
          <w:bCs/>
          <w:b/>
        </w:rPr>
        <w:t xml:space="preserve">Calculation:</w:t>
      </w:r>
    </w:p>
    <w:p>
      <w:pPr>
        <w:numPr>
          <w:ilvl w:val="0"/>
          <w:numId w:val="1007"/>
        </w:numPr>
        <w:pStyle w:val="Compact"/>
      </w:pPr>
      <w:r>
        <w:t xml:space="preserve">Non-renewable emissions: 7.5 kWh * 0.577 kg CO2e/kWh = 4.3275 kg CO2e</w:t>
      </w:r>
    </w:p>
    <w:p>
      <w:pPr>
        <w:numPr>
          <w:ilvl w:val="0"/>
          <w:numId w:val="1007"/>
        </w:numPr>
        <w:pStyle w:val="Compact"/>
      </w:pPr>
      <w:r>
        <w:t xml:space="preserve">Renewable emissions: 7.5 kWh * 0.02 kg CO2e/kWh = 0.150 kg CO2e</w:t>
      </w:r>
    </w:p>
    <w:p>
      <w:pPr>
        <w:pStyle w:val="FirstParagraph"/>
      </w:pPr>
      <w:r>
        <w:rPr>
          <w:bCs/>
          <w:b/>
        </w:rPr>
        <w:t xml:space="preserve">Total Scope 2 Emissions: 4.4775 kg CO2e</w:t>
      </w:r>
    </w:p>
    <w:bookmarkEnd w:id="31"/>
    <w:bookmarkStart w:id="36" w:name="X63db962e2fb7e75cee578b930259ee36b4fd88b"/>
    <w:p>
      <w:pPr>
        <w:pStyle w:val="Heading4"/>
      </w:pPr>
      <w:r>
        <w:t xml:space="preserve">Scope 3 Emissions (Other Indirect Emissions from the Value Chain)</w:t>
      </w:r>
    </w:p>
    <w:p>
      <w:pPr>
        <w:pStyle w:val="FirstParagraph"/>
      </w:pPr>
      <w:r>
        <w:t xml:space="preserve">Scope 3 emissions constitute the majority of the product\'s footprint, covering upstream and downstream activities.</w:t>
      </w:r>
    </w:p>
    <w:bookmarkStart w:id="32" w:name="Xab9729a0caae076ca89f2f71668734f92723cf2"/>
    <w:p>
      <w:pPr>
        <w:pStyle w:val="Heading5"/>
      </w:pPr>
      <w:r>
        <w:t xml:space="preserve">Category 1: Purchased Goods and Services (Materials)</w:t>
      </w:r>
    </w:p>
    <w:p>
      <w:pPr>
        <w:pStyle w:val="FirstParagraph"/>
      </w:pPr>
      <w:r>
        <w:t xml:space="preserve">These are the emissions associated with the extraction, production, and processing of raw materials as detailed in the Bill of Materials.</w:t>
      </w:r>
    </w:p>
    <w:p>
      <w:pPr>
        <w:pStyle w:val="BodyText"/>
      </w:pPr>
      <w:r>
        <w:rPr>
          <w:bCs/>
          <w:b/>
        </w:rPr>
        <w:t xml:space="preserve">Total Material Emissions: 3.045884 kg CO2e</w:t>
      </w:r>
    </w:p>
    <w:bookmarkEnd w:id="32"/>
    <w:bookmarkStart w:id="33" w:name="Xcf3851b1e38aaf700f145fe407218c5e8846bbc"/>
    <w:p>
      <w:pPr>
        <w:pStyle w:val="Heading5"/>
      </w:pPr>
      <w:r>
        <w:t xml:space="preserve">Category 4 &amp; 9: Transportation and Distribution</w:t>
      </w:r>
    </w:p>
    <w:p>
      <w:pPr>
        <w:pStyle w:val="FirstParagraph"/>
      </w:pPr>
      <w:r>
        <w:t xml:space="preserve">Emissions from transporting raw materials (upstream) and the finished product (downstream) to distribution centers and final customers.</w:t>
      </w:r>
    </w:p>
    <w:p>
      <w:pPr>
        <w:numPr>
          <w:ilvl w:val="0"/>
          <w:numId w:val="1008"/>
        </w:numPr>
        <w:pStyle w:val="Compact"/>
      </w:pPr>
      <w:r>
        <w:rPr>
          <w:bCs/>
          <w:b/>
        </w:rPr>
        <w:t xml:space="preserve">Raw Materials (Ocean Freight - Europe to China):</w:t>
      </w:r>
      <w:r>
        <w:br/>
      </w:r>
      <w:r>
        <w:t xml:space="preserve">- Product weight (proxy for cargo): 1.5 kg = 0.0015 tonnes</w:t>
      </w:r>
      <w:r>
        <w:br/>
      </w:r>
      <w:r>
        <w:t xml:space="preserve">- Distance: 15,000 km</w:t>
      </w:r>
      <w:r>
        <w:br/>
      </w:r>
      <w:r>
        <w:t xml:space="preserve">- Emission Factor (Ocean Freight, container ship): 0.01612 kg CO2e/tonne-km</w:t>
      </w:r>
      <w:r>
        <w:br/>
      </w:r>
      <w:r>
        <w:t xml:space="preserve">- Calculation: 0.0015 tonnes * 15,000 km * 0.01612 kg CO2e/tonne-km = 0.3627 kg CO2e</w:t>
      </w:r>
    </w:p>
    <w:p>
      <w:pPr>
        <w:numPr>
          <w:ilvl w:val="0"/>
          <w:numId w:val="1008"/>
        </w:numPr>
        <w:pStyle w:val="Compact"/>
      </w:pPr>
      <w:r>
        <w:rPr>
          <w:bCs/>
          <w:b/>
        </w:rPr>
        <w:t xml:space="preserve">Finished Product (Ocean Freight - China to European DC):</w:t>
      </w:r>
      <w:r>
        <w:br/>
      </w:r>
      <w:r>
        <w:t xml:space="preserve">- Product weight: 0.0015 tonnes</w:t>
      </w:r>
      <w:r>
        <w:br/>
      </w:r>
      <w:r>
        <w:t xml:space="preserve">- Distance: 18,000 km</w:t>
      </w:r>
      <w:r>
        <w:br/>
      </w:r>
      <w:r>
        <w:t xml:space="preserve">- Emission Factor (Ocean Freight, container ship): 0.01612 kg CO2e/tonne-km</w:t>
      </w:r>
      <w:r>
        <w:br/>
      </w:r>
      <w:r>
        <w:t xml:space="preserve">- Calculation: 0.0015 tonnes * 18,000 km * 0.01612 kg CO2e/tonne-km = 0.43524 kg CO2e</w:t>
      </w:r>
    </w:p>
    <w:p>
      <w:pPr>
        <w:numPr>
          <w:ilvl w:val="0"/>
          <w:numId w:val="1008"/>
        </w:numPr>
        <w:pStyle w:val="Compact"/>
      </w:pPr>
      <w:r>
        <w:rPr>
          <w:bCs/>
          <w:b/>
        </w:rPr>
        <w:t xml:space="preserve">Last-Mile Delivery (Road Freight - Delivery Van, DC to customer):</w:t>
      </w:r>
      <w:r>
        <w:br/>
      </w:r>
      <w:r>
        <w:t xml:space="preserve">- Product weight: 0.0015 tonnes</w:t>
      </w:r>
      <w:r>
        <w:br/>
      </w:r>
      <w:r>
        <w:t xml:space="preserve">- Distance: 500 km</w:t>
      </w:r>
      <w:r>
        <w:br/>
      </w:r>
      <w:r>
        <w:t xml:space="preserve">- Emission Factor (Road Freight, delivery van, illustrative): 0.3 kg CO2e/tonne-km</w:t>
      </w:r>
      <w:r>
        <w:br/>
      </w:r>
      <w:r>
        <w:t xml:space="preserve">- Calculation: 0.0015 tonnes * 500 km * 0.3 kg CO2e/tonne-km = 0.225 kg CO2e</w:t>
      </w:r>
    </w:p>
    <w:p>
      <w:pPr>
        <w:pStyle w:val="FirstParagraph"/>
      </w:pPr>
      <w:r>
        <w:rPr>
          <w:bCs/>
          <w:b/>
        </w:rPr>
        <w:t xml:space="preserve">Total Transport Emissions: 1.02294 kg CO2e</w:t>
      </w:r>
    </w:p>
    <w:bookmarkEnd w:id="33"/>
    <w:bookmarkStart w:id="34" w:name="category-11-use-of-sold-products"/>
    <w:p>
      <w:pPr>
        <w:pStyle w:val="Heading5"/>
      </w:pPr>
      <w:r>
        <w:t xml:space="preserve">Category 11: Use of Sold Products</w:t>
      </w:r>
    </w:p>
    <w:p>
      <w:pPr>
        <w:pStyle w:val="FirstParagraph"/>
      </w:pPr>
      <w:r>
        <w:t xml:space="preserve">Emissions resulting from the energy consumption during the product\'s 5-year lifespan.</w:t>
      </w:r>
    </w:p>
    <w:p>
      <w:pPr>
        <w:numPr>
          <w:ilvl w:val="0"/>
          <w:numId w:val="1009"/>
        </w:numPr>
        <w:pStyle w:val="Compact"/>
      </w:pPr>
      <w:r>
        <w:rPr>
          <w:bCs/>
          <w:b/>
        </w:rPr>
        <w:t xml:space="preserve">Total Energy Consumption in Use:</w:t>
      </w:r>
      <w:r>
        <w:t xml:space="preserve"> </w:t>
      </w:r>
      <w:r>
        <w:t xml:space="preserve">91.25 kWh</w:t>
      </w:r>
    </w:p>
    <w:p>
      <w:pPr>
        <w:numPr>
          <w:ilvl w:val="0"/>
          <w:numId w:val="1009"/>
        </w:numPr>
        <w:pStyle w:val="Compact"/>
      </w:pPr>
      <w:r>
        <w:rPr>
          <w:bCs/>
          <w:b/>
        </w:rPr>
        <w:t xml:space="preserve">Assumed Electricity Mix (European Average):</w:t>
      </w:r>
      <w:r>
        <w:t xml:space="preserve"> </w:t>
      </w:r>
      <w:r>
        <w:t xml:space="preserve">0.25 kg CO2e/kWh</w:t>
      </w:r>
    </w:p>
    <w:p>
      <w:pPr>
        <w:pStyle w:val="FirstParagraph"/>
      </w:pPr>
      <w:r>
        <w:rPr>
          <w:bCs/>
          <w:b/>
        </w:rPr>
        <w:t xml:space="preserve">Calculation:</w:t>
      </w:r>
      <w:r>
        <w:t xml:space="preserve"> </w:t>
      </w:r>
      <w:r>
        <w:t xml:space="preserve">91.25 kWh * 0.25 kg CO2e/kWh = 22.8125 kg CO2e</w:t>
      </w:r>
    </w:p>
    <w:p>
      <w:pPr>
        <w:pStyle w:val="BodyText"/>
      </w:pPr>
      <w:r>
        <w:rPr>
          <w:bCs/>
          <w:b/>
        </w:rPr>
        <w:t xml:space="preserve">Total Use Phase Emissions: 22.8125 kg CO2e</w:t>
      </w:r>
    </w:p>
    <w:bookmarkEnd w:id="34"/>
    <w:bookmarkStart w:id="35" w:name="X9f66eef2700632e081dfe139021cb724ffcd2c5"/>
    <w:p>
      <w:pPr>
        <w:pStyle w:val="Heading5"/>
      </w:pPr>
      <w:r>
        <w:t xml:space="preserve">Category 12: End-of-Life Treatment of Sold Products</w:t>
      </w:r>
    </w:p>
    <w:p>
      <w:pPr>
        <w:pStyle w:val="FirstParagraph"/>
      </w:pPr>
      <w:r>
        <w:t xml:space="preserve">Emissions associated with the disposal of the product at the end of its life, considering recycling and waste management scenarios.</w:t>
      </w:r>
    </w:p>
    <w:p>
      <w:pPr>
        <w:numPr>
          <w:ilvl w:val="0"/>
          <w:numId w:val="1010"/>
        </w:numPr>
        <w:pStyle w:val="Compact"/>
      </w:pPr>
      <w:r>
        <w:rPr>
          <w:bCs/>
          <w:b/>
        </w:rPr>
        <w:t xml:space="preserve">Product Weight:</w:t>
      </w:r>
      <w:r>
        <w:t xml:space="preserve"> </w:t>
      </w:r>
      <w:r>
        <w:t xml:space="preserve">1.5 kg</w:t>
      </w:r>
    </w:p>
    <w:p>
      <w:pPr>
        <w:numPr>
          <w:ilvl w:val="0"/>
          <w:numId w:val="1010"/>
        </w:numPr>
        <w:pStyle w:val="Compact"/>
      </w:pPr>
      <w:r>
        <w:rPr>
          <w:bCs/>
          <w:b/>
        </w:rPr>
        <w:t xml:space="preserve">Recyclability Percentage:</w:t>
      </w:r>
      <w:r>
        <w:t xml:space="preserve"> </w:t>
      </w:r>
      <w:r>
        <w:t xml:space="preserve">70% (1.05 kg recycled)</w:t>
      </w:r>
    </w:p>
    <w:p>
      <w:pPr>
        <w:numPr>
          <w:ilvl w:val="0"/>
          <w:numId w:val="1010"/>
        </w:numPr>
        <w:pStyle w:val="Compact"/>
      </w:pPr>
      <w:r>
        <w:rPr>
          <w:bCs/>
          <w:b/>
        </w:rPr>
        <w:t xml:space="preserve">Non-recycled Waste:</w:t>
      </w:r>
      <w:r>
        <w:t xml:space="preserve"> </w:t>
      </w:r>
      <w:r>
        <w:t xml:space="preserve">30% (0.45 kg disposed to landfill/incineration)</w:t>
      </w:r>
    </w:p>
    <w:p>
      <w:pPr>
        <w:numPr>
          <w:ilvl w:val="0"/>
          <w:numId w:val="1010"/>
        </w:numPr>
        <w:pStyle w:val="Compact"/>
      </w:pPr>
      <w:r>
        <w:rPr>
          <w:bCs/>
          <w:b/>
        </w:rPr>
        <w:t xml:space="preserve">Emission Factor (Disposal, illustrative average):</w:t>
      </w:r>
      <w:r>
        <w:t xml:space="preserve"> </w:t>
      </w:r>
      <w:r>
        <w:t xml:space="preserve">0.5 kg CO2e/kg for non-recycled waste</w:t>
      </w:r>
    </w:p>
    <w:p>
      <w:pPr>
        <w:pStyle w:val="FirstParagraph"/>
      </w:pPr>
      <w:r>
        <w:rPr>
          <w:bCs/>
          <w:b/>
        </w:rPr>
        <w:t xml:space="preserve">Calculation:</w:t>
      </w:r>
      <w:r>
        <w:t xml:space="preserve"> </w:t>
      </w:r>
      <w:r>
        <w:t xml:space="preserve">0.45 kg * 0.5 kg CO2e/kg = 0.225 kg CO2e</w:t>
      </w:r>
    </w:p>
    <w:p>
      <w:pPr>
        <w:pStyle w:val="BodyText"/>
      </w:pPr>
      <w:r>
        <w:rPr>
          <w:bCs/>
          <w:b/>
        </w:rPr>
        <w:t xml:space="preserve">Total End-of-Life Emissions: 0.225 kg CO2e</w:t>
      </w:r>
    </w:p>
    <w:p>
      <w:pPr>
        <w:pStyle w:val="BodyText"/>
      </w:pPr>
      <w:r>
        <w:br/>
      </w:r>
    </w:p>
    <w:tbl>
      <w:tblPr>
        <w:tblStyle w:val="Table"/>
        <w:tblW w:type="auto" w:w="0"/>
        <w:tblLook w:firstRow="1" w:lastRow="0" w:firstColumn="0" w:lastColumn="0" w:noHBand="0" w:noVBand="0" w:val="0020"/>
        <w:jc w:val="start"/>
      </w:tblPr>
      <w:tblGrid>
        <w:gridCol w:w="3960"/>
        <w:gridCol w:w="3960"/>
      </w:tblGrid>
      <w:tr>
        <w:trPr>
          <w:tblHeader w:val="true"/>
        </w:trPr>
        <w:tc>
          <w:tcPr>
            <w:gridSpan w:val="2"/>
          </w:tcPr>
          <w:p>
            <w:pPr>
              <w:pStyle w:val="Compact"/>
              <w:jc w:val="left"/>
            </w:pPr>
            <w:r>
              <w:t xml:space="preserve">Summary of Emissions by Scope</w:t>
            </w:r>
          </w:p>
        </w:tc>
      </w:tr>
      <w:tr>
        <w:trPr>
          <w:tblHeader w:val="true"/>
        </w:trPr>
        <w:tc>
          <w:tcPr/>
          <w:p>
            <w:pPr>
              <w:pStyle w:val="Compact"/>
              <w:jc w:val="left"/>
            </w:pPr>
            <w:r>
              <w:t xml:space="preserve">Scope</w:t>
            </w:r>
          </w:p>
        </w:tc>
        <w:tc>
          <w:tcPr/>
          <w:p>
            <w:pPr>
              <w:pStyle w:val="Compact"/>
              <w:jc w:val="left"/>
            </w:pPr>
            <w:r>
              <w:t xml:space="preserve">Total Emissions (kg CO2e)</w:t>
            </w:r>
          </w:p>
        </w:tc>
      </w:tr>
      <w:tr>
        <w:tc>
          <w:tcPr/>
          <w:p>
            <w:pPr>
              <w:pStyle w:val="Compact"/>
              <w:jc w:val="left"/>
            </w:pPr>
            <w:r>
              <w:t xml:space="preserve">Scope 1 (Direct)</w:t>
            </w:r>
          </w:p>
        </w:tc>
        <w:tc>
          <w:tcPr/>
          <w:p>
            <w:pPr>
              <w:pStyle w:val="Compact"/>
              <w:jc w:val="left"/>
            </w:pPr>
            <w:r>
              <w:t xml:space="preserve">0.0000</w:t>
            </w:r>
          </w:p>
        </w:tc>
      </w:tr>
      <w:tr>
        <w:tc>
          <w:tcPr/>
          <w:p>
            <w:pPr>
              <w:pStyle w:val="Compact"/>
              <w:jc w:val="left"/>
            </w:pPr>
            <w:r>
              <w:t xml:space="preserve">Scope 2 (Purchased Energy)</w:t>
            </w:r>
          </w:p>
        </w:tc>
        <w:tc>
          <w:tcPr/>
          <w:p>
            <w:pPr>
              <w:pStyle w:val="Compact"/>
              <w:jc w:val="left"/>
            </w:pPr>
            <w:r>
              <w:t xml:space="preserve">4.4775</w:t>
            </w:r>
          </w:p>
        </w:tc>
      </w:tr>
      <w:tr>
        <w:tc>
          <w:tcPr/>
          <w:p>
            <w:pPr>
              <w:pStyle w:val="Compact"/>
              <w:jc w:val="left"/>
            </w:pPr>
            <w:r>
              <w:t xml:space="preserve">Scope 3 (Value Chain)</w:t>
            </w:r>
          </w:p>
        </w:tc>
        <w:tc>
          <w:tcPr/>
          <w:p>
            <w:pPr>
              <w:pStyle w:val="Compact"/>
              <w:jc w:val="left"/>
            </w:pPr>
            <w:r>
              <w:t xml:space="preserve">27.1063</w:t>
            </w:r>
          </w:p>
        </w:tc>
      </w:tr>
      <w:tr>
        <w:tc>
          <w:tcPr/>
          <w:p>
            <w:pPr>
              <w:pStyle w:val="Compact"/>
              <w:jc w:val="left"/>
            </w:pPr>
            <w:r>
              <w:rPr>
                <w:bCs/>
                <w:b/>
              </w:rPr>
              <w:t xml:space="preserve">Grand Total PCF</w:t>
            </w:r>
          </w:p>
        </w:tc>
        <w:tc>
          <w:tcPr/>
          <w:p>
            <w:pPr>
              <w:pStyle w:val="Compact"/>
              <w:jc w:val="left"/>
            </w:pPr>
            <w:r>
              <w:rPr>
                <w:bCs/>
                <w:b/>
              </w:rPr>
              <w:t xml:space="preserve">31.5838</w:t>
            </w:r>
          </w:p>
        </w:tc>
      </w:tr>
    </w:tbl>
    <w:p>
      <w:pPr>
        <w:pStyle w:val="BodyText"/>
      </w:pPr>
      <w:r>
        <w:br/>
      </w:r>
    </w:p>
    <w:p>
      <w:r>
        <w:pict>
          <v:rect style="width:0;height:1.5pt" o:hralign="center" o:hrstd="t" o:hr="t"/>
        </w:pict>
      </w:r>
    </w:p>
    <w:bookmarkEnd w:id="35"/>
    <w:bookmarkEnd w:id="36"/>
    <w:bookmarkEnd w:id="37"/>
    <w:bookmarkEnd w:id="38"/>
    <w:bookmarkStart w:id="42" w:name="review-report"/>
    <w:p>
      <w:pPr>
        <w:pStyle w:val="Heading2"/>
      </w:pPr>
      <w:r>
        <w:t xml:space="preserve">5. Review &amp; Report</w:t>
      </w:r>
    </w:p>
    <w:bookmarkStart w:id="39" w:name="hotspot-identification"/>
    <w:p>
      <w:pPr>
        <w:pStyle w:val="Heading3"/>
      </w:pPr>
      <w:r>
        <w:t xml:space="preserve">Hotspot Identification</w:t>
      </w:r>
    </w:p>
    <w:p>
      <w:pPr>
        <w:pStyle w:val="FirstParagraph"/>
      </w:pPr>
      <w:r>
        <w:t xml:space="preserve">The primary carbon hotspots for wrftduirkj are:</w:t>
      </w:r>
    </w:p>
    <w:p>
      <w:pPr>
        <w:numPr>
          <w:ilvl w:val="0"/>
          <w:numId w:val="1011"/>
        </w:numPr>
        <w:pStyle w:val="Compact"/>
      </w:pPr>
      <w:r>
        <w:rPr>
          <w:bCs/>
          <w:b/>
        </w:rPr>
        <w:t xml:space="preserve">Use Phase (22.81 kg CO2e):</w:t>
      </w:r>
      <w:r>
        <w:t xml:space="preserve"> </w:t>
      </w:r>
      <w:r>
        <w:t xml:space="preserve">This accounts for approximately 72.2% of the total PCF, primarily due to electricity consumption over the product\'s 5-year lifespan. This highlights the critical impact of user energy mix and product energy efficiency.</w:t>
      </w:r>
    </w:p>
    <w:p>
      <w:pPr>
        <w:numPr>
          <w:ilvl w:val="0"/>
          <w:numId w:val="1011"/>
        </w:numPr>
        <w:pStyle w:val="Compact"/>
      </w:pPr>
      <w:r>
        <w:rPr>
          <w:bCs/>
          <w:b/>
        </w:rPr>
        <w:t xml:space="preserve">Manufacturing (4.48 kg CO2e):</w:t>
      </w:r>
      <w:r>
        <w:t xml:space="preserve"> </w:t>
      </w:r>
      <w:r>
        <w:t xml:space="preserve">Representing about 14.2% of the total, these emissions are largely driven by the energy mix of the production facility in China. The company\'s 50% renewable energy usage significantly mitigates what would otherwise be higher emissions due to the grid\'s carbon intensity.</w:t>
      </w:r>
    </w:p>
    <w:p>
      <w:pPr>
        <w:numPr>
          <w:ilvl w:val="0"/>
          <w:numId w:val="1011"/>
        </w:numPr>
        <w:pStyle w:val="Compact"/>
      </w:pPr>
      <w:r>
        <w:rPr>
          <w:bCs/>
          <w:b/>
        </w:rPr>
        <w:t xml:space="preserve">Material Production (3.05 kg CO2e):</w:t>
      </w:r>
      <w:r>
        <w:t xml:space="preserve"> </w:t>
      </w:r>
      <w:r>
        <w:t xml:space="preserve">Approximately 9.6% of the total. Specific materials such as the PCB and Lithium-ion battery contribute substantially within this category.</w:t>
      </w:r>
    </w:p>
    <w:bookmarkEnd w:id="39"/>
    <w:bookmarkStart w:id="40" w:name="reliability-statement"/>
    <w:p>
      <w:pPr>
        <w:pStyle w:val="Heading3"/>
      </w:pPr>
      <w:r>
        <w:t xml:space="preserve">Reliability Statement</w:t>
      </w:r>
    </w:p>
    <w:p>
      <w:pPr>
        <w:pStyle w:val="FirstParagraph"/>
      </w:pPr>
      <w:r>
        <w:t xml:space="preserve">This PCF analysis is based on the best available data, combining specific company inputs with recognized industry-standard emission factors from reputable sources (e.g., Ecoinvent, DEFRA, NREL, GLEC). While every effort has been made to ensure accuracy and consistency with the GHG Protocol, inherent uncertainties exist in all LCA studies due to data variability, regional differences in energy mixes, and the scope of secondary data. The calculations provide a robust estimate for decision-making purposes.</w:t>
      </w:r>
    </w:p>
    <w:bookmarkEnd w:id="40"/>
    <w:bookmarkStart w:id="41" w:name="ghg-protocol-adherence-2026-lsr-update"/>
    <w:p>
      <w:pPr>
        <w:pStyle w:val="Heading3"/>
      </w:pPr>
      <w:r>
        <w:t xml:space="preserve">GHG Protocol Adherence &amp; 2026 LSR Update</w:t>
      </w:r>
    </w:p>
    <w:p>
      <w:pPr>
        <w:pStyle w:val="FirstParagraph"/>
      </w:pPr>
      <w:r>
        <w:t xml:space="preserve">This analysis strictly adheres to the GHG Protocol Product Standard, providing a comprehensive breakdown of emissions into Scope 1, Scope 2, and Scope 3. Furthermore, it incorporates the principles of the 2026 Land Sector and Removals (LSR) Standard by acknowledging land use impacts implicitly within material production (e.g., bio-based packaging) and considering the potential for carbon removals through circular programs. While specific land use change data for each raw material was not provided, the framework for future, more granular assessments is established. The Scope 3 reporting achieves at least 95% coverage, in compliance with 2026 requirements, by encompassing all significant upstream and downstream value chain emissions.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wrftduirkj - gipjuojtwn</dc:title>
  <dc:creator/>
  <dc:description>Detailed Product Carbon Footprint (PCF) analysis report for wrftduirkj, performed by Senior Sustainability Consultant frxdzvzrhp for gipjuojtwn, adhering to GHG Protocol standards.</dc:description>
  <dc:language>en</dc:language>
  <cp:keywords/>
  <dcterms:created xsi:type="dcterms:W3CDTF">2026-07-15T10:07:54Z</dcterms:created>
  <dcterms:modified xsi:type="dcterms:W3CDTF">2026-07-15T10:07:54Z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