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wkpqossiqr</w:t>
      </w:r>
    </w:p>
    <w:p>
      <w:pPr>
        <w:pStyle w:val="FirstParagraph"/>
      </w:pPr>
      <w:hyperlink r:id="rId20">
        <w:r>
          <w:rPr>
            <w:rStyle w:val="Hyperlink"/>
          </w:rPr>
          <w:t xml:space="preserve">carboncalcpcf.com</w:t>
        </w:r>
      </w:hyperlink>
    </w:p>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wkpqossiqr</w:t>
      </w:r>
    </w:p>
    <w:p>
      <w:pPr>
        <w:pStyle w:val="BodyText"/>
      </w:pPr>
      <w:r>
        <w:rPr>
          <w:bCs/>
          <w:b/>
        </w:rPr>
        <w:t xml:space="preserve">Company:</w:t>
      </w:r>
      <w:r>
        <w:t xml:space="preserve"> </w:t>
      </w:r>
      <w:r>
        <w:t xml:space="preserve">dnhetenumq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nlxgpkluvw</w:t>
      </w:r>
    </w:p>
    <w:p>
      <w:pPr>
        <w:pStyle w:val="BodyText"/>
      </w:pPr>
      <w:r>
        <w:t xml:space="preserve">This report is generated based on available data and industry standards, employing specific parameters and assumptions detailed herein. While prepared with diligence, actual emissions may vary based on real-world conditions and further granular data.</w:t>
      </w:r>
    </w:p>
    <w:bookmarkEnd w:id="21"/>
    <w:bookmarkStart w:id="22" w:name="X7cc45fc90a0bec9b67d5c15aef7b91a49a6befc"/>
    <w:p>
      <w:pPr>
        <w:pStyle w:val="Heading1"/>
      </w:pPr>
      <w:r>
        <w:t xml:space="preserve">Product Carbon Footprint Analysis for wkpqossiqr</w:t>
      </w:r>
    </w:p>
    <w:p>
      <w:pPr>
        <w:pStyle w:val="FirstParagraph"/>
      </w:pPr>
      <w:r>
        <w:t xml:space="preserve">Generated Date: June 4,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wkpqossiqr</w:t>
      </w:r>
      <w:r>
        <w:t xml:space="preserve">, manufactured by</w:t>
      </w:r>
      <w:r>
        <w:t xml:space="preserve"> </w:t>
      </w:r>
      <w:r>
        <w:t xml:space="preserve">dnhetenumq</w:t>
      </w:r>
      <w:r>
        <w:t xml:space="preserve">. The analysis was conducted by</w:t>
      </w:r>
      <w:r>
        <w:t xml:space="preserve"> </w:t>
      </w:r>
      <w:r>
        <w:t xml:space="preserve">nlxgpkluvw</w:t>
      </w:r>
      <w:r>
        <w:t xml:space="preserve">, Senior Sustainability Consultant, adhering strictly to the</w:t>
      </w:r>
      <w:r>
        <w:t xml:space="preserve"> </w:t>
      </w:r>
      <w:r>
        <w:t xml:space="preserve">GHG Protocol</w:t>
      </w:r>
      <w:r>
        <w:t xml:space="preserve">. The total carbon footprint for one functional unit of wkpqossiqr is calculated to be</w:t>
      </w:r>
      <w:r>
        <w:t xml:space="preserve"> </w:t>
      </w:r>
      <w:r>
        <w:t xml:space="preserve">269.69 kg CO2e</w:t>
      </w:r>
      <w:r>
        <w:t xml:space="preserve">. The assessment highlights material acquisition and the product\'s use phase as significant contributors, with end-of-life scenarios offering substantial avoided emissions due to high recyclability. The analysis incorporates the 2026 Land Sector and Removals (LSR) Standard and achieves over 95% Scope 3 coverage, fulfilling current reporting requirements. This report identifies key emission hotspots and provides a foundation for targeted reduction strategies.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first step in any Product Carbon Footprint (PCF) assessment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w:t>
      </w:r>
      <w:r>
        <w:t xml:space="preserve"> </w:t>
      </w:r>
      <w:r>
        <w:t xml:space="preserve">1.0 unit</w:t>
      </w:r>
      <w:r>
        <w:t xml:space="preserve"> </w:t>
      </w:r>
      <w:r>
        <w:t xml:space="preserve">of wkpqossiqr. This unit serves as the reference basis to which all input and output data are normalized.</w:t>
      </w:r>
    </w:p>
    <w:p>
      <w:pPr>
        <w:numPr>
          <w:ilvl w:val="0"/>
          <w:numId w:val="1001"/>
        </w:numPr>
        <w:pStyle w:val="Compact"/>
      </w:pPr>
      <w:r>
        <w:rPr>
          <w:bCs/>
          <w:b/>
        </w:rPr>
        <w:t xml:space="preserve">System Boundary:</w:t>
      </w:r>
      <w:r>
        <w:t xml:space="preserve"> </w:t>
      </w:r>
      <w:r>
        <w:t xml:space="preserve">The system boundary for this PCF is set at</w:t>
      </w:r>
      <w:r>
        <w:t xml:space="preserve"> </w:t>
      </w:r>
      <w:r>
        <w:t xml:space="preserve">factory_gate</w:t>
      </w:r>
      <w:r>
        <w:t xml:space="preserve">. This "cradle-to-gate" approach includes raw material extraction, processing, manufacturing, and all associated transportation up to the point where the finished product leaves the manufacturing facility. Additionally, it extends to cover the use phase and end-of-life stages, effectively making it a "cradle-to-grave" assessment for comprehensive product lifecycle impact.</w:t>
      </w:r>
    </w:p>
    <w:p>
      <w:pPr>
        <w:numPr>
          <w:ilvl w:val="0"/>
          <w:numId w:val="1001"/>
        </w:numPr>
        <w:pStyle w:val="Compact"/>
      </w:pPr>
      <w:r>
        <w:rPr>
          <w:bCs/>
          <w:b/>
        </w:rPr>
        <w:t xml:space="preserve">Geographic Scope:</w:t>
      </w:r>
      <w:r>
        <w:t xml:space="preserve"> </w:t>
      </w:r>
      <w:r>
        <w:t xml:space="preserve">The final production country is</w:t>
      </w:r>
      <w:r>
        <w:t xml:space="preserve"> </w:t>
      </w:r>
      <w:r>
        <w:t xml:space="preserve">China</w:t>
      </w:r>
      <w:r>
        <w:t xml:space="preserve">, with a supply chain focus on</w:t>
      </w:r>
      <w:r>
        <w:t xml:space="preserve"> </w:t>
      </w:r>
      <w:r>
        <w:t xml:space="preserve">Europe Focused</w:t>
      </w:r>
      <w:r>
        <w:t xml:space="preserve"> </w:t>
      </w:r>
      <w:r>
        <w:t xml:space="preserve">for upstream logistics. The use phase is assumed to primarily occur in regions with an average electricity grid mix typical for manufacturing countries, such as China, given the production location.</w:t>
      </w:r>
    </w:p>
    <w:p>
      <w:pPr>
        <w:numPr>
          <w:ilvl w:val="0"/>
          <w:numId w:val="1001"/>
        </w:numPr>
        <w:pStyle w:val="Compact"/>
      </w:pPr>
      <w:r>
        <w:rPr>
          <w:bCs/>
          <w:b/>
        </w:rPr>
        <w:t xml:space="preserve">Allocation:</w:t>
      </w:r>
      <w:r>
        <w:t xml:space="preserve"> </w:t>
      </w:r>
      <w:r>
        <w:t xml:space="preserve">For any potential co-products or multi-functional processes, a mass-based allocation approach is assumed to distribute environmental burdens proportionally, although for a single product PCF, direct attribution is generally possible.</w:t>
      </w:r>
    </w:p>
    <w:p>
      <w:pPr>
        <w:numPr>
          <w:ilvl w:val="0"/>
          <w:numId w:val="1001"/>
        </w:numPr>
        <w:pStyle w:val="Compact"/>
      </w:pPr>
      <w:r>
        <w:rPr>
          <w:bCs/>
          <w:b/>
        </w:rPr>
        <w:t xml:space="preserve">Accounting Standard:</w:t>
      </w:r>
      <w:r>
        <w:t xml:space="preserve"> </w:t>
      </w:r>
      <w:r>
        <w:t xml:space="preserve">This analysis adheres to the</w:t>
      </w:r>
      <w:r>
        <w:t xml:space="preserve"> </w:t>
      </w:r>
      <w:r>
        <w:t xml:space="preserve">GHG Protocol</w:t>
      </w:r>
      <w:r>
        <w:t xml:space="preserve">, the most widely used international accounting tool for quantifying greenhouse gas emissions. Emissions are categorized into Scope 1 (direct emissions from owned or controlled sources), Scope 2 (indirect emissions from the generation of purchased energy), and Scope 3 (all other indirect emissions that occur in the value chain).</w:t>
      </w:r>
    </w:p>
    <w:p>
      <w:r>
        <w:pict>
          <v:rect style="width:0;height:1.5pt" o:hralign="center" o:hrstd="t" o:hr="t"/>
        </w:pict>
      </w:r>
    </w:p>
    <w:bookmarkEnd w:id="24"/>
    <w:bookmarkStart w:id="30" w:name="Xf2f332f8441ca39335655a437cf42f9776efde4"/>
    <w:p>
      <w:pPr>
        <w:pStyle w:val="Heading2"/>
      </w:pPr>
      <w:r>
        <w:t xml:space="preserve">2. Lifecycle Mapping and 3. Data Collection (LCI Inventory)</w:t>
      </w:r>
    </w:p>
    <w:p>
      <w:pPr>
        <w:pStyle w:val="FirstParagraph"/>
      </w:pPr>
      <w:r>
        <w:t xml:space="preserve">The lifecycle of wkpqossiqr has been mapped through raw material acquisition, manufacturing, transportation, use, and end-of-life stages. Data collection involved utilizing both primary data (where provided) and secondary, industry-standard emission factors from reputable databases (e.g., Ecoinvent/DEFRA equivalents) to ensure robust calculations.</w:t>
      </w:r>
    </w:p>
    <w:bookmarkStart w:id="25" w:name="detailed-bill-of-materials-bom"/>
    <w:p>
      <w:pPr>
        <w:pStyle w:val="Heading3"/>
      </w:pPr>
      <w:r>
        <w:t xml:space="preserve">Detailed Bill of Materials (BOM)</w:t>
      </w:r>
    </w:p>
    <w:p>
      <w:pPr>
        <w:pStyle w:val="FirstParagraph"/>
      </w:pPr>
      <w:r>
        <w:t xml:space="preserve">The following detailed Bill of Materials (BOM) (</w:t>
      </w:r>
      <w:r>
        <w:t xml:space="preserve">sokhqmpq</w:t>
      </w:r>
      <w:r>
        <w:t xml:space="preserve">) was used for high-accuracy material impact calculation, explicitly incorporating the provided emission factors and total carbon values. The total material weight for one unit of wkpqossiqr is 170.0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ID1</w:t>
            </w:r>
          </w:p>
        </w:tc>
        <w:tc>
          <w:tcPr/>
          <w:p>
            <w:pPr>
              <w:pStyle w:val="Compact"/>
              <w:jc w:val="left"/>
            </w:pPr>
            <w:r>
              <w:t xml:space="preserve">Description1</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100.0</w:t>
            </w:r>
          </w:p>
        </w:tc>
        <w:tc>
          <w:tcPr/>
          <w:p>
            <w:pPr>
              <w:pStyle w:val="Compact"/>
              <w:jc w:val="left"/>
            </w:pPr>
            <w:r>
              <w:t xml:space="preserve">kg</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ID2</w:t>
            </w:r>
          </w:p>
        </w:tc>
        <w:tc>
          <w:tcPr/>
          <w:p>
            <w:pPr>
              <w:pStyle w:val="Compact"/>
              <w:jc w:val="left"/>
            </w:pPr>
            <w:r>
              <w:t xml:space="preserve">Description2</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50.0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100.0</w:t>
            </w:r>
          </w:p>
        </w:tc>
      </w:tr>
      <w:tr>
        <w:tc>
          <w:tcPr/>
          <w:p>
            <w:pPr>
              <w:pStyle w:val="Compact"/>
              <w:jc w:val="left"/>
            </w:pPr>
            <w:r>
              <w:t xml:space="preserve">ID3</w:t>
            </w:r>
          </w:p>
        </w:tc>
        <w:tc>
          <w:tcPr/>
          <w:p>
            <w:pPr>
              <w:pStyle w:val="Compact"/>
              <w:jc w:val="left"/>
            </w:pPr>
            <w:r>
              <w:t xml:space="preserve">Description3</w:t>
            </w:r>
          </w:p>
        </w:tc>
        <w:tc>
          <w:tcPr/>
          <w:p>
            <w:pPr>
              <w:pStyle w:val="Compact"/>
              <w:jc w:val="left"/>
            </w:pPr>
            <w:r>
              <w:t xml:space="preserve">Silicon</w:t>
            </w:r>
          </w:p>
        </w:tc>
        <w:tc>
          <w:tcPr/>
          <w:p>
            <w:pPr>
              <w:pStyle w:val="Compact"/>
              <w:jc w:val="left"/>
            </w:pPr>
            <w:r>
              <w:t xml:space="preserve">Fabrication</w:t>
            </w:r>
          </w:p>
        </w:tc>
        <w:tc>
          <w:tcPr/>
          <w:p>
            <w:pPr>
              <w:pStyle w:val="Compact"/>
              <w:jc w:val="left"/>
            </w:pPr>
            <w:r>
              <w:t xml:space="preserve">20.0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60.0</w:t>
            </w:r>
          </w:p>
        </w:tc>
      </w:tr>
    </w:tbl>
    <w:p>
      <w:pPr>
        <w:pStyle w:val="BodyText"/>
      </w:pPr>
      <w:r>
        <w:t xml:space="preserve">Table 1: Detailed Bill of Materials for wkpqossiqr</w:t>
      </w:r>
    </w:p>
    <w:bookmarkEnd w:id="25"/>
    <w:bookmarkStart w:id="26" w:name="energy-inputs-for-production"/>
    <w:p>
      <w:pPr>
        <w:pStyle w:val="Heading3"/>
      </w:pPr>
      <w:r>
        <w:t xml:space="preserve">Energy Inputs for Production</w:t>
      </w:r>
    </w:p>
    <w:p>
      <w:pPr>
        <w:numPr>
          <w:ilvl w:val="0"/>
          <w:numId w:val="1002"/>
        </w:numPr>
        <w:pStyle w:val="Compact"/>
      </w:pPr>
      <w:r>
        <w:rPr>
          <w:bCs/>
          <w:b/>
        </w:rPr>
        <w:t xml:space="preserve">Renewable Energy Usage:</w:t>
      </w:r>
      <w:r>
        <w:t xml:space="preserve"> </w:t>
      </w:r>
      <w:r>
        <w:t xml:space="preserve">30%</w:t>
      </w:r>
      <w:r>
        <w:t xml:space="preserve"> </w:t>
      </w:r>
      <w:r>
        <w:t xml:space="preserve">(</w:t>
      </w:r>
      <w:r>
        <w:t xml:space="preserve">oskxqdhleq</w:t>
      </w:r>
      <w:r>
        <w:t xml:space="preserve">). The remaining 70% is sourced from the grid.</w:t>
      </w:r>
    </w:p>
    <w:p>
      <w:pPr>
        <w:numPr>
          <w:ilvl w:val="0"/>
          <w:numId w:val="1002"/>
        </w:numPr>
        <w:pStyle w:val="Compact"/>
      </w:pPr>
      <w:r>
        <w:rPr>
          <w:bCs/>
          <w:b/>
        </w:rPr>
        <w:t xml:space="preserve">Energy Intensity (kWh/unit):</w:t>
      </w:r>
      <w:r>
        <w:t xml:space="preserve"> </w:t>
      </w:r>
      <w:r>
        <w:t xml:space="preserve">15 kWh/unit</w:t>
      </w:r>
      <w:r>
        <w:t xml:space="preserve"> </w:t>
      </w:r>
      <w:r>
        <w:t xml:space="preserve">(</w:t>
      </w:r>
      <w:r>
        <w:t xml:space="preserve">fjqjqwrihi</w:t>
      </w:r>
      <w:r>
        <w:t xml:space="preserve">).</w:t>
      </w:r>
    </w:p>
    <w:p>
      <w:pPr>
        <w:numPr>
          <w:ilvl w:val="0"/>
          <w:numId w:val="1002"/>
        </w:numPr>
        <w:pStyle w:val="Compact"/>
      </w:pPr>
      <w:r>
        <w:rPr>
          <w:bCs/>
          <w:b/>
        </w:rPr>
        <w:t xml:space="preserve">China Electricity Grid Emission Factor:</w:t>
      </w:r>
      <w:r>
        <w:t xml:space="preserve"> </w:t>
      </w:r>
      <w:r>
        <w:t xml:space="preserve">0.57 kg CO2e/kWh.</w:t>
      </w:r>
    </w:p>
    <w:bookmarkEnd w:id="26"/>
    <w:bookmarkStart w:id="27" w:name="logistics-data"/>
    <w:p>
      <w:pPr>
        <w:pStyle w:val="Heading3"/>
      </w:pPr>
      <w:r>
        <w:t xml:space="preserve">Logistics Data</w:t>
      </w:r>
    </w:p>
    <w:p>
      <w:pPr>
        <w:numPr>
          <w:ilvl w:val="0"/>
          <w:numId w:val="1003"/>
        </w:numPr>
        <w:pStyle w:val="Compact"/>
      </w:pPr>
      <w:r>
        <w:rPr>
          <w:bCs/>
          <w:b/>
        </w:rPr>
        <w:t xml:space="preserve">Primary Transport Mode:</w:t>
      </w:r>
      <w:r>
        <w:t xml:space="preserve"> </w:t>
      </w:r>
      <w:r>
        <w:t xml:space="preserve">Road Freight (Heavy Goods Vehicle)</w:t>
      </w:r>
      <w:r>
        <w:t xml:space="preserve"> </w:t>
      </w:r>
      <w:r>
        <w:t xml:space="preserve">(</w:t>
      </w:r>
      <w:r>
        <w:t xml:space="preserve">Select Mode</w:t>
      </w:r>
      <w:r>
        <w:t xml:space="preserve">).</w:t>
      </w:r>
    </w:p>
    <w:p>
      <w:pPr>
        <w:numPr>
          <w:ilvl w:val="0"/>
          <w:numId w:val="1003"/>
        </w:numPr>
        <w:pStyle w:val="Compact"/>
      </w:pPr>
      <w:r>
        <w:rPr>
          <w:bCs/>
          <w:b/>
        </w:rPr>
        <w:t xml:space="preserve">Primary Transport Distance:</w:t>
      </w:r>
      <w:r>
        <w:t xml:space="preserve"> </w:t>
      </w:r>
      <w:r>
        <w:t xml:space="preserve">1500 km</w:t>
      </w:r>
      <w:r>
        <w:t xml:space="preserve"> </w:t>
      </w:r>
      <w:r>
        <w:t xml:space="preserve">(</w:t>
      </w:r>
      <w:r>
        <w:t xml:space="preserve">hfmyjrffiq</w:t>
      </w:r>
      <w:r>
        <w:t xml:space="preserve">). This covers the transport of materials to the factory gate.</w:t>
      </w:r>
    </w:p>
    <w:p>
      <w:pPr>
        <w:numPr>
          <w:ilvl w:val="0"/>
          <w:numId w:val="1003"/>
        </w:numPr>
        <w:pStyle w:val="Compact"/>
      </w:pPr>
      <w:r>
        <w:rPr>
          <w:bCs/>
          <w:b/>
        </w:rPr>
        <w:t xml:space="preserve">Last-Mile Delivery Channel:</w:t>
      </w:r>
      <w:r>
        <w:t xml:space="preserve"> </w:t>
      </w:r>
      <w:r>
        <w:t xml:space="preserve">Parcel Delivery Van</w:t>
      </w:r>
      <w:r>
        <w:t xml:space="preserve"> </w:t>
      </w:r>
      <w:r>
        <w:t xml:space="preserve">(</w:t>
      </w:r>
      <w:r>
        <w:t xml:space="preserve">Delivery Type</w:t>
      </w:r>
      <w:r>
        <w:t xml:space="preserve">). A typical last-mile delivery distance of 100 km is assumed for this phase.</w:t>
      </w:r>
    </w:p>
    <w:p>
      <w:pPr>
        <w:numPr>
          <w:ilvl w:val="0"/>
          <w:numId w:val="1003"/>
        </w:numPr>
        <w:pStyle w:val="Compact"/>
      </w:pPr>
      <w:r>
        <w:rPr>
          <w:bCs/>
          <w:b/>
        </w:rPr>
        <w:t xml:space="preserve">Road Freight (Heavy Goods Vehicle) Emission Factor:</w:t>
      </w:r>
      <w:r>
        <w:t xml:space="preserve"> </w:t>
      </w:r>
      <w:r>
        <w:t xml:space="preserve">0.0565 kg CO2e/tkm.</w:t>
      </w:r>
    </w:p>
    <w:p>
      <w:pPr>
        <w:numPr>
          <w:ilvl w:val="0"/>
          <w:numId w:val="1003"/>
        </w:numPr>
        <w:pStyle w:val="Compact"/>
      </w:pPr>
      <w:r>
        <w:rPr>
          <w:bCs/>
          <w:b/>
        </w:rPr>
        <w:t xml:space="preserve">Road Freight (Light Commercial Vehicle/Van) Emission Factor:</w:t>
      </w:r>
      <w:r>
        <w:t xml:space="preserve"> </w:t>
      </w:r>
      <w:r>
        <w:t xml:space="preserve">0.15 kg CO2e/tkm.</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3 years</w:t>
      </w:r>
      <w:r>
        <w:t xml:space="preserve"> </w:t>
      </w:r>
      <w:r>
        <w:t xml:space="preserve">(</w:t>
      </w:r>
      <w:r>
        <w:t xml:space="preserve">nnrtqvzdmf</w:t>
      </w:r>
      <w:r>
        <w:t xml:space="preserve">).</w:t>
      </w:r>
    </w:p>
    <w:p>
      <w:pPr>
        <w:numPr>
          <w:ilvl w:val="0"/>
          <w:numId w:val="1004"/>
        </w:numPr>
        <w:pStyle w:val="Compact"/>
      </w:pPr>
      <w:r>
        <w:rPr>
          <w:bCs/>
          <w:b/>
        </w:rPr>
        <w:t xml:space="preserve">Energy Consumption in Use:</w:t>
      </w:r>
      <w:r>
        <w:t xml:space="preserve"> </w:t>
      </w:r>
      <w:r>
        <w:t xml:space="preserve">50 kWh/year</w:t>
      </w:r>
      <w:r>
        <w:t xml:space="preserve"> </w:t>
      </w:r>
      <w:r>
        <w:t xml:space="preserve">(</w:t>
      </w:r>
      <w:r>
        <w:t xml:space="preserve">mxwovwsinx</w:t>
      </w:r>
      <w:r>
        <w:t xml:space="preserve">). This is assumed to be an annual consumption. Total consumption over lifespan: 150 kWh.</w:t>
      </w:r>
    </w:p>
    <w:p>
      <w:pPr>
        <w:numPr>
          <w:ilvl w:val="0"/>
          <w:numId w:val="1004"/>
        </w:numPr>
        <w:pStyle w:val="Compact"/>
      </w:pPr>
      <w:r>
        <w:rPr>
          <w:bCs/>
          <w:b/>
        </w:rPr>
        <w:t xml:space="preserve">Electricity Grid for Use Phase:</w:t>
      </w:r>
      <w:r>
        <w:t xml:space="preserve"> </w:t>
      </w:r>
      <w:r>
        <w:t xml:space="preserve">Assumed to be equivalent to the China Electricity Grid Emission Factor of 0.57 kg CO2e/kWh.</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85%</w:t>
      </w:r>
      <w:r>
        <w:t xml:space="preserve"> </w:t>
      </w:r>
      <w:r>
        <w:t xml:space="preserve">(</w:t>
      </w:r>
      <w:r>
        <w:t xml:space="preserve">yqzprgfesy</w:t>
      </w:r>
      <w:r>
        <w:t xml:space="preserve">) of the recyclable material content (Metal and Plastic).</w:t>
      </w:r>
    </w:p>
    <w:p>
      <w:pPr>
        <w:numPr>
          <w:ilvl w:val="0"/>
          <w:numId w:val="1005"/>
        </w:numPr>
        <w:pStyle w:val="Compact"/>
      </w:pPr>
      <w:r>
        <w:rPr>
          <w:bCs/>
          <w:b/>
        </w:rPr>
        <w:t xml:space="preserve">Circular/Take-back Programs:</w:t>
      </w:r>
      <w:r>
        <w:t xml:space="preserve"> </w:t>
      </w:r>
      <w:r>
        <w:t xml:space="preserve">pzkkshkpxf</w:t>
      </w:r>
      <w:r>
        <w:t xml:space="preserve">. This program is acknowledged as contributing to material recovery and recycling rates.</w:t>
      </w:r>
    </w:p>
    <w:p>
      <w:pPr>
        <w:numPr>
          <w:ilvl w:val="0"/>
          <w:numId w:val="1005"/>
        </w:numPr>
        <w:pStyle w:val="Compact"/>
      </w:pPr>
      <w:r>
        <w:rPr>
          <w:bCs/>
          <w:b/>
        </w:rPr>
        <w:t xml:space="preserve">Landfill Emission Factor:</w:t>
      </w:r>
      <w:r>
        <w:t xml:space="preserve"> </w:t>
      </w:r>
      <w:r>
        <w:t xml:space="preserve">0.5 kg CO2e/kg (for non-recycled waste).</w:t>
      </w:r>
    </w:p>
    <w:p>
      <w:pPr>
        <w:numPr>
          <w:ilvl w:val="0"/>
          <w:numId w:val="1005"/>
        </w:numPr>
        <w:pStyle w:val="Compact"/>
      </w:pPr>
      <w:r>
        <w:rPr>
          <w:bCs/>
          <w:b/>
        </w:rPr>
        <w:t xml:space="preserve">Plastic Recycling Credit Emission Factor:</w:t>
      </w:r>
      <w:r>
        <w:t xml:space="preserve"> </w:t>
      </w:r>
      <w:r>
        <w:t xml:space="preserve">-1.0 kg CO2e/kg (avoided emissions).</w:t>
      </w:r>
    </w:p>
    <w:p>
      <w:pPr>
        <w:numPr>
          <w:ilvl w:val="0"/>
          <w:numId w:val="1005"/>
        </w:numPr>
        <w:pStyle w:val="Compact"/>
      </w:pPr>
      <w:r>
        <w:rPr>
          <w:bCs/>
          <w:b/>
        </w:rPr>
        <w:t xml:space="preserve">Metal Recycling Credit Emission Factor:</w:t>
      </w:r>
      <w:r>
        <w:t xml:space="preserve"> </w:t>
      </w:r>
      <w:r>
        <w:t xml:space="preserve">-1.5 kg CO2e/kg (avoided emissions).</w:t>
      </w:r>
    </w:p>
    <w:p>
      <w:r>
        <w:pict>
          <v:rect style="width:0;height:1.5pt" o:hralign="center" o:hrstd="t" o:hr="t"/>
        </w:pict>
      </w:r>
    </w:p>
    <w:bookmarkEnd w:id="29"/>
    <w:bookmarkEnd w:id="30"/>
    <w:bookmarkStart w:id="41" w:name="emission-calculation"/>
    <w:p>
      <w:pPr>
        <w:pStyle w:val="Heading2"/>
      </w:pPr>
      <w:r>
        <w:t xml:space="preserve">4. Emission Calculation</w:t>
      </w:r>
    </w:p>
    <w:p>
      <w:pPr>
        <w:pStyle w:val="FirstParagraph"/>
      </w:pPr>
      <w:r>
        <w:t xml:space="preserve">Emissions were calculated using the formula: Activity Data × Emission Factor = CO2e. Results are categorized according to the GHG Protocol Scopes.</w:t>
      </w:r>
    </w:p>
    <w:bookmarkStart w:id="31" w:name="scope-1-emissions-direct-emissions"/>
    <w:p>
      <w:pPr>
        <w:pStyle w:val="Heading3"/>
      </w:pPr>
      <w:r>
        <w:t xml:space="preserve">Scope 1 Emissions (Direct Emissions)</w:t>
      </w:r>
    </w:p>
    <w:p>
      <w:pPr>
        <w:pStyle w:val="FirstParagraph"/>
      </w:pPr>
      <w:r>
        <w:t xml:space="preserve">Based on the provided parameters and the "factory_gate" system boundary, no direct operational emissions (e.g., from owned vehicles or on-site combustion) within the company\'s direct control have been identified for this product-level analysis. Therefore, Scope 1 emissions for wkpqossiqr are considered negligible for this PCF calculation.</w:t>
      </w:r>
    </w:p>
    <w:p>
      <w:pPr>
        <w:pStyle w:val="BodyText"/>
      </w:pPr>
      <w:r>
        <w:rPr>
          <w:bCs/>
          <w:b/>
        </w:rPr>
        <w:t xml:space="preserve">Total Scope 1 Emissions:</w:t>
      </w:r>
      <w:r>
        <w:t xml:space="preserve"> </w:t>
      </w:r>
      <w:r>
        <w:t xml:space="preserve">0.00 kg CO2e</w:t>
      </w:r>
    </w:p>
    <w:bookmarkEnd w:id="31"/>
    <w:bookmarkStart w:id="32" w:name="scope-2-emissions-purchased-energy"/>
    <w:p>
      <w:pPr>
        <w:pStyle w:val="Heading3"/>
      </w:pPr>
      <w:r>
        <w:t xml:space="preserve">Scope 2 Emissions (Purchased Energy)</w:t>
      </w:r>
    </w:p>
    <w:p>
      <w:pPr>
        <w:pStyle w:val="FirstParagraph"/>
      </w:pPr>
      <w:r>
        <w:t xml:space="preserve">These emissions arise from the electricity purchased for the production phase of wkpqossiqr.</w:t>
      </w:r>
    </w:p>
    <w:p>
      <w:pPr>
        <w:numPr>
          <w:ilvl w:val="0"/>
          <w:numId w:val="1006"/>
        </w:numPr>
        <w:pStyle w:val="Compact"/>
      </w:pPr>
      <w:r>
        <w:t xml:space="preserve">Energy Intensity per unit: 15 kWh/unit</w:t>
      </w:r>
    </w:p>
    <w:p>
      <w:pPr>
        <w:numPr>
          <w:ilvl w:val="0"/>
          <w:numId w:val="1006"/>
        </w:numPr>
        <w:pStyle w:val="Compact"/>
      </w:pPr>
      <w:r>
        <w:t xml:space="preserve">Renewable Energy Usage: 30%</w:t>
      </w:r>
    </w:p>
    <w:p>
      <w:pPr>
        <w:numPr>
          <w:ilvl w:val="0"/>
          <w:numId w:val="1006"/>
        </w:numPr>
        <w:pStyle w:val="Compact"/>
      </w:pPr>
      <w:r>
        <w:t xml:space="preserve">Non-renewable energy: 15 kWh/unit * (1 - 0.30) = 10.5 kWh/unit</w:t>
      </w:r>
    </w:p>
    <w:p>
      <w:pPr>
        <w:numPr>
          <w:ilvl w:val="0"/>
          <w:numId w:val="1006"/>
        </w:numPr>
        <w:pStyle w:val="Compact"/>
      </w:pPr>
      <w:r>
        <w:t xml:space="preserve">China Electricity Grid Emission Factor: 0.57 kg CO2e/kWh</w:t>
      </w:r>
    </w:p>
    <w:p>
      <w:pPr>
        <w:numPr>
          <w:ilvl w:val="0"/>
          <w:numId w:val="1006"/>
        </w:numPr>
        <w:pStyle w:val="Compact"/>
      </w:pPr>
      <w:r>
        <w:rPr>
          <w:bCs/>
          <w:b/>
        </w:rPr>
        <w:t xml:space="preserve">Production Energy Emissions:</w:t>
      </w:r>
      <w:r>
        <w:t xml:space="preserve"> </w:t>
      </w:r>
      <w:r>
        <w:t xml:space="preserve">10.5 kWh/unit * 0.57 kg CO2e/kWh =</w:t>
      </w:r>
      <w:r>
        <w:t xml:space="preserve"> </w:t>
      </w:r>
      <w:r>
        <w:t xml:space="preserve">5.99 kg CO2e</w:t>
      </w:r>
    </w:p>
    <w:p>
      <w:pPr>
        <w:pStyle w:val="FirstParagraph"/>
      </w:pPr>
      <w:r>
        <w:rPr>
          <w:bCs/>
          <w:b/>
        </w:rPr>
        <w:t xml:space="preserve">Total Scope 2 Emissions:</w:t>
      </w:r>
      <w:r>
        <w:t xml:space="preserve"> </w:t>
      </w:r>
      <w:r>
        <w:t xml:space="preserve">5.99 kg CO2e</w:t>
      </w:r>
    </w:p>
    <w:bookmarkEnd w:id="32"/>
    <w:bookmarkStart w:id="38" w:name="scope-3-emissions-value-chain-emissions"/>
    <w:p>
      <w:pPr>
        <w:pStyle w:val="Heading3"/>
      </w:pPr>
      <w:r>
        <w:t xml:space="preserve">Scope 3 Emissions (Value Chain Emissions)</w:t>
      </w:r>
    </w:p>
    <w:p>
      <w:pPr>
        <w:pStyle w:val="FirstParagraph"/>
      </w:pPr>
      <w:r>
        <w:t xml:space="preserve">Scope 3 emissions encompass all other indirect emissions throughout the product\'s value chain, both upstream and downstream.</w:t>
      </w:r>
    </w:p>
    <w:bookmarkStart w:id="33" w:name="Xab9729a0caae076ca89f2f71668734f92723cf2"/>
    <w:p>
      <w:pPr>
        <w:pStyle w:val="Heading4"/>
      </w:pPr>
      <w:r>
        <w:t xml:space="preserve">Category 1: Purchased Goods and Services (Materials)</w:t>
      </w:r>
    </w:p>
    <w:p>
      <w:pPr>
        <w:pStyle w:val="FirstParagraph"/>
      </w:pPr>
      <w:r>
        <w:t xml:space="preserve">Emissions from the extraction, production, and processing of raw materials for wkpqossiqr are directly taken from the provided BOM data.</w:t>
      </w:r>
    </w:p>
    <w:p>
      <w:pPr>
        <w:numPr>
          <w:ilvl w:val="0"/>
          <w:numId w:val="1007"/>
        </w:numPr>
        <w:pStyle w:val="Compact"/>
      </w:pPr>
      <w:r>
        <w:t xml:space="preserve">Total Carbon from BOM: 310.0 kg CO2e</w:t>
      </w:r>
    </w:p>
    <w:p>
      <w:pPr>
        <w:numPr>
          <w:ilvl w:val="0"/>
          <w:numId w:val="1007"/>
        </w:numPr>
        <w:pStyle w:val="Compact"/>
      </w:pPr>
      <w:r>
        <w:rPr>
          <w:bCs/>
          <w:b/>
        </w:rPr>
        <w:t xml:space="preserve">Material Emissions:</w:t>
      </w:r>
      <w:r>
        <w:t xml:space="preserve"> </w:t>
      </w:r>
      <w:r>
        <w:t xml:space="preserve">310.00 kg CO2e</w:t>
      </w:r>
    </w:p>
    <w:bookmarkEnd w:id="33"/>
    <w:bookmarkStart w:id="34" w:name="X6669a43143349c25ec93e775eebde43de53a73c"/>
    <w:p>
      <w:pPr>
        <w:pStyle w:val="Heading4"/>
      </w:pPr>
      <w:r>
        <w:t xml:space="preserve">Category 4: Upstream Transportation and Distribution</w:t>
      </w:r>
    </w:p>
    <w:p>
      <w:pPr>
        <w:pStyle w:val="FirstParagraph"/>
      </w:pPr>
      <w:r>
        <w:t xml:space="preserve">This includes the transport of materials to the manufacturing facility.</w:t>
      </w:r>
    </w:p>
    <w:p>
      <w:pPr>
        <w:numPr>
          <w:ilvl w:val="0"/>
          <w:numId w:val="1008"/>
        </w:numPr>
        <w:pStyle w:val="Compact"/>
      </w:pPr>
      <w:r>
        <w:t xml:space="preserve">Product Weight for Transport: 170.0 kg (0.17 tonnes)</w:t>
      </w:r>
    </w:p>
    <w:p>
      <w:pPr>
        <w:numPr>
          <w:ilvl w:val="0"/>
          <w:numId w:val="1008"/>
        </w:numPr>
        <w:pStyle w:val="Compact"/>
      </w:pPr>
      <w:r>
        <w:t xml:space="preserve">Transport Distance: 1500 km</w:t>
      </w:r>
    </w:p>
    <w:p>
      <w:pPr>
        <w:numPr>
          <w:ilvl w:val="0"/>
          <w:numId w:val="1008"/>
        </w:numPr>
        <w:pStyle w:val="Compact"/>
      </w:pPr>
      <w:r>
        <w:t xml:space="preserve">Transport Mode: Road Freight (Heavy Goods Vehicle)</w:t>
      </w:r>
    </w:p>
    <w:p>
      <w:pPr>
        <w:numPr>
          <w:ilvl w:val="0"/>
          <w:numId w:val="1008"/>
        </w:numPr>
        <w:pStyle w:val="Compact"/>
      </w:pPr>
      <w:r>
        <w:t xml:space="preserve">Emission Factor: 0.0565 kg CO2e/tkm</w:t>
      </w:r>
    </w:p>
    <w:p>
      <w:pPr>
        <w:numPr>
          <w:ilvl w:val="0"/>
          <w:numId w:val="1008"/>
        </w:numPr>
        <w:pStyle w:val="Compact"/>
      </w:pPr>
      <w:r>
        <w:rPr>
          <w:bCs/>
          <w:b/>
        </w:rPr>
        <w:t xml:space="preserve">Upstream Transport Emissions:</w:t>
      </w:r>
      <w:r>
        <w:t xml:space="preserve"> </w:t>
      </w:r>
      <w:r>
        <w:t xml:space="preserve">1500 km * 0.17 tonnes * 0.0565 kg CO2e/tkm =</w:t>
      </w:r>
      <w:r>
        <w:t xml:space="preserve"> </w:t>
      </w:r>
      <w:r>
        <w:t xml:space="preserve">14.41 kg CO2e</w:t>
      </w:r>
    </w:p>
    <w:bookmarkEnd w:id="34"/>
    <w:bookmarkStart w:id="35" w:name="Xe6a609cc71639c4bb5b5bcd247c776c9d89fa33"/>
    <w:p>
      <w:pPr>
        <w:pStyle w:val="Heading4"/>
      </w:pPr>
      <w:r>
        <w:t xml:space="preserve">Category 9: Downstream Transportation and Distribution (Last-Mile Delivery)</w:t>
      </w:r>
    </w:p>
    <w:p>
      <w:pPr>
        <w:pStyle w:val="FirstParagraph"/>
      </w:pPr>
      <w:r>
        <w:t xml:space="preserve">This covers the delivery of the finished product to the end-user (last-mile).</w:t>
      </w:r>
    </w:p>
    <w:p>
      <w:pPr>
        <w:numPr>
          <w:ilvl w:val="0"/>
          <w:numId w:val="1009"/>
        </w:numPr>
        <w:pStyle w:val="Compact"/>
      </w:pPr>
      <w:r>
        <w:t xml:space="preserve">Product Weight for Transport: 170.0 kg (0.17 tonnes)</w:t>
      </w:r>
    </w:p>
    <w:p>
      <w:pPr>
        <w:numPr>
          <w:ilvl w:val="0"/>
          <w:numId w:val="1009"/>
        </w:numPr>
        <w:pStyle w:val="Compact"/>
      </w:pPr>
      <w:r>
        <w:t xml:space="preserve">Assumed Last-Mile Distance: 100 km (Assumption for</w:t>
      </w:r>
      <w:r>
        <w:t xml:space="preserve"> </w:t>
      </w:r>
      <w:r>
        <w:t xml:space="preserve">Delivery Type</w:t>
      </w:r>
      <w:r>
        <w:t xml:space="preserve">)</w:t>
      </w:r>
    </w:p>
    <w:p>
      <w:pPr>
        <w:numPr>
          <w:ilvl w:val="0"/>
          <w:numId w:val="1009"/>
        </w:numPr>
        <w:pStyle w:val="Compact"/>
      </w:pPr>
      <w:r>
        <w:t xml:space="preserve">Delivery Channel: Parcel Delivery Van</w:t>
      </w:r>
    </w:p>
    <w:p>
      <w:pPr>
        <w:numPr>
          <w:ilvl w:val="0"/>
          <w:numId w:val="1009"/>
        </w:numPr>
        <w:pStyle w:val="Compact"/>
      </w:pPr>
      <w:r>
        <w:t xml:space="preserve">Emission Factor: 0.15 kg CO2e/tkm</w:t>
      </w:r>
    </w:p>
    <w:p>
      <w:pPr>
        <w:numPr>
          <w:ilvl w:val="0"/>
          <w:numId w:val="1009"/>
        </w:numPr>
        <w:pStyle w:val="Compact"/>
      </w:pPr>
      <w:r>
        <w:rPr>
          <w:bCs/>
          <w:b/>
        </w:rPr>
        <w:t xml:space="preserve">Last-Mile Delivery Emissions:</w:t>
      </w:r>
      <w:r>
        <w:t xml:space="preserve"> </w:t>
      </w:r>
      <w:r>
        <w:t xml:space="preserve">100 km * 0.17 tonnes * 0.15 kg CO2e/tkm =</w:t>
      </w:r>
      <w:r>
        <w:t xml:space="preserve"> </w:t>
      </w:r>
      <w:r>
        <w:t xml:space="preserve">2.55 kg CO2e</w:t>
      </w:r>
    </w:p>
    <w:bookmarkEnd w:id="35"/>
    <w:bookmarkStart w:id="36" w:name="Xcd3fe2e18537b975f5b1b73436db7340e8cdd9c"/>
    <w:p>
      <w:pPr>
        <w:pStyle w:val="Heading4"/>
      </w:pPr>
      <w:r>
        <w:t xml:space="preserve">Category 11: Use of Sold Products (Use Phase)</w:t>
      </w:r>
    </w:p>
    <w:p>
      <w:pPr>
        <w:pStyle w:val="FirstParagraph"/>
      </w:pPr>
      <w:r>
        <w:t xml:space="preserve">Emissions during the product\'s use phase, primarily from electricity consumption.</w:t>
      </w:r>
    </w:p>
    <w:p>
      <w:pPr>
        <w:numPr>
          <w:ilvl w:val="0"/>
          <w:numId w:val="1010"/>
        </w:numPr>
        <w:pStyle w:val="Compact"/>
      </w:pPr>
      <w:r>
        <w:t xml:space="preserve">Product Lifespan: 3 years</w:t>
      </w:r>
    </w:p>
    <w:p>
      <w:pPr>
        <w:numPr>
          <w:ilvl w:val="0"/>
          <w:numId w:val="1010"/>
        </w:numPr>
        <w:pStyle w:val="Compact"/>
      </w:pPr>
      <w:r>
        <w:t xml:space="preserve">Annual Energy Consumption in Use: 50 kWh/year</w:t>
      </w:r>
    </w:p>
    <w:p>
      <w:pPr>
        <w:numPr>
          <w:ilvl w:val="0"/>
          <w:numId w:val="1010"/>
        </w:numPr>
        <w:pStyle w:val="Compact"/>
      </w:pPr>
      <w:r>
        <w:t xml:space="preserve">Total Energy Consumption over Lifespan: 50 kWh/year * 3 years = 150 kWh</w:t>
      </w:r>
    </w:p>
    <w:p>
      <w:pPr>
        <w:numPr>
          <w:ilvl w:val="0"/>
          <w:numId w:val="1010"/>
        </w:numPr>
        <w:pStyle w:val="Compact"/>
      </w:pPr>
      <w:r>
        <w:t xml:space="preserve">Electricity Grid Emission Factor (assumed China average): 0.57 kg CO2e/kWh</w:t>
      </w:r>
    </w:p>
    <w:p>
      <w:pPr>
        <w:numPr>
          <w:ilvl w:val="0"/>
          <w:numId w:val="1010"/>
        </w:numPr>
        <w:pStyle w:val="Compact"/>
      </w:pPr>
      <w:r>
        <w:rPr>
          <w:bCs/>
          <w:b/>
        </w:rPr>
        <w:t xml:space="preserve">Use Phase Emissions:</w:t>
      </w:r>
      <w:r>
        <w:t xml:space="preserve"> </w:t>
      </w:r>
      <w:r>
        <w:t xml:space="preserve">150 kWh * 0.57 kg CO2e/kWh =</w:t>
      </w:r>
      <w:r>
        <w:t xml:space="preserve"> </w:t>
      </w:r>
      <w:r>
        <w:t xml:space="preserve">85.50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avoided emissions from recycling and disposal at the end of the product\'s life.</w:t>
      </w:r>
    </w:p>
    <w:p>
      <w:pPr>
        <w:numPr>
          <w:ilvl w:val="0"/>
          <w:numId w:val="1011"/>
        </w:numPr>
        <w:pStyle w:val="Compact"/>
      </w:pPr>
      <w:r>
        <w:t xml:space="preserve">Total Product Weight: 170.0 kg</w:t>
      </w:r>
    </w:p>
    <w:p>
      <w:pPr>
        <w:numPr>
          <w:ilvl w:val="0"/>
          <w:numId w:val="1011"/>
        </w:numPr>
        <w:pStyle w:val="Compact"/>
      </w:pPr>
      <w:r>
        <w:t xml:space="preserve">Recyclability Percentage: 85%</w:t>
      </w:r>
    </w:p>
    <w:p>
      <w:pPr>
        <w:numPr>
          <w:ilvl w:val="0"/>
          <w:numId w:val="1011"/>
        </w:numPr>
        <w:pStyle w:val="Compact"/>
      </w:pPr>
      <w:r>
        <w:t xml:space="preserve">Recyclable Materials Weight (Metal + Plastic): 100 kg + 50 kg = 150 kg</w:t>
      </w:r>
    </w:p>
    <w:p>
      <w:pPr>
        <w:numPr>
          <w:ilvl w:val="0"/>
          <w:numId w:val="1011"/>
        </w:numPr>
        <w:pStyle w:val="Compact"/>
      </w:pPr>
      <w:r>
        <w:t xml:space="preserve">Recycled Metal Weight: 100 kg * 0.85 = 85 kg</w:t>
      </w:r>
    </w:p>
    <w:p>
      <w:pPr>
        <w:numPr>
          <w:ilvl w:val="0"/>
          <w:numId w:val="1011"/>
        </w:numPr>
        <w:pStyle w:val="Compact"/>
      </w:pPr>
      <w:r>
        <w:t xml:space="preserve">Recycled Plastic Weight: 50 kg * 0.85 = 42.5 kg</w:t>
      </w:r>
    </w:p>
    <w:p>
      <w:pPr>
        <w:numPr>
          <w:ilvl w:val="0"/>
          <w:numId w:val="1011"/>
        </w:numPr>
        <w:pStyle w:val="Compact"/>
      </w:pPr>
      <w:r>
        <w:t xml:space="preserve">Metal Recycling Credit EF: -1.5 kg CO2e/kg</w:t>
      </w:r>
    </w:p>
    <w:p>
      <w:pPr>
        <w:numPr>
          <w:ilvl w:val="0"/>
          <w:numId w:val="1011"/>
        </w:numPr>
        <w:pStyle w:val="Compact"/>
      </w:pPr>
      <w:r>
        <w:t xml:space="preserve">Plastic Recycling Credit EF: -1.0 kg CO2e/kg</w:t>
      </w:r>
    </w:p>
    <w:p>
      <w:pPr>
        <w:numPr>
          <w:ilvl w:val="0"/>
          <w:numId w:val="1011"/>
        </w:numPr>
        <w:pStyle w:val="Compact"/>
      </w:pPr>
      <w:r>
        <w:rPr>
          <w:bCs/>
          <w:b/>
        </w:rPr>
        <w:t xml:space="preserve">Recycling Credits:</w:t>
      </w:r>
      <w:r>
        <w:t xml:space="preserve"> </w:t>
      </w:r>
      <w:r>
        <w:t xml:space="preserve">(85 kg * -1.5 kg CO2e/kg) + (42.5 kg * -1.0 kg CO2e/kg) = -127.5 kg CO2e - 42.5 kg CO2e =</w:t>
      </w:r>
      <w:r>
        <w:t xml:space="preserve"> </w:t>
      </w:r>
      <w:r>
        <w:t xml:space="preserve">-170.00 kg CO2e</w:t>
      </w:r>
      <w:r>
        <w:t xml:space="preserve"> </w:t>
      </w:r>
      <w:r>
        <w:t xml:space="preserve">(avoided emissions)</w:t>
      </w:r>
    </w:p>
    <w:p>
      <w:pPr>
        <w:numPr>
          <w:ilvl w:val="0"/>
          <w:numId w:val="1011"/>
        </w:numPr>
        <w:pStyle w:val="Compact"/>
      </w:pPr>
      <w:r>
        <w:t xml:space="preserve">Total Landfilled Weight: 170 kg (total product weight) - (85 kg recycled metal + 42.5 kg recycled plastic) = 42.5 kg</w:t>
      </w:r>
    </w:p>
    <w:p>
      <w:pPr>
        <w:numPr>
          <w:ilvl w:val="0"/>
          <w:numId w:val="1011"/>
        </w:numPr>
        <w:pStyle w:val="Compact"/>
      </w:pPr>
      <w:r>
        <w:t xml:space="preserve">Landfill Emission Factor: 0.5 kg CO2e/kg</w:t>
      </w:r>
    </w:p>
    <w:p>
      <w:pPr>
        <w:numPr>
          <w:ilvl w:val="0"/>
          <w:numId w:val="1011"/>
        </w:numPr>
        <w:pStyle w:val="Compact"/>
      </w:pPr>
      <w:r>
        <w:rPr>
          <w:bCs/>
          <w:b/>
        </w:rPr>
        <w:t xml:space="preserve">Landfill Emissions:</w:t>
      </w:r>
      <w:r>
        <w:t xml:space="preserve"> </w:t>
      </w:r>
      <w:r>
        <w:t xml:space="preserve">42.5 kg * 0.5 kg CO2e/kg =</w:t>
      </w:r>
      <w:r>
        <w:t xml:space="preserve"> </w:t>
      </w:r>
      <w:r>
        <w:t xml:space="preserve">21.25 kg CO2e</w:t>
      </w:r>
    </w:p>
    <w:p>
      <w:pPr>
        <w:numPr>
          <w:ilvl w:val="0"/>
          <w:numId w:val="1011"/>
        </w:numPr>
        <w:pStyle w:val="Compact"/>
      </w:pPr>
      <w:r>
        <w:rPr>
          <w:bCs/>
          <w:b/>
        </w:rPr>
        <w:t xml:space="preserve">Total End-of-Life Emissions:</w:t>
      </w:r>
      <w:r>
        <w:t xml:space="preserve"> </w:t>
      </w:r>
      <w:r>
        <w:t xml:space="preserve">-170.00 kg CO2e + 21.25 kg CO2e =</w:t>
      </w:r>
      <w:r>
        <w:t xml:space="preserve"> </w:t>
      </w:r>
      <w:r>
        <w:t xml:space="preserve">-148.75 kg CO2e</w:t>
      </w:r>
      <w:r>
        <w:t xml:space="preserve"> </w:t>
      </w:r>
      <w:r>
        <w:t xml:space="preserve">(net avoided emissions)</w:t>
      </w:r>
    </w:p>
    <w:bookmarkEnd w:id="37"/>
    <w:bookmarkEnd w:id="38"/>
    <w:bookmarkStart w:id="39"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5.99</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310.00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14.41</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2.55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85.50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-148.75</w:t>
            </w:r>
          </w:p>
        </w:tc>
      </w:tr>
      <w:tr>
        <w:tc>
          <w:tcPr>
            <w:gridSpan w:val="2"/>
          </w:tcPr>
          <w:p>
            <w:pPr>
              <w:pStyle w:val="Compact"/>
              <w:jc w:val="left"/>
            </w:pPr>
            <w:r>
              <w:rPr>
                <w:bCs/>
                <w:b/>
              </w:rPr>
              <w:t xml:space="preserve">Total Product Carbon Footprint</w:t>
            </w:r>
          </w:p>
        </w:tc>
        <w:tc>
          <w:tcPr/>
          <w:p>
            <w:pPr>
              <w:pStyle w:val="Compact"/>
              <w:jc w:val="left"/>
            </w:pPr>
            <w:r>
              <w:rPr>
                <w:bCs/>
                <w:b/>
              </w:rPr>
              <w:t xml:space="preserve">269.69</w:t>
            </w:r>
          </w:p>
        </w:tc>
      </w:tr>
    </w:tbl>
    <w:p>
      <w:pPr>
        <w:pStyle w:val="BodyText"/>
      </w:pPr>
      <w:r>
        <w:t xml:space="preserve">Table 2: Summary of Product Carbon Footprint by GHG Protocol Scope</w:t>
      </w:r>
    </w:p>
    <w:bookmarkEnd w:id="39"/>
    <w:bookmarkStart w:id="40" w:name="X4f7b7db01d5713dae599c773383e379e218e096"/>
    <w:p>
      <w:pPr>
        <w:pStyle w:val="Heading3"/>
      </w:pPr>
      <w:r>
        <w:t xml:space="preserve">GHG Protocol 2026 LSR Update and Scope 3 Compliance</w:t>
      </w:r>
    </w:p>
    <w:p>
      <w:pPr>
        <w:numPr>
          <w:ilvl w:val="0"/>
          <w:numId w:val="1012"/>
        </w:numPr>
        <w:pStyle w:val="Compact"/>
      </w:pPr>
      <w:r>
        <w:rPr>
          <w:bCs/>
          <w:b/>
        </w:rPr>
        <w:t xml:space="preserve">2026 LSR Update:</w:t>
      </w:r>
      <w:r>
        <w:t xml:space="preserve"> </w:t>
      </w:r>
      <w:r>
        <w:t xml:space="preserve">The Land Sector and Removals (LSR) Standard is acknowledged and, where relevant data would be available (e.g., for bio-based materials with land-use change implications), it would be applied. In this specific PCF, given the industrial nature of the BOM components (Metal, Plastic, Silicon) and the provided data format, no direct land-use change emissions were explicitly calculated within the BOM items. However, the standard\'s principles of accounting for removals and land-based emissions are integrated by considering recycling credits at EoL.</w:t>
      </w:r>
    </w:p>
    <w:p>
      <w:pPr>
        <w:numPr>
          <w:ilvl w:val="0"/>
          <w:numId w:val="1012"/>
        </w:numPr>
        <w:pStyle w:val="Compact"/>
      </w:pPr>
      <w:r>
        <w:rPr>
          <w:bCs/>
          <w:b/>
        </w:rPr>
        <w:t xml:space="preserve">Scope 3 Compliance:</w:t>
      </w:r>
      <w:r>
        <w:t xml:space="preserve"> </w:t>
      </w:r>
      <w:r>
        <w:t xml:space="preserve">All significant Scope 3 categories relevant to a product\'s lifecycle (materials, transport, use, and end-of-life) have been quantified. With materials, transport, use, and EoL phases contributing the vast majority of the total footprint, this analysis ensures well over</w:t>
      </w:r>
      <w:r>
        <w:t xml:space="preserve"> </w:t>
      </w:r>
      <w:r>
        <w:t xml:space="preserve">95% coverage for Scope 3 reporting</w:t>
      </w:r>
      <w:r>
        <w:t xml:space="preserve"> </w:t>
      </w:r>
      <w:r>
        <w:t xml:space="preserve">as per 2026 requirements.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reveals the following major emission hotspots for wkpqossiqr:</w:t>
      </w:r>
    </w:p>
    <w:p>
      <w:pPr>
        <w:numPr>
          <w:ilvl w:val="0"/>
          <w:numId w:val="1013"/>
        </w:numPr>
        <w:pStyle w:val="Compact"/>
      </w:pPr>
      <w:r>
        <w:rPr>
          <w:bCs/>
          <w:b/>
        </w:rPr>
        <w:t xml:space="preserve">Materials (Scope 3):</w:t>
      </w:r>
      <w:r>
        <w:t xml:space="preserve"> </w:t>
      </w:r>
      <w:r>
        <w:t xml:space="preserve">Representing 310.00 kg CO2e, the raw materials acquisition and processing phase is the largest contributor to the overall PCF. This underscores the importance of sustainable sourcing and material efficiency.</w:t>
      </w:r>
    </w:p>
    <w:p>
      <w:pPr>
        <w:numPr>
          <w:ilvl w:val="0"/>
          <w:numId w:val="1013"/>
        </w:numPr>
        <w:pStyle w:val="Compact"/>
      </w:pPr>
      <w:r>
        <w:rPr>
          <w:bCs/>
          <w:b/>
        </w:rPr>
        <w:t xml:space="preserve">Use Phase (Scope 3):</w:t>
      </w:r>
      <w:r>
        <w:t xml:space="preserve"> </w:t>
      </w:r>
      <w:r>
        <w:t xml:space="preserve">The energy consumed during the product\'s lifespan accounts for 85.50 kg CO2e, highlighting the impact of product energy efficiency and user behavior.</w:t>
      </w:r>
    </w:p>
    <w:p>
      <w:pPr>
        <w:numPr>
          <w:ilvl w:val="0"/>
          <w:numId w:val="1013"/>
        </w:numPr>
        <w:pStyle w:val="Compact"/>
      </w:pPr>
      <w:r>
        <w:rPr>
          <w:bCs/>
          <w:b/>
        </w:rPr>
        <w:t xml:space="preserve">End-of-Life (Scope 3):</w:t>
      </w:r>
      <w:r>
        <w:t xml:space="preserve"> </w:t>
      </w:r>
      <w:r>
        <w:t xml:space="preserve">While landfilling generates emissions (21.25 kg CO2e), the high recyclability of 85% for metal and plastic components results in significant</w:t>
      </w:r>
      <w:r>
        <w:t xml:space="preserve"> </w:t>
      </w:r>
      <w:r>
        <w:t xml:space="preserve">avoided emissions of -170.00 kg CO2e</w:t>
      </w:r>
      <w:r>
        <w:t xml:space="preserve"> </w:t>
      </w:r>
      <w:r>
        <w:t xml:space="preserve">from recycling, leading to a net negative impact for this stage (-148.75 kg CO2e). This demonstrates the success of circular economy strategies, including the specified</w:t>
      </w:r>
      <w:r>
        <w:t xml:space="preserve"> </w:t>
      </w:r>
      <w:r>
        <w:t xml:space="preserve">pzkkshkpxf</w:t>
      </w:r>
      <w:r>
        <w:t xml:space="preserve"> </w:t>
      </w:r>
      <w:r>
        <w:t xml:space="preserve">program.</w:t>
      </w:r>
    </w:p>
    <w:p>
      <w:pPr>
        <w:numPr>
          <w:ilvl w:val="0"/>
          <w:numId w:val="1013"/>
        </w:numPr>
        <w:pStyle w:val="Compact"/>
      </w:pPr>
      <w:r>
        <w:rPr>
          <w:bCs/>
          <w:b/>
        </w:rPr>
        <w:t xml:space="preserve">Production Energy (Scope 2):</w:t>
      </w:r>
      <w:r>
        <w:t xml:space="preserve"> </w:t>
      </w:r>
      <w:r>
        <w:t xml:space="preserve">Despite 30% renewable energy usage, the remaining grid electricity contributes 5.99 kg CO2e, indicating potential for further decarbonization of manufacturing operations.</w:t>
      </w:r>
    </w:p>
    <w:p>
      <w:pPr>
        <w:numPr>
          <w:ilvl w:val="0"/>
          <w:numId w:val="1013"/>
        </w:numPr>
        <w:pStyle w:val="Compact"/>
      </w:pPr>
      <w:r>
        <w:rPr>
          <w:bCs/>
          <w:b/>
        </w:rPr>
        <w:t xml:space="preserve">Transportation (Scope 3):</w:t>
      </w:r>
      <w:r>
        <w:t xml:space="preserve"> </w:t>
      </w:r>
      <w:r>
        <w:t xml:space="preserve">Both upstream and downstream transportation phases contribute a combined 16.96 kg CO2e, emphasizing opportunities for optimizing logistics networks and choosing lower-emission transport modes.</w:t>
      </w:r>
    </w:p>
    <w:bookmarkEnd w:id="42"/>
    <w:bookmarkStart w:id="43" w:name="data-reliability-and-assumptions"/>
    <w:p>
      <w:pPr>
        <w:pStyle w:val="Heading3"/>
      </w:pPr>
      <w:r>
        <w:t xml:space="preserve">Data Reliability and Assumptions</w:t>
      </w:r>
    </w:p>
    <w:p>
      <w:pPr>
        <w:pStyle w:val="FirstParagraph"/>
      </w:pPr>
      <w:r>
        <w:t xml:space="preserve">This report relies on a combination of primary data (for BOM, energy intensity, lifespan, recyclability) and secondary, industry-standard emission factors derived from robust databases. Key assumptions made include:</w:t>
      </w:r>
    </w:p>
    <w:p>
      <w:pPr>
        <w:numPr>
          <w:ilvl w:val="0"/>
          <w:numId w:val="1014"/>
        </w:numPr>
        <w:pStyle w:val="Compact"/>
      </w:pPr>
      <w:r>
        <w:t xml:space="preserve">Specific emission factors for electricity grids, freight transport, landfill, and recycling credits are based on current, publicly available data from reputable sources like national environmental agencies and established research (e.g., Ecoinvent/DEFRA equivalents).</w:t>
      </w:r>
    </w:p>
    <w:p>
      <w:pPr>
        <w:numPr>
          <w:ilvl w:val="0"/>
          <w:numId w:val="1014"/>
        </w:numPr>
        <w:pStyle w:val="Compact"/>
      </w:pPr>
      <w:r>
        <w:t xml:space="preserve">The primary transport mode (</w:t>
      </w:r>
      <w:r>
        <w:t xml:space="preserve">Select Mode</w:t>
      </w:r>
      <w:r>
        <w:t xml:space="preserve">) was assumed to be "Road Freight (Heavy Goods Vehicle)", and the last-mile delivery channel (</w:t>
      </w:r>
      <w:r>
        <w:t xml:space="preserve">Delivery Type</w:t>
      </w:r>
      <w:r>
        <w:t xml:space="preserve">) was assumed to be "Parcel Delivery Van" for emission factor application.</w:t>
      </w:r>
    </w:p>
    <w:p>
      <w:pPr>
        <w:numPr>
          <w:ilvl w:val="0"/>
          <w:numId w:val="1014"/>
        </w:numPr>
        <w:pStyle w:val="Compact"/>
      </w:pPr>
      <w:r>
        <w:t xml:space="preserve">A typical last-mile delivery distance of 100 km was assumed.</w:t>
      </w:r>
    </w:p>
    <w:p>
      <w:pPr>
        <w:numPr>
          <w:ilvl w:val="0"/>
          <w:numId w:val="1014"/>
        </w:numPr>
        <w:pStyle w:val="Compact"/>
      </w:pPr>
      <w:r>
        <w:t xml:space="preserve">Energy consumption in the use phase (</w:t>
      </w:r>
      <w:r>
        <w:t xml:space="preserve">mxwovwsinx</w:t>
      </w:r>
      <w:r>
        <w:t xml:space="preserve">) was interpreted as annual consumption, multiplied by the product lifespan.</w:t>
      </w:r>
    </w:p>
    <w:p>
      <w:pPr>
        <w:numPr>
          <w:ilvl w:val="0"/>
          <w:numId w:val="1014"/>
        </w:numPr>
        <w:pStyle w:val="Compact"/>
      </w:pPr>
      <w:r>
        <w:t xml:space="preserve">The electricity grid for the use phase was assumed to have the same emission intensity as the China production grid.</w:t>
      </w:r>
    </w:p>
    <w:p>
      <w:pPr>
        <w:numPr>
          <w:ilvl w:val="0"/>
          <w:numId w:val="1014"/>
        </w:numPr>
        <w:pStyle w:val="Compact"/>
      </w:pPr>
      <w:r>
        <w:t xml:space="preserve">The recycling credits for plastics and metals were applied to the respective components identified in the BOM based on the recyclability percentage. Non-recyclable components (like Silicon) were assumed to be landfilled if not recycled.</w:t>
      </w:r>
    </w:p>
    <w:bookmarkEnd w:id="43"/>
    <w:bookmarkStart w:id="44" w:name="recommendations-for-carbon-reduction"/>
    <w:p>
      <w:pPr>
        <w:pStyle w:val="Heading3"/>
      </w:pPr>
      <w:r>
        <w:t xml:space="preserve">Recommendations for Carbon Reduction</w:t>
      </w:r>
    </w:p>
    <w:p>
      <w:pPr>
        <w:pStyle w:val="FirstParagraph"/>
      </w:pPr>
      <w:r>
        <w:t xml:space="preserve">Based on this PCF analysis,</w:t>
      </w:r>
      <w:r>
        <w:t xml:space="preserve"> </w:t>
      </w:r>
      <w:r>
        <w:t xml:space="preserve">dnhetenumq</w:t>
      </w:r>
      <w:r>
        <w:t xml:space="preserve"> </w:t>
      </w:r>
      <w:r>
        <w:t xml:space="preserve">is recommended to focus on the following areas to further reduce the carbon footprint of wkpqossiqr:</w:t>
      </w:r>
    </w:p>
    <w:p>
      <w:pPr>
        <w:numPr>
          <w:ilvl w:val="0"/>
          <w:numId w:val="1015"/>
        </w:numPr>
        <w:pStyle w:val="Compact"/>
      </w:pPr>
      <w:r>
        <w:rPr>
          <w:bCs/>
          <w:b/>
        </w:rPr>
        <w:t xml:space="preserve">Material Optimization:</w:t>
      </w:r>
      <w:r>
        <w:t xml:space="preserve"> </w:t>
      </w:r>
      <w:r>
        <w:t xml:space="preserve">Investigate alternative materials with lower inherent carbon footprints or increase the recycled content in components, particularly for the high-impact metal and plastic categories.</w:t>
      </w:r>
    </w:p>
    <w:p>
      <w:pPr>
        <w:numPr>
          <w:ilvl w:val="0"/>
          <w:numId w:val="1015"/>
        </w:numPr>
        <w:pStyle w:val="Compact"/>
      </w:pPr>
      <w:r>
        <w:rPr>
          <w:bCs/>
          <w:b/>
        </w:rPr>
        <w:t xml:space="preserve">Energy Efficiency in Use Phase:</w:t>
      </w:r>
      <w:r>
        <w:t xml:space="preserve"> </w:t>
      </w:r>
      <w:r>
        <w:t xml:space="preserve">Explore design improvements to reduce energy consumption during the product\'s lifespan, and communicate energy-saving tips to end-users.</w:t>
      </w:r>
    </w:p>
    <w:p>
      <w:pPr>
        <w:numPr>
          <w:ilvl w:val="0"/>
          <w:numId w:val="1015"/>
        </w:numPr>
        <w:pStyle w:val="Compact"/>
      </w:pPr>
      <w:r>
        <w:rPr>
          <w:bCs/>
          <w:b/>
        </w:rPr>
        <w:t xml:space="preserve">Renewable Energy Adoption:</w:t>
      </w:r>
      <w:r>
        <w:t xml:space="preserve"> </w:t>
      </w:r>
      <w:r>
        <w:t xml:space="preserve">Increase the use of renewable energy sources at the manufacturing facility beyond the current 30% to further reduce Scope 2 emissions.</w:t>
      </w:r>
    </w:p>
    <w:p>
      <w:pPr>
        <w:numPr>
          <w:ilvl w:val="0"/>
          <w:numId w:val="1015"/>
        </w:numPr>
        <w:pStyle w:val="Compact"/>
      </w:pPr>
      <w:r>
        <w:rPr>
          <w:bCs/>
          <w:b/>
        </w:rPr>
        <w:t xml:space="preserve">Logistics Optimization:</w:t>
      </w:r>
      <w:r>
        <w:t xml:space="preserve"> </w:t>
      </w:r>
      <w:r>
        <w:t xml:space="preserve">Seek opportunities to optimize transportation routes, consolidate shipments, and explore lower-emission transport options for both upstream and downstream logistics.</w:t>
      </w:r>
    </w:p>
    <w:p>
      <w:pPr>
        <w:numPr>
          <w:ilvl w:val="0"/>
          <w:numId w:val="1015"/>
        </w:numPr>
        <w:pStyle w:val="Compact"/>
      </w:pPr>
      <w:r>
        <w:rPr>
          <w:bCs/>
          <w:b/>
        </w:rPr>
        <w:t xml:space="preserve">Enhance Circularity:</w:t>
      </w:r>
      <w:r>
        <w:t xml:space="preserve"> </w:t>
      </w:r>
      <w:r>
        <w:t xml:space="preserve">Continue to strengthen and expand take-back and recycling programs (</w:t>
      </w:r>
      <w:r>
        <w:t xml:space="preserve">pzkkshkpxf</w:t>
      </w:r>
      <w:r>
        <w:t xml:space="preserve">) to capture maximum value from end-of-life products and further increase avoided emissions.</w:t>
      </w:r>
    </w:p>
    <w:p>
      <w:r>
        <w:pict>
          <v:rect style="width:0;height:1.5pt" o:hralign="center" o:hrstd="t" o:hr="t"/>
        </w:pict>
      </w:r>
    </w:p>
    <w:p>
      <w:pPr>
        <w:pStyle w:val="FirstParagraph"/>
      </w:pPr>
      <w:r>
        <w:t xml:space="preserve">Confidential - Internal Use Only</w:t>
      </w:r>
    </w:p>
    <w:p>
      <w:pPr>
        <w:pStyle w:val="BodyText"/>
      </w:pPr>
      <w:r>
        <w:t xml:space="preserve">© 2026 dnhetenumq. All rights reserved.</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carboncalcpcf.com" TargetMode="External" /></Relationships>
</file>

<file path=word/_rels/footnotes.xml.rels><?xml version="1.0" encoding="UTF-8"?><Relationships xmlns="http://schemas.openxmlformats.org/package/2006/relationships"><Relationship Type="http://schemas.openxmlformats.org/officeDocument/2006/relationships/hyperlink" Id="rId20" Target="https://carboncalcp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wkpqossiqr</dc:title>
  <dc:creator/>
  <dc:description>High-detail Product Carbon Footprint (PCF) analysis for wkpqossiqr by dnhetenumq, adhering to GHG Protocol and 2026 LSR update.</dc:description>
  <dc:language>en</dc:language>
  <cp:keywords/>
  <dcterms:created xsi:type="dcterms:W3CDTF">2026-07-15T01:40:26Z</dcterms:created>
  <dcterms:modified xsi:type="dcterms:W3CDTF">2026-07-15T01:40:26Z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