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wehksworfi</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wehksworfi</w:t>
      </w:r>
    </w:p>
    <w:p>
      <w:pPr>
        <w:pStyle w:val="BodyText"/>
      </w:pPr>
      <w:r>
        <w:rPr>
          <w:bCs/>
          <w:b/>
        </w:rPr>
        <w:t xml:space="preserve">Company:</w:t>
      </w:r>
      <w:r>
        <w:t xml:space="preserve"> </w:t>
      </w:r>
      <w:r>
        <w:t xml:space="preserve">mujtmstidy</w:t>
      </w:r>
    </w:p>
    <w:p>
      <w:pPr>
        <w:pStyle w:val="BodyText"/>
      </w:pPr>
      <w:r>
        <w:rPr>
          <w:bCs/>
          <w:b/>
        </w:rPr>
        <w:t xml:space="preserve">Senior Sustainability Consultant:</w:t>
      </w:r>
      <w:r>
        <w:t xml:space="preserve"> </w:t>
      </w:r>
      <w:r>
        <w:t xml:space="preserve">ifkiwqhjqn</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emission factors.</w:t>
      </w:r>
    </w:p>
    <w:bookmarkEnd w:id="20"/>
    <w:bookmarkStart w:id="46" w:name="X2c94bc344d526f36e84ddc5d91150fb67873abf"/>
    <w:p>
      <w:pPr>
        <w:pStyle w:val="Heading1"/>
      </w:pPr>
      <w:r>
        <w:t xml:space="preserve">Product Carbon Footprint Analysis: wehksworfi</w:t>
      </w:r>
    </w:p>
    <w:p>
      <w:pPr>
        <w:pStyle w:val="FirstParagraph"/>
      </w:pPr>
      <w:r>
        <w:rPr>
          <w:bCs/>
          <w:b/>
        </w:rPr>
        <w:t xml:space="preserve">Generated Date:</w:t>
      </w:r>
      <w:r>
        <w:t xml:space="preserve"> </w:t>
      </w:r>
      <w:r>
        <w:t xml:space="preserve">June 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"wehksworfi", manufactured by mujtmstidy. Conducted by ifkiwqhjqn, Senior Sustainability Consultant, this assessment adheres to the Greenhouse Gas (GHG) Protocol, including recent 2026 updates concerning Scope 3 reporting and the Land Sector and Removals (LSR) Standard. The analysis covers the entire lifecycle from raw material acquisition to end-of-life, with a primary system boundary at the factory gate, and extended impacts for use-phase and end-of-life scenarios as per provided parameters. The total carbon footprint for one functional unit of wehksworfi is calculated to be **[Calculated Total CO2e] kg CO2e**, with key hotspots identified in the material acquisition and manufacturing phases.</w:t>
      </w:r>
    </w:p>
    <w:p>
      <w:r>
        <w:pict>
          <v:rect style="width:0;height:1.5pt" o:hralign="center" o:hrstd="t" o:hr="t"/>
        </w:pict>
      </w:r>
    </w:p>
    <w:bookmarkEnd w:id="21"/>
    <w:bookmarkStart w:id="25" w:name="introduction"/>
    <w:p>
      <w:pPr>
        <w:pStyle w:val="Heading2"/>
      </w:pPr>
      <w:r>
        <w:t xml:space="preserve">1. Introduction</w:t>
      </w:r>
    </w:p>
    <w:p>
      <w:pPr>
        <w:pStyle w:val="FirstParagraph"/>
      </w:pPr>
      <w:r>
        <w:t xml:space="preserve">The objective of this Product Carbon Footprint (PCF) analysis is to quantify the greenhouse gas (GHG) emissions associated with the product wehksworfi over its entire lifecycle. This assessment provides mujtmstidy with insights into the environmental impact of their product, identifies emission hotspots, and supports informed decision-making for sustainability improvements. The analysis strictly follows the methodologies and principles of the GHG Protocol, the most widely used international accounting tool for understanding, quantifying, and managing GHG emissions.</w:t>
      </w:r>
    </w:p>
    <w:bookmarkStart w:id="22" w:name="scope-of-the-report"/>
    <w:p>
      <w:pPr>
        <w:pStyle w:val="Heading3"/>
      </w:pPr>
      <w:r>
        <w:t xml:space="preserve">1.1 Scope of the Report</w:t>
      </w:r>
    </w:p>
    <w:p>
      <w:pPr>
        <w:numPr>
          <w:ilvl w:val="0"/>
          <w:numId w:val="1001"/>
        </w:numPr>
        <w:pStyle w:val="Compact"/>
      </w:pPr>
      <w:r>
        <w:rPr>
          <w:bCs/>
          <w:b/>
        </w:rPr>
        <w:t xml:space="preserve">Product:</w:t>
      </w:r>
      <w:r>
        <w:t xml:space="preserve"> </w:t>
      </w:r>
      <w:r>
        <w:t xml:space="preserve">wehksworfi</w:t>
      </w:r>
    </w:p>
    <w:p>
      <w:pPr>
        <w:numPr>
          <w:ilvl w:val="0"/>
          <w:numId w:val="1001"/>
        </w:numPr>
        <w:pStyle w:val="Compact"/>
      </w:pPr>
      <w:r>
        <w:rPr>
          <w:bCs/>
          <w:b/>
        </w:rPr>
        <w:t xml:space="preserve">Company Name:</w:t>
      </w:r>
      <w:r>
        <w:t xml:space="preserve"> </w:t>
      </w:r>
      <w:r>
        <w:t xml:space="preserve">mujtmstidy</w:t>
      </w:r>
    </w:p>
    <w:p>
      <w:pPr>
        <w:numPr>
          <w:ilvl w:val="0"/>
          <w:numId w:val="1001"/>
        </w:numPr>
        <w:pStyle w:val="Compact"/>
      </w:pPr>
      <w:r>
        <w:rPr>
          <w:bCs/>
          <w:b/>
        </w:rPr>
        <w:t xml:space="preserve">Senior Sustainability Consultant:</w:t>
      </w:r>
      <w:r>
        <w:t xml:space="preserve"> </w:t>
      </w:r>
      <w:r>
        <w:t xml:space="preserve">ifkiwqhjqn</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 of wehksworfi</w:t>
      </w:r>
    </w:p>
    <w:p>
      <w:pPr>
        <w:numPr>
          <w:ilvl w:val="0"/>
          <w:numId w:val="1001"/>
        </w:numPr>
        <w:pStyle w:val="Compact"/>
      </w:pPr>
      <w:r>
        <w:rPr>
          <w:bCs/>
          <w:b/>
        </w:rPr>
        <w:t xml:space="preserve">System Boundary:</w:t>
      </w:r>
      <w:r>
        <w:t xml:space="preserve"> </w:t>
      </w:r>
      <w:r>
        <w:t xml:space="preserve">Cradle-to-grave, with a primary focus up to \'factory_gate\' as specified, and extended analysis for use-phase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Language:</w:t>
      </w:r>
      <w:r>
        <w:t xml:space="preserve"> </w:t>
      </w:r>
      <w:r>
        <w:t xml:space="preserve">English</w:t>
      </w:r>
    </w:p>
    <w:bookmarkEnd w:id="22"/>
    <w:bookmarkStart w:id="23" w:name="ghg-protocol-scopes-definition"/>
    <w:p>
      <w:pPr>
        <w:pStyle w:val="Heading3"/>
      </w:pPr>
      <w:r>
        <w:t xml:space="preserve">1.2 GHG Protocol Scopes Definition</w:t>
      </w:r>
    </w:p>
    <w:p>
      <w:pPr>
        <w:pStyle w:val="FirstParagraph"/>
      </w:pPr>
      <w:r>
        <w:t xml:space="preserve">The GHG Protocol categorizes emissions into three scopes to provide a comprehensive view of an organization\'s carbon footprint:</w:t>
      </w:r>
    </w:p>
    <w:p>
      <w:pPr>
        <w:numPr>
          <w:ilvl w:val="0"/>
          <w:numId w:val="1002"/>
        </w:numPr>
        <w:pStyle w:val="Compact"/>
      </w:pPr>
      <w:r>
        <w:rPr>
          <w:bCs/>
          <w:b/>
        </w:rPr>
        <w:t xml:space="preserve">Scope 1: Direct GHG Emissions</w:t>
      </w:r>
      <w:r>
        <w:t xml:space="preserve"> </w:t>
      </w:r>
      <w:r>
        <w:t xml:space="preserve">– Emissions from sources that are owned or controlled by the reporting company (e.g., fuel combustion in company vehicles, manufacturing processes).</w:t>
      </w:r>
    </w:p>
    <w:p>
      <w:pPr>
        <w:numPr>
          <w:ilvl w:val="0"/>
          <w:numId w:val="1002"/>
        </w:numPr>
        <w:pStyle w:val="Compact"/>
      </w:pPr>
      <w:r>
        <w:rPr>
          <w:bCs/>
          <w:b/>
        </w:rPr>
        <w:t xml:space="preserve">Scope 2: Indirect GHG Emissions from Purchased Energy</w:t>
      </w:r>
      <w:r>
        <w:t xml:space="preserve"> </w:t>
      </w:r>
      <w:r>
        <w:t xml:space="preserve">– Emissions from the generation of purchased or acquired electricity, steam, heat, or cooling consumed by the reporting company.</w:t>
      </w:r>
    </w:p>
    <w:p>
      <w:pPr>
        <w:numPr>
          <w:ilvl w:val="0"/>
          <w:numId w:val="1002"/>
        </w:numPr>
        <w:pStyle w:val="Compact"/>
      </w:pPr>
      <w:r>
        <w:rPr>
          <w:bCs/>
          <w:b/>
        </w:rPr>
        <w:t xml:space="preserve">Scope 3: Other Indirect GHG Emissions (Value Chain Emissions)</w:t>
      </w:r>
      <w:r>
        <w:t xml:space="preserve"> </w:t>
      </w:r>
      <w:r>
        <w:t xml:space="preserve">– All other indirect emissions that occur in the value chain of the reporting company, both upstream and downstream, not covered in Scope 2. These include emissions from purchased goods and services, transportation and distribution, use of sold products, and end-of-life treatment of sold products, among others.</w:t>
      </w:r>
    </w:p>
    <w:bookmarkEnd w:id="23"/>
    <w:bookmarkStart w:id="24" w:name="ghg-protocol-updates"/>
    <w:p>
      <w:pPr>
        <w:pStyle w:val="Heading3"/>
      </w:pPr>
      <w:r>
        <w:t xml:space="preserve">1.3 2026 GHG Protocol Updates</w:t>
      </w:r>
    </w:p>
    <w:p>
      <w:pPr>
        <w:pStyle w:val="FirstParagraph"/>
      </w:pPr>
      <w:r>
        <w:t xml:space="preserve">This analysis incorporates the latest developments in GHG Protocol standards:</w:t>
      </w:r>
    </w:p>
    <w:p>
      <w:pPr>
        <w:numPr>
          <w:ilvl w:val="0"/>
          <w:numId w:val="1003"/>
        </w:numPr>
        <w:pStyle w:val="Compact"/>
      </w:pPr>
      <w:r>
        <w:rPr>
          <w:bCs/>
          <w:b/>
        </w:rPr>
        <w:t xml:space="preserve">Land Sector and Removals (LSR) Standard:</w:t>
      </w:r>
      <w:r>
        <w:t xml:space="preserve"> </w:t>
      </w:r>
      <w:r>
        <w:t xml:space="preserve">Released on January 30, 2026, and effective January 1, 2027, the LSR Standard provides methods to quantify, report, and track land emissions, CO2 removals, and technological CO2 removals. While wehksworfi itself is not a land-intensive product, the principles of robust carbon removal accounting, particularly for any biogenic materials or carbon capture associated with production, are considered. The accompanying guidance is expected in Q2 2026.</w:t>
      </w:r>
    </w:p>
    <w:p>
      <w:pPr>
        <w:numPr>
          <w:ilvl w:val="0"/>
          <w:numId w:val="1003"/>
        </w:numPr>
        <w:pStyle w:val="Compact"/>
      </w:pPr>
      <w:r>
        <w:rPr>
          <w:bCs/>
          <w:b/>
        </w:rPr>
        <w:t xml:space="preserve">Scope 3 Compliance (95% Coverage):</w:t>
      </w:r>
      <w:r>
        <w:t xml:space="preserve"> </w:t>
      </w:r>
      <w:r>
        <w:t xml:space="preserve">The March 2026 Phase 1 Progress Update for the Scope 3 Standard proposes a mandatory minimum coverage of at least 95% for all required Scope 3 emissions, with exclusions not exceeding 5%. This report endeavors to achieve this high level of coverage based on the detailed data provided and industry-standard factors.</w:t>
      </w:r>
    </w:p>
    <w:p>
      <w:r>
        <w:pict>
          <v:rect style="width:0;height:1.5pt" o:hralign="center" o:hrstd="t" o:hr="t"/>
        </w:pict>
      </w:r>
    </w:p>
    <w:bookmarkEnd w:id="24"/>
    <w:bookmarkEnd w:id="25"/>
    <w:bookmarkStart w:id="27" w:name="methodology"/>
    <w:p>
      <w:pPr>
        <w:pStyle w:val="Heading2"/>
      </w:pPr>
      <w:r>
        <w:t xml:space="preserve">2. Methodology</w:t>
      </w:r>
    </w:p>
    <w:p>
      <w:pPr>
        <w:pStyle w:val="FirstParagraph"/>
      </w:pPr>
      <w:r>
        <w:t xml:space="preserve">The Product Carbon Footprint analysis follows the five key steps defined by the GHG Protocol Product Standard:</w:t>
      </w:r>
    </w:p>
    <w:p>
      <w:pPr>
        <w:numPr>
          <w:ilvl w:val="0"/>
          <w:numId w:val="1004"/>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4"/>
        </w:numPr>
        <w:pStyle w:val="Compact"/>
      </w:pPr>
      <w:r>
        <w:rPr>
          <w:bCs/>
          <w:b/>
        </w:rPr>
        <w:t xml:space="preserve">Map Lifecycle:</w:t>
      </w:r>
      <w:r>
        <w:t xml:space="preserve"> </w:t>
      </w:r>
      <w:r>
        <w:t xml:space="preserve">Identification and mapping of all relevant life cycle inventory stages and associated processes.</w:t>
      </w:r>
    </w:p>
    <w:p>
      <w:pPr>
        <w:numPr>
          <w:ilvl w:val="0"/>
          <w:numId w:val="1004"/>
        </w:numPr>
        <w:pStyle w:val="Compact"/>
      </w:pPr>
      <w:r>
        <w:rPr>
          <w:bCs/>
          <w:b/>
        </w:rPr>
        <w:t xml:space="preserve">Collect Data:</w:t>
      </w:r>
      <w:r>
        <w:t xml:space="preserve"> </w:t>
      </w:r>
      <w:r>
        <w:t xml:space="preserve">Gathering of primary and secondary activity data and corresponding emission factors.</w:t>
      </w:r>
    </w:p>
    <w:p>
      <w:pPr>
        <w:numPr>
          <w:ilvl w:val="0"/>
          <w:numId w:val="1004"/>
        </w:numPr>
        <w:pStyle w:val="Compact"/>
      </w:pPr>
      <w:r>
        <w:rPr>
          <w:bCs/>
          <w:b/>
        </w:rPr>
        <w:t xml:space="preserve">Calculate Emissions:</w:t>
      </w:r>
      <w:r>
        <w:t xml:space="preserve"> </w:t>
      </w:r>
      <w:r>
        <w:t xml:space="preserve">Quantification of GHG emissions for each life cycle stage (Activity Data × Emission Factor = CO2e).</w:t>
      </w:r>
    </w:p>
    <w:p>
      <w:pPr>
        <w:numPr>
          <w:ilvl w:val="0"/>
          <w:numId w:val="1004"/>
        </w:numPr>
        <w:pStyle w:val="Compact"/>
      </w:pPr>
      <w:r>
        <w:rPr>
          <w:bCs/>
          <w:b/>
        </w:rPr>
        <w:t xml:space="preserve">Review &amp; Report:</w:t>
      </w:r>
      <w:r>
        <w:t xml:space="preserve"> </w:t>
      </w:r>
      <w:r>
        <w:t xml:space="preserve">Analysis of results, identification of hotspots, and assessment of data reliability.</w:t>
      </w:r>
    </w:p>
    <w:bookmarkStart w:id="26" w:name="step-1-define-scope"/>
    <w:p>
      <w:pPr>
        <w:pStyle w:val="Heading3"/>
      </w:pPr>
      <w:r>
        <w:t xml:space="preserve">2.1 Step 1: Define Scope</w:t>
      </w:r>
    </w:p>
    <w:p>
      <w:pPr>
        <w:numPr>
          <w:ilvl w:val="0"/>
          <w:numId w:val="1005"/>
        </w:numPr>
        <w:pStyle w:val="Compact"/>
      </w:pPr>
      <w:r>
        <w:rPr>
          <w:bCs/>
          <w:b/>
        </w:rPr>
        <w:t xml:space="preserve">Functional Unit:</w:t>
      </w:r>
      <w:r>
        <w:t xml:space="preserve"> </w:t>
      </w:r>
      <w:r>
        <w:t xml:space="preserve">1.0 unit of wehksworfi. This unit serves as the reference basis for all calculations and comparisons.</w:t>
      </w:r>
    </w:p>
    <w:p>
      <w:pPr>
        <w:numPr>
          <w:ilvl w:val="0"/>
          <w:numId w:val="1005"/>
        </w:numPr>
        <w:pStyle w:val="Compact"/>
      </w:pPr>
      <w:r>
        <w:rPr>
          <w:bCs/>
          <w:b/>
        </w:rPr>
        <w:t xml:space="preserve">System Boundary:</w:t>
      </w:r>
    </w:p>
    <w:p>
      <w:pPr>
        <w:numPr>
          <w:ilvl w:val="1"/>
          <w:numId w:val="1006"/>
        </w:numPr>
        <w:pStyle w:val="Compact"/>
      </w:pPr>
      <w:r>
        <w:rPr>
          <w:bCs/>
          <w:b/>
        </w:rPr>
        <w:t xml:space="preserve">Cradle-to-Gate (Primary Focus):</w:t>
      </w:r>
      <w:r>
        <w:t xml:space="preserve"> </w:t>
      </w:r>
      <w:r>
        <w:t xml:space="preserve">Includes raw material extraction, processing, component manufacturing, and all production processes up to the point the finished product leaves the mujtmstidy factory gate in China. This encompasses upstream transportation of materials and energy consumption during manufacturing.</w:t>
      </w:r>
    </w:p>
    <w:p>
      <w:pPr>
        <w:numPr>
          <w:ilvl w:val="1"/>
          <w:numId w:val="1006"/>
        </w:numPr>
        <w:pStyle w:val="Compact"/>
      </w:pPr>
      <w:r>
        <w:rPr>
          <w:bCs/>
          <w:b/>
        </w:rPr>
        <w:t xml:space="preserve">Extended Lifecycle (Use Phase &amp; End-of-Life):</w:t>
      </w:r>
      <w:r>
        <w:t xml:space="preserve"> </w:t>
      </w:r>
      <w:r>
        <w:t xml:space="preserve">Although the primary boundary is factory gate, per requirements, the report extends to cover the use phase and end-of-life treatment of the product. These are categorized as Scope 3 downstream emissions.</w:t>
      </w:r>
    </w:p>
    <w:p>
      <w:pPr>
        <w:numPr>
          <w:ilvl w:val="0"/>
          <w:numId w:val="1005"/>
        </w:numPr>
        <w:pStyle w:val="Compact"/>
      </w:pPr>
      <w:r>
        <w:rPr>
          <w:bCs/>
          <w:b/>
        </w:rPr>
        <w:t xml:space="preserve">Geographic Scope:</w:t>
      </w:r>
      <w:r>
        <w:t xml:space="preserve"> </w:t>
      </w:r>
      <w:r>
        <w:t xml:space="preserve">Final production in China, with a supply chain focused on Europe. Emission factors are selected to reflect these regional specificities where possible.</w:t>
      </w:r>
    </w:p>
    <w:p>
      <w:pPr>
        <w:numPr>
          <w:ilvl w:val="0"/>
          <w:numId w:val="1005"/>
        </w:numPr>
        <w:pStyle w:val="Compact"/>
      </w:pPr>
      <w:r>
        <w:rPr>
          <w:bCs/>
          <w:b/>
        </w:rPr>
        <w:t xml:space="preserve">Allocation:</w:t>
      </w:r>
      <w:r>
        <w:t xml:space="preserve"> </w:t>
      </w:r>
      <w:r>
        <w:t xml:space="preserve">Emissions are directly allocated to the functional unit. Where shared processes or facilities exist, allocation is performed based on physical parameters (e.g., mass, energy consumption) or economic value as appropriate to avoid double-counting.</w:t>
      </w:r>
    </w:p>
    <w:p>
      <w:r>
        <w:pict>
          <v:rect style="width:0;height:1.5pt" o:hralign="center" o:hrstd="t" o:hr="t"/>
        </w:pict>
      </w:r>
    </w:p>
    <w:bookmarkEnd w:id="26"/>
    <w:bookmarkEnd w:id="27"/>
    <w:bookmarkStart w:id="37" w:name="Xcb231047f453f23ab8d3658769cd17704fdbebf"/>
    <w:p>
      <w:pPr>
        <w:pStyle w:val="Heading2"/>
      </w:pPr>
      <w:r>
        <w:t xml:space="preserve">3. Life Cycle Inventory (LCI) &amp; Data Collection (Steps 2 &amp; 3)</w:t>
      </w:r>
    </w:p>
    <w:p>
      <w:pPr>
        <w:pStyle w:val="FirstParagraph"/>
      </w:pPr>
      <w:r>
        <w:t xml:space="preserve">This section details the inputs and outputs associated with each stage of wehksworfi\'s life cycle. Data collection prioritized specific values where provided, supplemented by industry-average emission factors from recognized databases (e.g., Ecoinvent, DEFRA) for background processes and generic impacts.</w:t>
      </w:r>
    </w:p>
    <w:bookmarkStart w:id="28" w:name="X5438676cbbfc16d233369ca044a35313447161c"/>
    <w:p>
      <w:pPr>
        <w:pStyle w:val="Heading3"/>
      </w:pPr>
      <w:r>
        <w:t xml:space="preserve">3.1 Bill of Materials (BOM) Analysis (Scope 3 - Upstream)</w:t>
      </w:r>
    </w:p>
    <w:p>
      <w:pPr>
        <w:pStyle w:val="FirstParagraph"/>
      </w:pPr>
      <w:r>
        <w:t xml:space="preserve">The Detailed Bill of Materials (`nptgfuvp`) provided specific \'Total Carbon\' values for each component, which are directly used for material impact calculation. This assumes the \'Total Carbon\' value already incorporates the \'Emission Factor\' multiplied by \'Qty\' for each material. The categories represent various material types and their respective upstream impacts, including raw material extraction and initial processing.</w:t>
      </w:r>
    </w:p>
    <w:p>
      <w:pPr>
        <w:pStyle w:val="SourceCode"/>
      </w:pPr>
      <w:r>
        <w:rPr>
          <w:rStyle w:val="VerbatimChar"/>
        </w:rPr>
        <w:t xml:space="preserve">ID,Description,Category,Process,Qty (kg),Unit,Emission Factor (kgCO2e/kg),Total Carbon (kgCO2e)</w:t>
      </w:r>
      <w:r>
        <w:br/>
      </w:r>
      <w:r>
        <w:rPr>
          <w:rStyle w:val="VerbatimChar"/>
        </w:rPr>
        <w:t xml:space="preserve">1,Steel Enclosure,Metals,Stamping,2.5,kg,2.2,5.5</w:t>
      </w:r>
      <w:r>
        <w:br/>
      </w:r>
      <w:r>
        <w:rPr>
          <w:rStyle w:val="VerbatimChar"/>
        </w:rPr>
        <w:t xml:space="preserve">2,ABS Housing,Plastics,Injection Molding,0.8,kg,3.8,3.04</w:t>
      </w:r>
      <w:r>
        <w:br/>
      </w:r>
      <w:r>
        <w:rPr>
          <w:rStyle w:val="VerbatimChar"/>
        </w:rPr>
        <w:t xml:space="preserve">3,PCBA,Electronics,Assembly,0.15,unit,15.0,2.25</w:t>
      </w:r>
      <w:r>
        <w:br/>
      </w:r>
      <w:r>
        <w:rPr>
          <w:rStyle w:val="VerbatimChar"/>
        </w:rPr>
        <w:t xml:space="preserve">4,Copper Wiring,Metals,Drawing,0.2,kg,1.6,0.32</w:t>
      </w:r>
      <w:r>
        <w:br/>
      </w:r>
      <w:r>
        <w:rPr>
          <w:rStyle w:val="VerbatimChar"/>
        </w:rPr>
        <w:t xml:space="preserve">5,Packaging (Cardboard),Paper,Cutting,0.3,kg,0.7,0.21</w:t>
      </w:r>
      <w:r>
        <w:br/>
      </w:r>
      <w:r>
        <w:rPr>
          <w:rStyle w:val="VerbatimChar"/>
        </w:rPr>
        <w:t xml:space="preserve">    </w:t>
      </w:r>
    </w:p>
    <w:p>
      <w:pPr>
        <w:pStyle w:val="FirstParagraph"/>
      </w:pPr>
      <w:r>
        <w:t xml:space="preserve">Based on this BOM, the total carbon footprint from purchased goods and services (materials) is calculated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Enclosure</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2.2</w:t>
            </w:r>
          </w:p>
        </w:tc>
        <w:tc>
          <w:tcPr/>
          <w:p>
            <w:pPr>
              <w:pStyle w:val="Compact"/>
              <w:jc w:val="left"/>
            </w:pPr>
            <w:r>
              <w:t xml:space="preserve">5.50</w:t>
            </w:r>
          </w:p>
        </w:tc>
      </w:tr>
      <w:tr>
        <w:tc>
          <w:tcPr/>
          <w:p>
            <w:pPr>
              <w:pStyle w:val="Compact"/>
              <w:jc w:val="left"/>
            </w:pPr>
            <w:r>
              <w:t xml:space="preserve">2</w:t>
            </w:r>
          </w:p>
        </w:tc>
        <w:tc>
          <w:tcPr/>
          <w:p>
            <w:pPr>
              <w:pStyle w:val="Compact"/>
              <w:jc w:val="left"/>
            </w:pPr>
            <w:r>
              <w:t xml:space="preserve">ABS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3.8</w:t>
            </w:r>
          </w:p>
        </w:tc>
        <w:tc>
          <w:tcPr/>
          <w:p>
            <w:pPr>
              <w:pStyle w:val="Compact"/>
              <w:jc w:val="left"/>
            </w:pPr>
            <w:r>
              <w:t xml:space="preserve">3.04</w:t>
            </w:r>
          </w:p>
        </w:tc>
      </w:tr>
      <w:tr>
        <w:tc>
          <w:tcPr/>
          <w:p>
            <w:pPr>
              <w:pStyle w:val="Compact"/>
              <w:jc w:val="left"/>
            </w:pPr>
            <w:r>
              <w:t xml:space="preserve">3</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2.25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1.6</w:t>
            </w:r>
          </w:p>
        </w:tc>
        <w:tc>
          <w:tcPr/>
          <w:p>
            <w:pPr>
              <w:pStyle w:val="Compact"/>
              <w:jc w:val="left"/>
            </w:pPr>
            <w:r>
              <w:t xml:space="preserve">0.32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0.21</w:t>
            </w:r>
          </w:p>
        </w:tc>
      </w:tr>
      <w:tr>
        <w:tc>
          <w:tcPr>
            <w:gridSpan w:val="7"/>
          </w:tcPr>
          <w:p>
            <w:pPr>
              <w:pStyle w:val="Compact"/>
              <w:jc w:val="right"/>
            </w:pPr>
            <w:r>
              <w:rPr>
                <w:bCs/>
                <w:b/>
              </w:rPr>
              <w:t xml:space="preserve">Total Material Emissions (Scope 3 - Category 1)</w:t>
            </w:r>
          </w:p>
        </w:tc>
        <w:tc>
          <w:tcPr/>
          <w:p>
            <w:pPr>
              <w:pStyle w:val="Compact"/>
              <w:jc w:val="left"/>
            </w:pPr>
            <w:r>
              <w:rPr>
                <w:bCs/>
                <w:b/>
              </w:rPr>
              <w:t xml:space="preserve">11.32</w:t>
            </w:r>
          </w:p>
        </w:tc>
      </w:tr>
    </w:tbl>
    <w:p>
      <w:pPr>
        <w:pStyle w:val="BodyText"/>
      </w:pPr>
      <w:r>
        <w:rPr>
          <w:iCs/>
          <w:i/>
        </w:rPr>
        <w:t xml:space="preserve">Note: The total carbon values for each item were directly provided in the BOM and sum to the total material emissions.</w:t>
      </w:r>
    </w:p>
    <w:bookmarkEnd w:id="28"/>
    <w:bookmarkStart w:id="30" w:name="production-phase-scope-1-2-emissions"/>
    <w:p>
      <w:pPr>
        <w:pStyle w:val="Heading3"/>
      </w:pPr>
      <w:r>
        <w:t xml:space="preserve">3.2 Production Phase (Scope 1 &amp; 2 Emissions)</w:t>
      </w:r>
    </w:p>
    <w:p>
      <w:pPr>
        <w:pStyle w:val="FirstParagraph"/>
      </w:pPr>
      <w:r>
        <w:t xml:space="preserve">The manufacturing process for wehksworfi takes place in China. Emissions from this phase are primarily due to purchased electricity and any direct energy consumption.</w:t>
      </w:r>
    </w:p>
    <w:p>
      <w:pPr>
        <w:numPr>
          <w:ilvl w:val="0"/>
          <w:numId w:val="1007"/>
        </w:numPr>
        <w:pStyle w:val="Compact"/>
      </w:pPr>
      <w:r>
        <w:rPr>
          <w:bCs/>
          <w:b/>
        </w:rPr>
        <w:t xml:space="preserve">Energy Intensity (kWh/unit):</w:t>
      </w:r>
      <w:r>
        <w:t xml:space="preserve"> </w:t>
      </w:r>
      <w:r>
        <w:t xml:space="preserve">qequhmtwqf (e.g., 25 kWh/unit)</w:t>
      </w:r>
    </w:p>
    <w:p>
      <w:pPr>
        <w:numPr>
          <w:ilvl w:val="0"/>
          <w:numId w:val="1007"/>
        </w:numPr>
        <w:pStyle w:val="Compact"/>
      </w:pPr>
      <w:r>
        <w:rPr>
          <w:bCs/>
          <w:b/>
        </w:rPr>
        <w:t xml:space="preserve">Renewable Energy Usage:</w:t>
      </w:r>
      <w:r>
        <w:t xml:space="preserve"> </w:t>
      </w:r>
      <w:r>
        <w:t xml:space="preserve">jrgjnmnskw (e.g., 70%)</w:t>
      </w:r>
    </w:p>
    <w:p>
      <w:pPr>
        <w:pStyle w:val="FirstParagraph"/>
      </w:pPr>
      <w:r>
        <w:rPr>
          <w:bCs/>
          <w:b/>
        </w:rPr>
        <w:t xml:space="preserve">Assumed Emission Factor for China\'s Grid Electricity:</w:t>
      </w:r>
      <w:r>
        <w:t xml:space="preserve"> </w:t>
      </w:r>
      <w:r>
        <w:t xml:space="preserve">0.556 kg CO2e/kWh</w:t>
      </w:r>
    </w:p>
    <w:bookmarkStart w:id="29" w:name="calculation-of-production-emissions"/>
    <w:p>
      <w:pPr>
        <w:pStyle w:val="Heading4"/>
      </w:pPr>
      <w:r>
        <w:t xml:space="preserve">3.2.1 Calculation of Production Emissions:</w:t>
      </w:r>
    </w:p>
    <w:p>
      <w:pPr>
        <w:numPr>
          <w:ilvl w:val="0"/>
          <w:numId w:val="1008"/>
        </w:numPr>
        <w:pStyle w:val="Compact"/>
      </w:pPr>
      <w:r>
        <w:t xml:space="preserve">Total electricity consumed per unit: 25 kWh</w:t>
      </w:r>
    </w:p>
    <w:p>
      <w:pPr>
        <w:numPr>
          <w:ilvl w:val="0"/>
          <w:numId w:val="1008"/>
        </w:numPr>
        <w:pStyle w:val="Compact"/>
      </w:pPr>
      <w:r>
        <w:t xml:space="preserve">Renewable electricity percentage: 70%</w:t>
      </w:r>
    </w:p>
    <w:p>
      <w:pPr>
        <w:numPr>
          <w:ilvl w:val="0"/>
          <w:numId w:val="1008"/>
        </w:numPr>
        <w:pStyle w:val="Compact"/>
      </w:pPr>
      <w:r>
        <w:t xml:space="preserve">Non-renewable (grid) electricity percentage: 100% - 70% = 30%</w:t>
      </w:r>
    </w:p>
    <w:p>
      <w:pPr>
        <w:numPr>
          <w:ilvl w:val="0"/>
          <w:numId w:val="1008"/>
        </w:numPr>
        <w:pStyle w:val="Compact"/>
      </w:pPr>
      <w:r>
        <w:t xml:space="preserve">Grid electricity consumed per unit: 25 kWh * 0.30 = 7.5 kWh</w:t>
      </w:r>
    </w:p>
    <w:p>
      <w:pPr>
        <w:numPr>
          <w:ilvl w:val="0"/>
          <w:numId w:val="1008"/>
        </w:numPr>
        <w:pStyle w:val="Compact"/>
      </w:pPr>
      <w:r>
        <w:t xml:space="preserve">Emissions from grid electricity (Scope 2): 7.5 kWh * 0.556 kg CO2e/kWh = 4.17 kg CO2e</w:t>
      </w:r>
    </w:p>
    <w:p>
      <w:pPr>
        <w:numPr>
          <w:ilvl w:val="0"/>
          <w:numId w:val="1008"/>
        </w:numPr>
        <w:pStyle w:val="Compact"/>
      </w:pPr>
      <w:r>
        <w:t xml:space="preserve">Emissions from renewable electricity (Scope 2, market-based approach assumed zero direct operational emissions): 0 kg CO2e. (Upstream emissions of renewable energy generation are typically accounted for at the energy generator\'s level).</w:t>
      </w:r>
    </w:p>
    <w:p>
      <w:pPr>
        <w:numPr>
          <w:ilvl w:val="0"/>
          <w:numId w:val="1008"/>
        </w:numPr>
        <w:pStyle w:val="Compact"/>
      </w:pPr>
      <w:r>
        <w:rPr>
          <w:bCs/>
          <w:b/>
        </w:rPr>
        <w:t xml:space="preserve">Scope 1 Emissions:</w:t>
      </w:r>
      <w:r>
        <w:t xml:space="preserve"> </w:t>
      </w:r>
      <w:r>
        <w:t xml:space="preserve">(Assumed negligible direct fuel combustion on-site for simplicity as no specific data provided. If present, it would be included here).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Energy Intensity per unit</w:t>
            </w:r>
          </w:p>
        </w:tc>
        <w:tc>
          <w:tcPr/>
          <w:p>
            <w:pPr>
              <w:pStyle w:val="Compact"/>
              <w:jc w:val="left"/>
            </w:pPr>
            <w:r>
              <w:t xml:space="preserve">25.0</w:t>
            </w:r>
          </w:p>
        </w:tc>
        <w:tc>
          <w:tcPr/>
          <w:p>
            <w:pPr>
              <w:pStyle w:val="Compact"/>
              <w:jc w:val="left"/>
            </w:pPr>
            <w:r>
              <w:t xml:space="preserve">kWh/unit</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Renewable Energy Usage</w:t>
            </w:r>
          </w:p>
        </w:tc>
        <w:tc>
          <w:tcPr/>
          <w:p>
            <w:pPr>
              <w:pStyle w:val="Compact"/>
              <w:jc w:val="left"/>
            </w:pPr>
            <w:r>
              <w:t xml:space="preserve">70.0</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Grid Electricity Consumption</w:t>
            </w:r>
          </w:p>
        </w:tc>
        <w:tc>
          <w:tcPr/>
          <w:p>
            <w:pPr>
              <w:pStyle w:val="Compact"/>
              <w:jc w:val="left"/>
            </w:pPr>
            <w:r>
              <w:t xml:space="preserve">7.5</w:t>
            </w:r>
          </w:p>
        </w:tc>
        <w:tc>
          <w:tcPr/>
          <w:p>
            <w:pPr>
              <w:pStyle w:val="Compact"/>
              <w:jc w:val="left"/>
            </w:pPr>
            <w:r>
              <w:t xml:space="preserve">kWh/unit</w:t>
            </w:r>
          </w:p>
        </w:tc>
        <w:tc>
          <w:tcPr/>
          <w:p>
            <w:pPr>
              <w:pStyle w:val="Compact"/>
              <w:jc w:val="left"/>
            </w:pPr>
            <w:r>
              <w:t xml:space="preserve">Scope 2</w:t>
            </w:r>
          </w:p>
        </w:tc>
        <w:tc>
          <w:tcPr/>
          <w:p>
            <w:pPr>
              <w:pStyle w:val="Compact"/>
              <w:jc w:val="left"/>
            </w:pPr>
            <w:r>
              <w:t xml:space="preserve">4.17</w:t>
            </w:r>
          </w:p>
        </w:tc>
      </w:tr>
      <w:tr>
        <w:tc>
          <w:tcPr>
            <w:gridSpan w:val="4"/>
          </w:tcPr>
          <w:p>
            <w:pPr>
              <w:pStyle w:val="Compact"/>
              <w:jc w:val="right"/>
            </w:pPr>
            <w:r>
              <w:rPr>
                <w:bCs/>
                <w:b/>
              </w:rPr>
              <w:t xml:space="preserve">Total Production Emissions</w:t>
            </w:r>
          </w:p>
        </w:tc>
        <w:tc>
          <w:tcPr/>
          <w:p>
            <w:pPr>
              <w:pStyle w:val="Compact"/>
              <w:jc w:val="left"/>
            </w:pPr>
            <w:r>
              <w:rPr>
                <w:bCs/>
                <w:b/>
              </w:rPr>
              <w:t xml:space="preserve">4.17</w:t>
            </w:r>
          </w:p>
        </w:tc>
      </w:tr>
    </w:tbl>
    <w:bookmarkEnd w:id="29"/>
    <w:bookmarkEnd w:id="30"/>
    <w:bookmarkStart w:id="32" w:name="Xc78fa9e95fdc5a4841e5055035e97eb6a5c3c11"/>
    <w:p>
      <w:pPr>
        <w:pStyle w:val="Heading3"/>
      </w:pPr>
      <w:r>
        <w:t xml:space="preserve">3.3 Transport &amp; Distribution (Scope 3 - Upstream &amp; Downstream)</w:t>
      </w:r>
    </w:p>
    <w:p>
      <w:pPr>
        <w:pStyle w:val="FirstParagraph"/>
      </w:pPr>
      <w:r>
        <w:t xml:space="preserve">This includes transportation of raw materials to the factory (upstream) and distribution of the finished product to the customer (downstream). Given the "Europe Focused" supply chain, we assume European suppliers for some materials, and then distribution within Europe from China.</w:t>
      </w:r>
    </w:p>
    <w:p>
      <w:pPr>
        <w:numPr>
          <w:ilvl w:val="0"/>
          <w:numId w:val="1009"/>
        </w:numPr>
        <w:pStyle w:val="Compact"/>
      </w:pPr>
      <w:r>
        <w:rPr>
          <w:bCs/>
          <w:b/>
        </w:rPr>
        <w:t xml:space="preserve">Transport Mode (main):</w:t>
      </w:r>
      <w:r>
        <w:t xml:space="preserve"> </w:t>
      </w:r>
      <w:r>
        <w:t xml:space="preserve">Select Mode (e.g., Road Freight - HGV)</w:t>
      </w:r>
    </w:p>
    <w:p>
      <w:pPr>
        <w:numPr>
          <w:ilvl w:val="0"/>
          <w:numId w:val="1009"/>
        </w:numPr>
        <w:pStyle w:val="Compact"/>
      </w:pPr>
      <w:r>
        <w:rPr>
          <w:bCs/>
          <w:b/>
        </w:rPr>
        <w:t xml:space="preserve">Transport Distance (main):</w:t>
      </w:r>
      <w:r>
        <w:t xml:space="preserve"> </w:t>
      </w:r>
      <w:r>
        <w:t xml:space="preserve">esyfexmiez (e.g., 1500 km)</w:t>
      </w:r>
    </w:p>
    <w:p>
      <w:pPr>
        <w:numPr>
          <w:ilvl w:val="0"/>
          <w:numId w:val="1009"/>
        </w:numPr>
        <w:pStyle w:val="Compact"/>
      </w:pPr>
      <w:r>
        <w:rPr>
          <w:bCs/>
          <w:b/>
        </w:rPr>
        <w:t xml:space="preserve">Last-Mile Delivery Channel:</w:t>
      </w:r>
      <w:r>
        <w:t xml:space="preserve"> </w:t>
      </w:r>
      <w:r>
        <w:t xml:space="preserve">Delivery Type (e.g., Courier Van)</w:t>
      </w:r>
    </w:p>
    <w:p>
      <w:pPr>
        <w:numPr>
          <w:ilvl w:val="0"/>
          <w:numId w:val="1009"/>
        </w:numPr>
        <w:pStyle w:val="Compact"/>
      </w:pPr>
      <w:r>
        <w:rPr>
          <w:bCs/>
          <w:b/>
        </w:rPr>
        <w:t xml:space="preserve">Assumed Product Weight:</w:t>
      </w:r>
      <w:r>
        <w:t xml:space="preserve"> </w:t>
      </w:r>
      <w:r>
        <w:t xml:space="preserve">Approximately 4.0 kg per unit (based on BOM material quantities).</w:t>
      </w:r>
    </w:p>
    <w:p>
      <w:pPr>
        <w:pStyle w:val="FirstParagraph"/>
      </w:pPr>
      <w:r>
        <w:rPr>
          <w:bCs/>
          <w:b/>
        </w:rPr>
        <w:t xml:space="preserve">Assumed Emission Factors (Industry-Standard Proxies):</w:t>
      </w:r>
    </w:p>
    <w:p>
      <w:pPr>
        <w:numPr>
          <w:ilvl w:val="0"/>
          <w:numId w:val="1010"/>
        </w:numPr>
        <w:pStyle w:val="Compact"/>
      </w:pPr>
      <w:r>
        <w:rPr>
          <w:bCs/>
          <w:b/>
        </w:rPr>
        <w:t xml:space="preserve">Road Freight (HGV, long-haul):</w:t>
      </w:r>
      <w:r>
        <w:t xml:space="preserve"> </w:t>
      </w:r>
      <w:r>
        <w:t xml:space="preserve">0.09 kg CO2e/tonne-km (tkm) (Proxy based on DEFRA/Ecoinvent data for heavy goods vehicles, converting ton-miles to tkm where applicable, and considering general EU transport context).</w:t>
      </w:r>
    </w:p>
    <w:p>
      <w:pPr>
        <w:numPr>
          <w:ilvl w:val="0"/>
          <w:numId w:val="1010"/>
        </w:numPr>
        <w:pStyle w:val="Compact"/>
      </w:pPr>
      <w:r>
        <w:rPr>
          <w:bCs/>
          <w:b/>
        </w:rPr>
        <w:t xml:space="preserve">Last-Mile Delivery (Courier Van):</w:t>
      </w:r>
      <w:r>
        <w:t xml:space="preserve"> </w:t>
      </w:r>
      <w:r>
        <w:t xml:space="preserve">0.20 kg CO2e/tonne-km (tkm) (Proxy for less efficient, smaller delivery vehicles).</w:t>
      </w:r>
    </w:p>
    <w:bookmarkStart w:id="31" w:name="calculation-of-transport-emissions"/>
    <w:p>
      <w:pPr>
        <w:pStyle w:val="Heading4"/>
      </w:pPr>
      <w:r>
        <w:t xml:space="preserve">3.3.1 Calculation of Transport Emissions:</w:t>
      </w:r>
    </w:p>
    <w:p>
      <w:pPr>
        <w:numPr>
          <w:ilvl w:val="0"/>
          <w:numId w:val="1011"/>
        </w:numPr>
        <w:pStyle w:val="Compact"/>
      </w:pPr>
      <w:r>
        <w:rPr>
          <w:bCs/>
          <w:b/>
        </w:rPr>
        <w:t xml:space="preserve">Upstream Transport (materials to factory - China):</w:t>
      </w:r>
      <w:r>
        <w:t xml:space="preserve"> </w:t>
      </w:r>
      <w:r>
        <w:t xml:space="preserve">Assuming an average of 500 km for raw materials from Europe/local sources to China factory, and average material weight per unit of 4.0 kg.</w:t>
      </w:r>
    </w:p>
    <w:p>
      <w:pPr>
        <w:numPr>
          <w:ilvl w:val="1"/>
          <w:numId w:val="1012"/>
        </w:numPr>
        <w:pStyle w:val="Compact"/>
      </w:pPr>
      <w:r>
        <w:t xml:space="preserve">Distance: 500 km</w:t>
      </w:r>
    </w:p>
    <w:p>
      <w:pPr>
        <w:numPr>
          <w:ilvl w:val="1"/>
          <w:numId w:val="1012"/>
        </w:numPr>
        <w:pStyle w:val="Compact"/>
      </w:pPr>
      <w:r>
        <w:t xml:space="preserve">Weight: 4.0 kg = 0.004 tonnes</w:t>
      </w:r>
    </w:p>
    <w:p>
      <w:pPr>
        <w:numPr>
          <w:ilvl w:val="1"/>
          <w:numId w:val="1012"/>
        </w:numPr>
        <w:pStyle w:val="Compact"/>
      </w:pPr>
      <w:r>
        <w:t xml:space="preserve">Tonne-km: 0.004 tonnes * 500 km = 2.0 tkm</w:t>
      </w:r>
    </w:p>
    <w:p>
      <w:pPr>
        <w:numPr>
          <w:ilvl w:val="1"/>
          <w:numId w:val="1012"/>
        </w:numPr>
        <w:pStyle w:val="Compact"/>
      </w:pPr>
      <w:r>
        <w:t xml:space="preserve">Emissions: 2.0 tkm * 0.09 kg CO2e/tkm = 0.18 kg CO2e</w:t>
      </w:r>
    </w:p>
    <w:p>
      <w:pPr>
        <w:numPr>
          <w:ilvl w:val="0"/>
          <w:numId w:val="1011"/>
        </w:numPr>
        <w:pStyle w:val="Compact"/>
      </w:pPr>
      <w:r>
        <w:rPr>
          <w:bCs/>
          <w:b/>
        </w:rPr>
        <w:t xml:space="preserve">Downstream Transport (factory to distribution hub - Europe):</w:t>
      </w:r>
      <w:r>
        <w:t xml:space="preserve"> </w:t>
      </w:r>
      <w:r>
        <w:t xml:space="preserve">Main transport.</w:t>
      </w:r>
    </w:p>
    <w:p>
      <w:pPr>
        <w:numPr>
          <w:ilvl w:val="1"/>
          <w:numId w:val="1013"/>
        </w:numPr>
        <w:pStyle w:val="Compact"/>
      </w:pPr>
      <w:r>
        <w:t xml:space="preserve">Distance: 1500 km (esyfexmiez)</w:t>
      </w:r>
    </w:p>
    <w:p>
      <w:pPr>
        <w:numPr>
          <w:ilvl w:val="1"/>
          <w:numId w:val="1013"/>
        </w:numPr>
        <w:pStyle w:val="Compact"/>
      </w:pPr>
      <w:r>
        <w:t xml:space="preserve">Weight: 4.0 kg = 0.004 tonnes</w:t>
      </w:r>
    </w:p>
    <w:p>
      <w:pPr>
        <w:numPr>
          <w:ilvl w:val="1"/>
          <w:numId w:val="1013"/>
        </w:numPr>
        <w:pStyle w:val="Compact"/>
      </w:pPr>
      <w:r>
        <w:t xml:space="preserve">Tonne-km: 0.004 tonnes * 1500 km = 6.0 tkm</w:t>
      </w:r>
    </w:p>
    <w:p>
      <w:pPr>
        <w:numPr>
          <w:ilvl w:val="1"/>
          <w:numId w:val="1013"/>
        </w:numPr>
        <w:pStyle w:val="Compact"/>
      </w:pPr>
      <w:r>
        <w:t xml:space="preserve">Emissions: 6.0 tkm * 0.09 kg CO2e/tkm = 0.54 kg CO2e</w:t>
      </w:r>
    </w:p>
    <w:p>
      <w:pPr>
        <w:numPr>
          <w:ilvl w:val="0"/>
          <w:numId w:val="1011"/>
        </w:numPr>
        <w:pStyle w:val="Compact"/>
      </w:pPr>
      <w:r>
        <w:rPr>
          <w:bCs/>
          <w:b/>
        </w:rPr>
        <w:t xml:space="preserve">Last-Mile Delivery (hub to customer - Europe):</w:t>
      </w:r>
      <w:r>
        <w:t xml:space="preserve"> </w:t>
      </w:r>
      <w:r>
        <w:t xml:space="preserve">Assuming average 100 km for last-mile.</w:t>
      </w:r>
    </w:p>
    <w:p>
      <w:pPr>
        <w:numPr>
          <w:ilvl w:val="1"/>
          <w:numId w:val="1014"/>
        </w:numPr>
        <w:pStyle w:val="Compact"/>
      </w:pPr>
      <w:r>
        <w:t xml:space="preserve">Distance: 100 km</w:t>
      </w:r>
    </w:p>
    <w:p>
      <w:pPr>
        <w:numPr>
          <w:ilvl w:val="1"/>
          <w:numId w:val="1014"/>
        </w:numPr>
        <w:pStyle w:val="Compact"/>
      </w:pPr>
      <w:r>
        <w:t xml:space="preserve">Weight: 4.0 kg = 0.004 tonnes</w:t>
      </w:r>
    </w:p>
    <w:p>
      <w:pPr>
        <w:numPr>
          <w:ilvl w:val="1"/>
          <w:numId w:val="1014"/>
        </w:numPr>
        <w:pStyle w:val="Compact"/>
      </w:pPr>
      <w:r>
        <w:t xml:space="preserve">Tonne-km: 0.004 tonnes * 100 km = 0.4 tkm</w:t>
      </w:r>
    </w:p>
    <w:p>
      <w:pPr>
        <w:numPr>
          <w:ilvl w:val="1"/>
          <w:numId w:val="1014"/>
        </w:numPr>
        <w:pStyle w:val="Compact"/>
      </w:pPr>
      <w:r>
        <w:t xml:space="preserve">Emissions: 0.4 tkm * 0.20 kg CO2e/tkm = 0.08 kg 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(tonne)</w:t>
            </w:r>
          </w:p>
        </w:tc>
        <w:tc>
          <w:tcPr/>
          <w:p>
            <w:pPr>
              <w:pStyle w:val="Compact"/>
              <w:jc w:val="left"/>
            </w:pPr>
            <w:r>
              <w:t xml:space="preserve">Tonne-km (tkm)</w:t>
            </w:r>
          </w:p>
        </w:tc>
        <w:tc>
          <w:tcPr/>
          <w:p>
            <w:pPr>
              <w:pStyle w:val="Compact"/>
              <w:jc w:val="left"/>
            </w:pPr>
            <w:r>
              <w:t xml:space="preserve">Emission Factor (kgCO2e/tkm)</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Upstream (Materials)</w:t>
            </w:r>
          </w:p>
        </w:tc>
        <w:tc>
          <w:tcPr/>
          <w:p>
            <w:pPr>
              <w:pStyle w:val="Compact"/>
              <w:jc w:val="left"/>
            </w:pPr>
            <w:r>
              <w:t xml:space="preserve">Road Freight (HGV)</w:t>
            </w:r>
          </w:p>
        </w:tc>
        <w:tc>
          <w:tcPr/>
          <w:p>
            <w:pPr>
              <w:pStyle w:val="Compact"/>
              <w:jc w:val="left"/>
            </w:pPr>
            <w:r>
              <w:t xml:space="preserve">500</w:t>
            </w:r>
          </w:p>
        </w:tc>
        <w:tc>
          <w:tcPr/>
          <w:p>
            <w:pPr>
              <w:pStyle w:val="Compact"/>
              <w:jc w:val="left"/>
            </w:pPr>
            <w:r>
              <w:t xml:space="preserve">0.004</w:t>
            </w:r>
          </w:p>
        </w:tc>
        <w:tc>
          <w:tcPr/>
          <w:p>
            <w:pPr>
              <w:pStyle w:val="Compact"/>
              <w:jc w:val="left"/>
            </w:pPr>
            <w:r>
              <w:t xml:space="preserve">2.0</w:t>
            </w:r>
          </w:p>
        </w:tc>
        <w:tc>
          <w:tcPr/>
          <w:p>
            <w:pPr>
              <w:pStyle w:val="Compact"/>
              <w:jc w:val="left"/>
            </w:pPr>
            <w:r>
              <w:t xml:space="preserve">0.09</w:t>
            </w:r>
          </w:p>
        </w:tc>
        <w:tc>
          <w:tcPr/>
          <w:p>
            <w:pPr>
              <w:pStyle w:val="Compact"/>
              <w:jc w:val="left"/>
            </w:pPr>
            <w:r>
              <w:t xml:space="preserve">Scope 3 (Cat. 4)</w:t>
            </w:r>
          </w:p>
        </w:tc>
        <w:tc>
          <w:tcPr/>
          <w:p>
            <w:pPr>
              <w:pStyle w:val="Compact"/>
              <w:jc w:val="left"/>
            </w:pPr>
            <w:r>
              <w:t xml:space="preserve">0.18</w:t>
            </w:r>
          </w:p>
        </w:tc>
      </w:tr>
      <w:tr>
        <w:tc>
          <w:tcPr/>
          <w:p>
            <w:pPr>
              <w:pStyle w:val="Compact"/>
              <w:jc w:val="left"/>
            </w:pPr>
            <w:r>
              <w:t xml:space="preserve">Downstream (Main)</w:t>
            </w:r>
          </w:p>
        </w:tc>
        <w:tc>
          <w:tcPr/>
          <w:p>
            <w:pPr>
              <w:pStyle w:val="Compact"/>
              <w:jc w:val="left"/>
            </w:pPr>
            <w:r>
              <w:t xml:space="preserve">Road Freight (HGV)</w:t>
            </w:r>
          </w:p>
        </w:tc>
        <w:tc>
          <w:tcPr/>
          <w:p>
            <w:pPr>
              <w:pStyle w:val="Compact"/>
              <w:jc w:val="left"/>
            </w:pPr>
            <w:r>
              <w:t xml:space="preserve">1500</w:t>
            </w:r>
          </w:p>
        </w:tc>
        <w:tc>
          <w:tcPr/>
          <w:p>
            <w:pPr>
              <w:pStyle w:val="Compact"/>
              <w:jc w:val="left"/>
            </w:pPr>
            <w:r>
              <w:t xml:space="preserve">0.004</w:t>
            </w:r>
          </w:p>
        </w:tc>
        <w:tc>
          <w:tcPr/>
          <w:p>
            <w:pPr>
              <w:pStyle w:val="Compact"/>
              <w:jc w:val="left"/>
            </w:pPr>
            <w:r>
              <w:t xml:space="preserve">6.0</w:t>
            </w:r>
          </w:p>
        </w:tc>
        <w:tc>
          <w:tcPr/>
          <w:p>
            <w:pPr>
              <w:pStyle w:val="Compact"/>
              <w:jc w:val="left"/>
            </w:pPr>
            <w:r>
              <w:t xml:space="preserve">0.09</w:t>
            </w:r>
          </w:p>
        </w:tc>
        <w:tc>
          <w:tcPr/>
          <w:p>
            <w:pPr>
              <w:pStyle w:val="Compact"/>
              <w:jc w:val="left"/>
            </w:pPr>
            <w:r>
              <w:t xml:space="preserve">Scope 3 (Cat. 9)</w:t>
            </w:r>
          </w:p>
        </w:tc>
        <w:tc>
          <w:tcPr/>
          <w:p>
            <w:pPr>
              <w:pStyle w:val="Compact"/>
              <w:jc w:val="left"/>
            </w:pPr>
            <w:r>
              <w:t xml:space="preserve">0.54</w:t>
            </w:r>
          </w:p>
        </w:tc>
      </w:tr>
      <w:tr>
        <w:tc>
          <w:tcPr/>
          <w:p>
            <w:pPr>
              <w:pStyle w:val="Compact"/>
              <w:jc w:val="left"/>
            </w:pPr>
            <w:r>
              <w:t xml:space="preserve">Last-Mile Delivery</w:t>
            </w:r>
          </w:p>
        </w:tc>
        <w:tc>
          <w:tcPr/>
          <w:p>
            <w:pPr>
              <w:pStyle w:val="Compact"/>
              <w:jc w:val="left"/>
            </w:pPr>
            <w:r>
              <w:t xml:space="preserve">Courier Van</w:t>
            </w:r>
          </w:p>
        </w:tc>
        <w:tc>
          <w:tcPr/>
          <w:p>
            <w:pPr>
              <w:pStyle w:val="Compact"/>
              <w:jc w:val="left"/>
            </w:pPr>
            <w:r>
              <w:t xml:space="preserve">100</w:t>
            </w:r>
          </w:p>
        </w:tc>
        <w:tc>
          <w:tcPr/>
          <w:p>
            <w:pPr>
              <w:pStyle w:val="Compact"/>
              <w:jc w:val="left"/>
            </w:pPr>
            <w:r>
              <w:t xml:space="preserve">0.004</w:t>
            </w:r>
          </w:p>
        </w:tc>
        <w:tc>
          <w:tcPr/>
          <w:p>
            <w:pPr>
              <w:pStyle w:val="Compact"/>
              <w:jc w:val="left"/>
            </w:pPr>
            <w:r>
              <w:t xml:space="preserve">0.4</w:t>
            </w:r>
          </w:p>
        </w:tc>
        <w:tc>
          <w:tcPr/>
          <w:p>
            <w:pPr>
              <w:pStyle w:val="Compact"/>
              <w:jc w:val="left"/>
            </w:pPr>
            <w:r>
              <w:t xml:space="preserve">0.20</w:t>
            </w:r>
          </w:p>
        </w:tc>
        <w:tc>
          <w:tcPr/>
          <w:p>
            <w:pPr>
              <w:pStyle w:val="Compact"/>
              <w:jc w:val="left"/>
            </w:pPr>
            <w:r>
              <w:t xml:space="preserve">Scope 3 (Cat. 9)</w:t>
            </w:r>
          </w:p>
        </w:tc>
        <w:tc>
          <w:tcPr/>
          <w:p>
            <w:pPr>
              <w:pStyle w:val="Compact"/>
              <w:jc w:val="left"/>
            </w:pPr>
            <w:r>
              <w:t xml:space="preserve">0.08</w:t>
            </w:r>
          </w:p>
        </w:tc>
      </w:tr>
      <w:tr>
        <w:tc>
          <w:tcPr>
            <w:gridSpan w:val="7"/>
          </w:tcPr>
          <w:p>
            <w:pPr>
              <w:pStyle w:val="Compact"/>
              <w:jc w:val="right"/>
            </w:pPr>
            <w:r>
              <w:rPr>
                <w:bCs/>
                <w:b/>
              </w:rPr>
              <w:t xml:space="preserve">Total Transport Emissions</w:t>
            </w:r>
          </w:p>
        </w:tc>
        <w:tc>
          <w:tcPr/>
          <w:p>
            <w:pPr>
              <w:pStyle w:val="Compact"/>
              <w:jc w:val="left"/>
            </w:pPr>
            <w:r>
              <w:rPr>
                <w:bCs/>
                <w:b/>
              </w:rPr>
              <w:t xml:space="preserve">0.80</w:t>
            </w:r>
          </w:p>
        </w:tc>
      </w:tr>
    </w:tbl>
    <w:bookmarkEnd w:id="31"/>
    <w:bookmarkEnd w:id="32"/>
    <w:bookmarkStart w:id="34" w:name="use-phase-scope-3---downstream"/>
    <w:p>
      <w:pPr>
        <w:pStyle w:val="Heading3"/>
      </w:pPr>
      <w:r>
        <w:t xml:space="preserve">3.4 Use Phase (Scope 3 - Downstream)</w:t>
      </w:r>
    </w:p>
    <w:p>
      <w:pPr>
        <w:pStyle w:val="FirstParagraph"/>
      </w:pPr>
      <w:r>
        <w:t xml:space="preserve">The energy consumption during the product\'s lifespan contributes significantly to its carbon footprint.</w:t>
      </w:r>
    </w:p>
    <w:p>
      <w:pPr>
        <w:numPr>
          <w:ilvl w:val="0"/>
          <w:numId w:val="1015"/>
        </w:numPr>
        <w:pStyle w:val="Compact"/>
      </w:pPr>
      <w:r>
        <w:rPr>
          <w:bCs/>
          <w:b/>
        </w:rPr>
        <w:t xml:space="preserve">Product Lifespan:</w:t>
      </w:r>
      <w:r>
        <w:t xml:space="preserve"> </w:t>
      </w:r>
      <w:r>
        <w:t xml:space="preserve">iwdoxhdkxo (e.g., 5 years)</w:t>
      </w:r>
    </w:p>
    <w:p>
      <w:pPr>
        <w:numPr>
          <w:ilvl w:val="0"/>
          <w:numId w:val="1015"/>
        </w:numPr>
        <w:pStyle w:val="Compact"/>
      </w:pPr>
      <w:r>
        <w:rPr>
          <w:bCs/>
          <w:b/>
        </w:rPr>
        <w:t xml:space="preserve">Energy Consumption in Use:</w:t>
      </w:r>
      <w:r>
        <w:t xml:space="preserve"> </w:t>
      </w:r>
      <w:r>
        <w:t xml:space="preserve">odzngmwkxe (e.g., 10 kWh/year)</w:t>
      </w:r>
    </w:p>
    <w:p>
      <w:pPr>
        <w:pStyle w:val="FirstParagraph"/>
      </w:pPr>
      <w:r>
        <w:rPr>
          <w:bCs/>
          <w:b/>
        </w:rPr>
        <w:t xml:space="preserve">Assumed Emission Factor for Electricity in Use (Europe average proxy):</w:t>
      </w:r>
      <w:r>
        <w:t xml:space="preserve"> </w:t>
      </w:r>
      <w:r>
        <w:t xml:space="preserve">0.3 kg CO2e/kWh (Using a proxy for average European grid mix, considering the supply chain focus and potential end-user location). This differs from China\'s grid for manufacturing, reflecting a different consumption geography. A more precise analysis would require exact end-user locations. For simplicity in calculation, let\'s stick with the China factor, as no specific European grid factor for consumption was requested, implying the production country\'s grid mix could be used as a default if not specified for consumption. Let\'s use 0.556 kg CO2e/kWh as a default for global average, or acknowledge if European factor is used.</w:t>
      </w:r>
    </w:p>
    <w:p>
      <w:pPr>
        <w:pStyle w:val="BodyText"/>
      </w:pPr>
      <w:r>
        <w:t xml:space="preserve">Let\'s use a general European average as per "Supply Chain Focus: Europe Focused" for downstream consumption, acknowledging this is an estimate. A reasonable proxy for the EU average grid mix could be around 0.25-0.35 kg CO2e/kWh.</w:t>
      </w:r>
    </w:p>
    <w:p>
      <w:pPr>
        <w:pStyle w:val="BodyText"/>
      </w:pPr>
      <w:r>
        <w:rPr>
          <w:bCs/>
          <w:b/>
        </w:rPr>
        <w:t xml:space="preserve">Assumed Emission Factor for Electricity in Use (European proxy):</w:t>
      </w:r>
      <w:r>
        <w:t xml:space="preserve"> </w:t>
      </w:r>
      <w:r>
        <w:t xml:space="preserve">0.30 kg CO2e/kWh.</w:t>
      </w:r>
    </w:p>
    <w:bookmarkStart w:id="33" w:name="calculation-of-use-phase-emissions"/>
    <w:p>
      <w:pPr>
        <w:pStyle w:val="Heading4"/>
      </w:pPr>
      <w:r>
        <w:t xml:space="preserve">3.4.1 Calculation of Use Phase Emissions:</w:t>
      </w:r>
    </w:p>
    <w:p>
      <w:pPr>
        <w:numPr>
          <w:ilvl w:val="0"/>
          <w:numId w:val="1016"/>
        </w:numPr>
        <w:pStyle w:val="Compact"/>
      </w:pPr>
      <w:r>
        <w:t xml:space="preserve">Total energy consumed over lifespan: 10 kWh/year * 5 years = 50 kWh</w:t>
      </w:r>
    </w:p>
    <w:p>
      <w:pPr>
        <w:numPr>
          <w:ilvl w:val="0"/>
          <w:numId w:val="1016"/>
        </w:numPr>
        <w:pStyle w:val="Compact"/>
      </w:pPr>
      <w:r>
        <w:t xml:space="preserve">Emissions from use phase: 50 kWh * 0.30 kg CO2e/kWh = 15.00 kg CO2e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Product Lifespan</w:t>
            </w:r>
          </w:p>
        </w:tc>
        <w:tc>
          <w:tcPr/>
          <w:p>
            <w:pPr>
              <w:pStyle w:val="Compact"/>
              <w:jc w:val="left"/>
            </w:pPr>
            <w:r>
              <w:t xml:space="preserve">5.0</w:t>
            </w:r>
          </w:p>
        </w:tc>
        <w:tc>
          <w:tcPr/>
          <w:p>
            <w:pPr>
              <w:pStyle w:val="Compact"/>
              <w:jc w:val="left"/>
            </w:pPr>
            <w:r>
              <w:t xml:space="preserve">years</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Energy Consumption/year</w:t>
            </w:r>
          </w:p>
        </w:tc>
        <w:tc>
          <w:tcPr/>
          <w:p>
            <w:pPr>
              <w:pStyle w:val="Compact"/>
              <w:jc w:val="left"/>
            </w:pPr>
            <w:r>
              <w:t xml:space="preserve">10.0</w:t>
            </w:r>
          </w:p>
        </w:tc>
        <w:tc>
          <w:tcPr/>
          <w:p>
            <w:pPr>
              <w:pStyle w:val="Compact"/>
              <w:jc w:val="left"/>
            </w:pPr>
            <w:r>
              <w:t xml:space="preserve">kWh/year</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Total Energy Consumption</w:t>
            </w:r>
          </w:p>
        </w:tc>
        <w:tc>
          <w:tcPr/>
          <w:p>
            <w:pPr>
              <w:pStyle w:val="Compact"/>
              <w:jc w:val="left"/>
            </w:pPr>
            <w:r>
              <w:t xml:space="preserve">50.0</w:t>
            </w:r>
          </w:p>
        </w:tc>
        <w:tc>
          <w:tcPr/>
          <w:p>
            <w:pPr>
              <w:pStyle w:val="Compact"/>
              <w:jc w:val="left"/>
            </w:pPr>
            <w:r>
              <w:t xml:space="preserve">kWh</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Electricity EF (Europe)</w:t>
            </w:r>
          </w:p>
        </w:tc>
        <w:tc>
          <w:tcPr/>
          <w:p>
            <w:pPr>
              <w:pStyle w:val="Compact"/>
              <w:jc w:val="left"/>
            </w:pPr>
            <w:r>
              <w:t xml:space="preserve">0.30</w:t>
            </w:r>
          </w:p>
        </w:tc>
        <w:tc>
          <w:tcPr/>
          <w:p>
            <w:pPr>
              <w:pStyle w:val="Compact"/>
              <w:jc w:val="left"/>
            </w:pPr>
            <w:r>
              <w:t xml:space="preserve">kgCO2e/kWh</w:t>
            </w:r>
          </w:p>
        </w:tc>
        <w:tc>
          <w:tcPr/>
          <w:p>
            <w:pPr>
              <w:pStyle w:val="Compact"/>
              <w:jc w:val="left"/>
            </w:pPr>
            <w:r>
              <w:t xml:space="preserve">Scope 3 (Cat. 11)</w:t>
            </w:r>
          </w:p>
        </w:tc>
        <w:tc>
          <w:tcPr/>
          <w:p>
            <w:pPr>
              <w:pStyle w:val="Compact"/>
              <w:jc w:val="left"/>
            </w:pPr>
            <w:r>
              <w:t xml:space="preserve">15.00</w:t>
            </w:r>
          </w:p>
        </w:tc>
      </w:tr>
      <w:tr>
        <w:tc>
          <w:tcPr>
            <w:gridSpan w:val="4"/>
          </w:tcPr>
          <w:p>
            <w:pPr>
              <w:pStyle w:val="Compact"/>
              <w:jc w:val="right"/>
            </w:pPr>
            <w:r>
              <w:rPr>
                <w:bCs/>
                <w:b/>
              </w:rPr>
              <w:t xml:space="preserve">Total Use Phase Emissions</w:t>
            </w:r>
          </w:p>
        </w:tc>
        <w:tc>
          <w:tcPr/>
          <w:p>
            <w:pPr>
              <w:pStyle w:val="Compact"/>
              <w:jc w:val="left"/>
            </w:pPr>
            <w:r>
              <w:rPr>
                <w:bCs/>
                <w:b/>
              </w:rPr>
              <w:t xml:space="preserve">15.00</w:t>
            </w:r>
          </w:p>
        </w:tc>
      </w:tr>
    </w:tbl>
    <w:bookmarkEnd w:id="33"/>
    <w:bookmarkEnd w:id="34"/>
    <w:bookmarkStart w:id="36" w:name="X2449e76f36fce2c9fec3c701a472f020b80894d"/>
    <w:p>
      <w:pPr>
        <w:pStyle w:val="Heading3"/>
      </w:pPr>
      <w:r>
        <w:t xml:space="preserve">3.5 End-of-Life (EoL) Scenarios (Scope 3 - Downstream)</w:t>
      </w:r>
    </w:p>
    <w:p>
      <w:pPr>
        <w:pStyle w:val="FirstParagraph"/>
      </w:pPr>
      <w:r>
        <w:t xml:space="preserve">The end-of-life treatment of wehksworfi considers both recyclability and circular economy programs.</w:t>
      </w:r>
    </w:p>
    <w:p>
      <w:pPr>
        <w:numPr>
          <w:ilvl w:val="0"/>
          <w:numId w:val="1017"/>
        </w:numPr>
        <w:pStyle w:val="Compact"/>
      </w:pPr>
      <w:r>
        <w:rPr>
          <w:bCs/>
          <w:b/>
        </w:rPr>
        <w:t xml:space="preserve">Recyclability Percentage:</w:t>
      </w:r>
      <w:r>
        <w:t xml:space="preserve"> </w:t>
      </w:r>
      <w:r>
        <w:t xml:space="preserve">vgqzswilvz (e.g., 80%)</w:t>
      </w:r>
    </w:p>
    <w:p>
      <w:pPr>
        <w:numPr>
          <w:ilvl w:val="0"/>
          <w:numId w:val="1017"/>
        </w:numPr>
        <w:pStyle w:val="Compact"/>
      </w:pPr>
      <w:r>
        <w:rPr>
          <w:bCs/>
          <w:b/>
        </w:rPr>
        <w:t xml:space="preserve">Circular/Take-back Programs:</w:t>
      </w:r>
      <w:r>
        <w:t xml:space="preserve"> </w:t>
      </w:r>
      <w:r>
        <w:t xml:space="preserve">jzolxgoglh (e.g., Product refurbishment program)</w:t>
      </w:r>
    </w:p>
    <w:p>
      <w:pPr>
        <w:numPr>
          <w:ilvl w:val="0"/>
          <w:numId w:val="1017"/>
        </w:numPr>
        <w:pStyle w:val="Compact"/>
      </w:pPr>
      <w:r>
        <w:rPr>
          <w:bCs/>
          <w:b/>
        </w:rPr>
        <w:t xml:space="preserve">Assumed Product Weight:</w:t>
      </w:r>
      <w:r>
        <w:t xml:space="preserve"> </w:t>
      </w:r>
      <w:r>
        <w:t xml:space="preserve">4.0 kg per unit.</w:t>
      </w:r>
    </w:p>
    <w:p>
      <w:pPr>
        <w:pStyle w:val="FirstParagraph"/>
      </w:pPr>
      <w:r>
        <w:rPr>
          <w:bCs/>
          <w:b/>
        </w:rPr>
        <w:t xml:space="preserve">Assumed Emission Factors/Credits for EoL (Industry-Standard Proxies):</w:t>
      </w:r>
    </w:p>
    <w:p>
      <w:pPr>
        <w:numPr>
          <w:ilvl w:val="0"/>
          <w:numId w:val="1018"/>
        </w:numPr>
        <w:pStyle w:val="Compact"/>
      </w:pPr>
      <w:r>
        <w:rPr>
          <w:bCs/>
          <w:b/>
        </w:rPr>
        <w:t xml:space="preserve">Landfill (mixed waste):</w:t>
      </w:r>
      <w:r>
        <w:t xml:space="preserve"> </w:t>
      </w:r>
      <w:r>
        <w:t xml:space="preserve">0.05 kg CO2e/kg (approx. 50 kg CO2e/tonne). This is a generalized factor, as plastic landfill is 33 kg CO2e/tonne.</w:t>
      </w:r>
    </w:p>
    <w:p>
      <w:pPr>
        <w:numPr>
          <w:ilvl w:val="0"/>
          <w:numId w:val="1018"/>
        </w:numPr>
        <w:pStyle w:val="Compact"/>
      </w:pPr>
      <w:r>
        <w:rPr>
          <w:bCs/>
          <w:b/>
        </w:rPr>
        <w:t xml:space="preserve">Recycling:</w:t>
      </w:r>
      <w:r>
        <w:t xml:space="preserve"> </w:t>
      </w:r>
      <w:r>
        <w:t xml:space="preserve">Emissions from recycling processes can be significant, but they also lead to avoided virgin material production. For simplification, and to reflect circular economy impacts, a net benefit or reduced burden is usually assumed compared to landfill for a high recyclability rate.</w:t>
      </w:r>
    </w:p>
    <w:bookmarkStart w:id="35" w:name="calculation-of-eol-emissions"/>
    <w:p>
      <w:pPr>
        <w:pStyle w:val="Heading4"/>
      </w:pPr>
      <w:r>
        <w:t xml:space="preserve">3.5.1 Calculation of EoL Emissions:</w:t>
      </w:r>
    </w:p>
    <w:p>
      <w:pPr>
        <w:numPr>
          <w:ilvl w:val="0"/>
          <w:numId w:val="1019"/>
        </w:numPr>
        <w:pStyle w:val="Compact"/>
      </w:pPr>
      <w:r>
        <w:t xml:space="preserve">Mass to be recycled: 4.0 kg * 0.80 = 3.2 kg</w:t>
      </w:r>
    </w:p>
    <w:p>
      <w:pPr>
        <w:numPr>
          <w:ilvl w:val="0"/>
          <w:numId w:val="1019"/>
        </w:numPr>
        <w:pStyle w:val="Compact"/>
      </w:pPr>
      <w:r>
        <w:t xml:space="preserve">Mass to landfill: 4.0 kg * 0.20 = 0.8 kg</w:t>
      </w:r>
    </w:p>
    <w:p>
      <w:pPr>
        <w:numPr>
          <w:ilvl w:val="0"/>
          <w:numId w:val="1019"/>
        </w:numPr>
        <w:pStyle w:val="Compact"/>
      </w:pPr>
      <w:r>
        <w:t xml:space="preserve">Emissions from landfill: 0.8 kg * 0.05 kg CO2e/kg = 0.04 kg CO2e</w:t>
      </w:r>
    </w:p>
    <w:p>
      <w:pPr>
        <w:numPr>
          <w:ilvl w:val="0"/>
          <w:numId w:val="1019"/>
        </w:numPr>
      </w:pPr>
      <w:r>
        <w:rPr>
          <w:bCs/>
          <w:b/>
        </w:rPr>
        <w:t xml:space="preserve">Impact of Recycling/Refurbishment:</w:t>
      </w:r>
    </w:p>
    <w:p>
      <w:pPr>
        <w:numPr>
          <w:ilvl w:val="0"/>
          <w:numId w:val="1000"/>
        </w:numPr>
      </w:pPr>
      <w:r>
        <w:t xml:space="preserve">The 80% recyclability and the "Product refurbishment program" (`jzolxgoglh`) indicate a circular economy approach. While recycling processes incur emissions, the avoided production of virgin materials generally offers a net benefit or a significantly reduced burden compared to landfilling. For this report, we assume that the comprehensive circular program and high recyclability lead to a net reduction in the EoL burden for the recycled portion, effectively lowering the overall impact. We will attribute a small net credit or zero net emission for the recycled portion to reflect these benefits, acknowledging the complexity of precise quantification without detailed process data. The main burden here will be from the non-recycled portion.</w:t>
      </w:r>
    </w:p>
    <w:p>
      <w:pPr>
        <w:numPr>
          <w:ilvl w:val="0"/>
          <w:numId w:val="1000"/>
        </w:numPr>
      </w:pPr>
      <w:r>
        <w:t xml:space="preserve">For this illustrative calculation, we will consider the net impact of the 20% landfilled and assign 0 net emissions to the 80% that is effectively managed through circular programs (recycling and refurbishment), meaning its processing emissions are offset by avoided virgin material or extended product life.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EoL Scenario</w:t>
            </w:r>
          </w:p>
        </w:tc>
        <w:tc>
          <w:tcPr/>
          <w:p>
            <w:pPr>
              <w:pStyle w:val="Compact"/>
              <w:jc w:val="left"/>
            </w:pPr>
            <w:r>
              <w:t xml:space="preserve">Mass (kg)</w:t>
            </w:r>
          </w:p>
        </w:tc>
        <w:tc>
          <w:tcPr/>
          <w:p>
            <w:pPr>
              <w:pStyle w:val="Compact"/>
              <w:jc w:val="left"/>
            </w:pPr>
            <w:r>
              <w:t xml:space="preserve">Emission Factor/Impact (kgCO2e/kg or Net)</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Landfill (20% of product)</w:t>
            </w:r>
          </w:p>
        </w:tc>
        <w:tc>
          <w:tcPr/>
          <w:p>
            <w:pPr>
              <w:pStyle w:val="Compact"/>
              <w:jc w:val="left"/>
            </w:pPr>
            <w:r>
              <w:t xml:space="preserve">0.8</w:t>
            </w:r>
          </w:p>
        </w:tc>
        <w:tc>
          <w:tcPr/>
          <w:p>
            <w:pPr>
              <w:pStyle w:val="Compact"/>
              <w:jc w:val="left"/>
            </w:pPr>
            <w:r>
              <w:t xml:space="preserve">0.05</w:t>
            </w:r>
          </w:p>
        </w:tc>
        <w:tc>
          <w:tcPr/>
          <w:p>
            <w:pPr>
              <w:pStyle w:val="Compact"/>
              <w:jc w:val="left"/>
            </w:pPr>
            <w:r>
              <w:t xml:space="preserve">Scope 3 (Cat. 12)</w:t>
            </w:r>
          </w:p>
        </w:tc>
        <w:tc>
          <w:tcPr/>
          <w:p>
            <w:pPr>
              <w:pStyle w:val="Compact"/>
              <w:jc w:val="left"/>
            </w:pPr>
            <w:r>
              <w:t xml:space="preserve">0.04</w:t>
            </w:r>
          </w:p>
        </w:tc>
      </w:tr>
      <w:tr>
        <w:tc>
          <w:tcPr/>
          <w:p>
            <w:pPr>
              <w:pStyle w:val="Compact"/>
              <w:jc w:val="left"/>
            </w:pPr>
            <w:r>
              <w:t xml:space="preserve">Recycling/Refurbishment (80% of product)</w:t>
            </w:r>
          </w:p>
        </w:tc>
        <w:tc>
          <w:tcPr/>
          <w:p>
            <w:pPr>
              <w:pStyle w:val="Compact"/>
              <w:jc w:val="left"/>
            </w:pPr>
            <w:r>
              <w:t xml:space="preserve">3.2</w:t>
            </w:r>
          </w:p>
        </w:tc>
        <w:tc>
          <w:tcPr/>
          <w:p>
            <w:pPr>
              <w:pStyle w:val="Compact"/>
              <w:jc w:val="left"/>
            </w:pPr>
            <w:r>
              <w:t xml:space="preserve">Net 0 (assumed benefit/offset)</w:t>
            </w:r>
          </w:p>
        </w:tc>
        <w:tc>
          <w:tcPr/>
          <w:p>
            <w:pPr>
              <w:pStyle w:val="Compact"/>
              <w:jc w:val="left"/>
            </w:pPr>
            <w:r>
              <w:t xml:space="preserve">Scope 3 (Cat. 12)</w:t>
            </w:r>
          </w:p>
        </w:tc>
        <w:tc>
          <w:tcPr/>
          <w:p>
            <w:pPr>
              <w:pStyle w:val="Compact"/>
              <w:jc w:val="left"/>
            </w:pPr>
            <w:r>
              <w:t xml:space="preserve">0.00</w:t>
            </w:r>
          </w:p>
        </w:tc>
      </w:tr>
      <w:tr>
        <w:tc>
          <w:tcPr>
            <w:gridSpan w:val="4"/>
          </w:tcPr>
          <w:p>
            <w:pPr>
              <w:pStyle w:val="Compact"/>
              <w:jc w:val="right"/>
            </w:pPr>
            <w:r>
              <w:rPr>
                <w:bCs/>
                <w:b/>
              </w:rPr>
              <w:t xml:space="preserve">Total End-of-Life Emissions</w:t>
            </w:r>
          </w:p>
        </w:tc>
        <w:tc>
          <w:tcPr/>
          <w:p>
            <w:pPr>
              <w:pStyle w:val="Compact"/>
              <w:jc w:val="left"/>
            </w:pPr>
            <w:r>
              <w:rPr>
                <w:bCs/>
                <w:b/>
              </w:rPr>
              <w:t xml:space="preserve">0.04</w:t>
            </w:r>
          </w:p>
        </w:tc>
      </w:tr>
    </w:tbl>
    <w:p>
      <w:pPr>
        <w:pStyle w:val="BodyText"/>
      </w:pPr>
      <w:r>
        <w:rPr>
          <w:iCs/>
          <w:i/>
        </w:rPr>
        <w:t xml:space="preserve">The assumption of "Net 0" for the recycled/refurbished portion reflects a highly effective circular economy program where benefits from avoided virgin production or extended product life are presumed to offset recycling process emissions. A more detailed analysis would require specific data on avoided emissions for each material.</w:t>
      </w:r>
    </w:p>
    <w:p>
      <w:r>
        <w:pict>
          <v:rect style="width:0;height:1.5pt" o:hralign="center" o:hrstd="t" o:hr="t"/>
        </w:pict>
      </w:r>
    </w:p>
    <w:bookmarkEnd w:id="35"/>
    <w:bookmarkEnd w:id="36"/>
    <w:bookmarkEnd w:id="37"/>
    <w:bookmarkStart w:id="40" w:name="emission-calculation-step-4"/>
    <w:p>
      <w:pPr>
        <w:pStyle w:val="Heading2"/>
      </w:pPr>
      <w:r>
        <w:t xml:space="preserve">4. Emission Calculation (Step 4)</w:t>
      </w:r>
    </w:p>
    <w:p>
      <w:pPr>
        <w:pStyle w:val="FirstParagraph"/>
      </w:pPr>
      <w:r>
        <w:t xml:space="preserve">Total emissions are calculated by summing the CO2e from each life cycle stage. The categorization follows the GHG Protocol Scope 1, 2, and 3 definitions.</w:t>
      </w:r>
    </w:p>
    <w:bookmarkStart w:id="38" w:name="X3b38a38435201401ed2c84937a4ba00d75d49cf"/>
    <w:p>
      <w:pPr>
        <w:pStyle w:val="Heading3"/>
      </w:pPr>
      <w:r>
        <w:t xml:space="preserve">4.1 Summary of GHG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Materials (Purchased Goods &amp; Services)</w:t>
            </w:r>
          </w:p>
        </w:tc>
        <w:tc>
          <w:tcPr/>
          <w:p>
            <w:pPr>
              <w:pStyle w:val="Compact"/>
              <w:jc w:val="left"/>
            </w:pPr>
            <w:r>
              <w:t xml:space="preserve">Scope 3 (Category 1)</w:t>
            </w:r>
          </w:p>
        </w:tc>
        <w:tc>
          <w:tcPr/>
          <w:p>
            <w:pPr>
              <w:pStyle w:val="Compact"/>
              <w:jc w:val="left"/>
            </w:pPr>
            <w:r>
              <w:t xml:space="preserve">11.32</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4.17</w:t>
            </w:r>
          </w:p>
        </w:tc>
      </w:tr>
      <w:tr>
        <w:tc>
          <w:tcPr/>
          <w:p>
            <w:pPr>
              <w:pStyle w:val="Compact"/>
              <w:jc w:val="left"/>
            </w:pPr>
            <w:r>
              <w:t xml:space="preserve">Upstream Transportation (Materials)</w:t>
            </w:r>
          </w:p>
        </w:tc>
        <w:tc>
          <w:tcPr/>
          <w:p>
            <w:pPr>
              <w:pStyle w:val="Compact"/>
              <w:jc w:val="left"/>
            </w:pPr>
            <w:r>
              <w:t xml:space="preserve">Scope 3 (Category 4)</w:t>
            </w:r>
          </w:p>
        </w:tc>
        <w:tc>
          <w:tcPr/>
          <w:p>
            <w:pPr>
              <w:pStyle w:val="Compact"/>
              <w:jc w:val="left"/>
            </w:pPr>
            <w:r>
              <w:t xml:space="preserve">0.18</w:t>
            </w:r>
          </w:p>
        </w:tc>
      </w:tr>
      <w:tr>
        <w:tc>
          <w:tcPr/>
          <w:p>
            <w:pPr>
              <w:pStyle w:val="Compact"/>
              <w:jc w:val="left"/>
            </w:pPr>
            <w:r>
              <w:t xml:space="preserve">Downstream Transportation (Distribution)</w:t>
            </w:r>
          </w:p>
        </w:tc>
        <w:tc>
          <w:tcPr/>
          <w:p>
            <w:pPr>
              <w:pStyle w:val="Compact"/>
              <w:jc w:val="left"/>
            </w:pPr>
            <w:r>
              <w:t xml:space="preserve">Scope 3 (Category 9)</w:t>
            </w:r>
          </w:p>
        </w:tc>
        <w:tc>
          <w:tcPr/>
          <w:p>
            <w:pPr>
              <w:pStyle w:val="Compact"/>
              <w:jc w:val="left"/>
            </w:pPr>
            <w:r>
              <w:t xml:space="preserve">0.62</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15.00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0.04</w:t>
            </w:r>
          </w:p>
        </w:tc>
      </w:tr>
      <w:tr>
        <w:tc>
          <w:tcPr>
            <w:gridSpan w:val="2"/>
          </w:tcPr>
          <w:p>
            <w:pPr>
              <w:pStyle w:val="Compact"/>
              <w:jc w:val="right"/>
            </w:pPr>
            <w:r>
              <w:rPr>
                <w:bCs/>
                <w:b/>
              </w:rPr>
              <w:t xml:space="preserve">Total Carbon Footprint (wehksworfi)</w:t>
            </w:r>
          </w:p>
        </w:tc>
        <w:tc>
          <w:tcPr/>
          <w:p>
            <w:pPr>
              <w:pStyle w:val="Compact"/>
              <w:jc w:val="left"/>
            </w:pPr>
            <w:r>
              <w:rPr>
                <w:bCs/>
                <w:b/>
              </w:rPr>
              <w:t xml:space="preserve">31.33</w:t>
            </w:r>
          </w:p>
        </w:tc>
      </w:tr>
    </w:tbl>
    <w:bookmarkEnd w:id="38"/>
    <w:bookmarkStart w:id="39" w:name="emissions-by-ghg-scope"/>
    <w:p>
      <w:pPr>
        <w:pStyle w:val="Heading3"/>
      </w:pPr>
      <w:r>
        <w:t xml:space="preserve">4.2 Emissions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(kg)</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4.17</w:t>
            </w:r>
          </w:p>
        </w:tc>
        <w:tc>
          <w:tcPr/>
          <w:p>
            <w:pPr>
              <w:pStyle w:val="Compact"/>
              <w:jc w:val="left"/>
            </w:pPr>
            <w:r>
              <w:t xml:space="preserve">13.31%</w:t>
            </w:r>
          </w:p>
        </w:tc>
      </w:tr>
      <w:tr>
        <w:tc>
          <w:tcPr/>
          <w:p>
            <w:pPr>
              <w:pStyle w:val="Compact"/>
              <w:jc w:val="left"/>
            </w:pPr>
            <w:r>
              <w:t xml:space="preserve">Scope 3 (Value Chain)</w:t>
            </w:r>
          </w:p>
        </w:tc>
        <w:tc>
          <w:tcPr/>
          <w:p>
            <w:pPr>
              <w:pStyle w:val="Compact"/>
              <w:jc w:val="left"/>
            </w:pPr>
            <w:r>
              <w:t xml:space="preserve">27.16</w:t>
            </w:r>
          </w:p>
        </w:tc>
        <w:tc>
          <w:tcPr/>
          <w:p>
            <w:pPr>
              <w:pStyle w:val="Compact"/>
              <w:jc w:val="left"/>
            </w:pPr>
            <w:r>
              <w:t xml:space="preserve">86.69%</w:t>
            </w:r>
          </w:p>
        </w:tc>
      </w:tr>
      <w:tr>
        <w:tc>
          <w:tcPr>
            <w:gridSpan w:val="2"/>
          </w:tcPr>
          <w:p>
            <w:pPr>
              <w:pStyle w:val="Compact"/>
              <w:jc w:val="right"/>
            </w:pPr>
            <w:r>
              <w:rPr>
                <w:bCs/>
                <w:b/>
              </w:rPr>
              <w:t xml:space="preserve">Total</w:t>
            </w:r>
          </w:p>
        </w:tc>
        <w:tc>
          <w:tcPr/>
          <w:p>
            <w:pPr>
              <w:pStyle w:val="Compact"/>
              <w:jc w:val="left"/>
            </w:pPr>
            <w:r>
              <w:rPr>
                <w:bCs/>
                <w:b/>
              </w:rPr>
              <w:t xml:space="preserve">31.33</w:t>
            </w:r>
          </w:p>
        </w:tc>
      </w:tr>
    </w:tbl>
    <w:p>
      <w:pPr>
        <w:pStyle w:val="BodyText"/>
      </w:pPr>
      <w:r>
        <w:rPr>
          <w:bCs/>
          <w:b/>
        </w:rPr>
        <w:t xml:space="preserve">Note on Scope 3 Coverage:</w:t>
      </w:r>
      <w:r>
        <w:t xml:space="preserve"> </w:t>
      </w:r>
      <w:r>
        <w:t xml:space="preserve">The calculated Scope 3 emissions of 27.16 kg CO2e represent 86.69% of the total footprint. While this is a substantial portion, achieving the proposed 95% coverage for *required* Scope 3 emissions (as per 2026 GHG Protocol updates) would necessitate even deeper granularity, potentially including capital goods, business travel, employee commuting, and other less material categories. For this analysis, the primary material, production, transport, use, and EoL impacts are considered as the most material Scope 3 categories.</w:t>
      </w:r>
    </w:p>
    <w:p>
      <w:r>
        <w:pict>
          <v:rect style="width:0;height:1.5pt" o:hralign="center" o:hrstd="t" o:hr="t"/>
        </w:pict>
      </w:r>
    </w:p>
    <w:bookmarkEnd w:id="39"/>
    <w:bookmarkEnd w:id="40"/>
    <w:bookmarkStart w:id="44" w:name="review-report-step-5"/>
    <w:p>
      <w:pPr>
        <w:pStyle w:val="Heading2"/>
      </w:pPr>
      <w:r>
        <w:t xml:space="preserve">5. Review &amp; Report (Step 5)</w:t>
      </w:r>
    </w:p>
    <w:bookmarkStart w:id="41" w:name="emission-hotspots"/>
    <w:p>
      <w:pPr>
        <w:pStyle w:val="Heading3"/>
      </w:pPr>
      <w:r>
        <w:t xml:space="preserve">5.1 Emission Hotspots</w:t>
      </w:r>
    </w:p>
    <w:p>
      <w:pPr>
        <w:pStyle w:val="FirstParagraph"/>
      </w:pPr>
      <w:r>
        <w:t xml:space="preserve">The analysis identifies the following primary emission hotspots for wehksworfi:</w:t>
      </w:r>
    </w:p>
    <w:p>
      <w:pPr>
        <w:numPr>
          <w:ilvl w:val="0"/>
          <w:numId w:val="1020"/>
        </w:numPr>
        <w:pStyle w:val="Compact"/>
      </w:pPr>
      <w:r>
        <w:rPr>
          <w:bCs/>
          <w:b/>
        </w:rPr>
        <w:t xml:space="preserve">Use Phase (47.88%):</w:t>
      </w:r>
      <w:r>
        <w:t xml:space="preserve"> </w:t>
      </w:r>
      <w:r>
        <w:t xml:space="preserve">The energy consumption during the product\'s 5-year lifespan is the single largest contributor to its PCF, even with a relatively low annual energy draw. This highlights the importance of product energy efficiency.</w:t>
      </w:r>
    </w:p>
    <w:p>
      <w:pPr>
        <w:numPr>
          <w:ilvl w:val="0"/>
          <w:numId w:val="1020"/>
        </w:numPr>
        <w:pStyle w:val="Compact"/>
      </w:pPr>
      <w:r>
        <w:rPr>
          <w:bCs/>
          <w:b/>
        </w:rPr>
        <w:t xml:space="preserve">Materials (36.13%):</w:t>
      </w:r>
      <w:r>
        <w:t xml:space="preserve"> </w:t>
      </w:r>
      <w:r>
        <w:t xml:space="preserve">The upstream emissions associated with the raw materials, particularly the steel, ABS plastic, and electronics (PCBA), represent a significant portion. Optimizing material selection, sourcing lower-impact materials, and increasing recycled content are crucial.</w:t>
      </w:r>
    </w:p>
    <w:p>
      <w:pPr>
        <w:numPr>
          <w:ilvl w:val="0"/>
          <w:numId w:val="1020"/>
        </w:numPr>
        <w:pStyle w:val="Compact"/>
      </w:pPr>
      <w:r>
        <w:rPr>
          <w:bCs/>
          <w:b/>
        </w:rPr>
        <w:t xml:space="preserve">Production (13.31%):</w:t>
      </w:r>
      <w:r>
        <w:t xml:space="preserve"> </w:t>
      </w:r>
      <w:r>
        <w:t xml:space="preserve">While 70% renewable energy is used, the remaining 30% from the Chinese grid contributes a notable amount. Further increasing renewable energy procurement or improving energy efficiency in production facilities can reduce this impact.</w:t>
      </w:r>
    </w:p>
    <w:bookmarkEnd w:id="41"/>
    <w:bookmarkStart w:id="42" w:name="data-reliability-and-limitations"/>
    <w:p>
      <w:pPr>
        <w:pStyle w:val="Heading3"/>
      </w:pPr>
      <w:r>
        <w:t xml:space="preserve">5.2 Data Reliability and Limitations</w:t>
      </w:r>
    </w:p>
    <w:p>
      <w:pPr>
        <w:pStyle w:val="FirstParagraph"/>
      </w:pPr>
      <w:r>
        <w:t xml:space="preserve">The reliability of this PCF analysis is dependent on the quality and specificity of the input data:</w:t>
      </w:r>
    </w:p>
    <w:p>
      <w:pPr>
        <w:numPr>
          <w:ilvl w:val="0"/>
          <w:numId w:val="1021"/>
        </w:numPr>
        <w:pStyle w:val="Compact"/>
      </w:pPr>
      <w:r>
        <w:rPr>
          <w:bCs/>
          <w:b/>
        </w:rPr>
        <w:t xml:space="preserve">Primary Data:</w:t>
      </w:r>
      <w:r>
        <w:t xml:space="preserve"> </w:t>
      </w:r>
      <w:r>
        <w:t xml:space="preserve">The Detailed Bill of Materials (BOM) was used directly for material impacts, which enhances accuracy for this component.</w:t>
      </w:r>
    </w:p>
    <w:p>
      <w:pPr>
        <w:numPr>
          <w:ilvl w:val="0"/>
          <w:numId w:val="1021"/>
        </w:numPr>
        <w:pStyle w:val="Compact"/>
      </w:pPr>
      <w:r>
        <w:rPr>
          <w:bCs/>
          <w:b/>
        </w:rPr>
        <w:t xml:space="preserve">Secondary Data:</w:t>
      </w:r>
      <w:r>
        <w:t xml:space="preserve"> </w:t>
      </w:r>
      <w:r>
        <w:t xml:space="preserve">Industry-standard emission factors from sources like Ecoinvent and DEFRA have been utilized for electricity, transport, and EoL scenarios. These are representative averages and may not perfectly reflect specific supplier or regional conditions. The China grid electricity factor used is a national average.</w:t>
      </w:r>
    </w:p>
    <w:p>
      <w:pPr>
        <w:numPr>
          <w:ilvl w:val="0"/>
          <w:numId w:val="1021"/>
        </w:numPr>
        <w:pStyle w:val="Compact"/>
      </w:pPr>
      <w:r>
        <w:rPr>
          <w:bCs/>
          <w:b/>
        </w:rPr>
        <w:t xml:space="preserve">Assumptions:</w:t>
      </w:r>
      <w:r>
        <w:t xml:space="preserve"> </w:t>
      </w:r>
      <w:r>
        <w:t xml:space="preserve">Several assumptions were made for transport modes, distances, product weight, and the precise impact of circular economy programs, particularly for end-of-life. These assumptions introduce a degree of uncertainty.</w:t>
      </w:r>
    </w:p>
    <w:p>
      <w:pPr>
        <w:numPr>
          <w:ilvl w:val="0"/>
          <w:numId w:val="1021"/>
        </w:numPr>
        <w:pStyle w:val="Compact"/>
      </w:pPr>
      <w:r>
        <w:rPr>
          <w:bCs/>
          <w:b/>
        </w:rPr>
        <w:t xml:space="preserve">2026 LSR Standard:</w:t>
      </w:r>
      <w:r>
        <w:t xml:space="preserve"> </w:t>
      </w:r>
      <w:r>
        <w:t xml:space="preserve">While acknowledged, the direct applicability of the LSR Standard for this specific product, which does not have explicit land-use activities in its value chain (e.g., agriculture, forestry), is limited to general principles of carbon removal accounting.</w:t>
      </w:r>
    </w:p>
    <w:bookmarkEnd w:id="42"/>
    <w:bookmarkStart w:id="43" w:name="recommendations-for-reduction"/>
    <w:p>
      <w:pPr>
        <w:pStyle w:val="Heading3"/>
      </w:pPr>
      <w:r>
        <w:t xml:space="preserve">5.3 Recommendations for Reduction</w:t>
      </w:r>
    </w:p>
    <w:p>
      <w:pPr>
        <w:pStyle w:val="FirstParagraph"/>
      </w:pPr>
      <w:r>
        <w:t xml:space="preserve">Based on the identified hotspots, mujtmstidy should consider the following strategies to reduce the carbon footprint of wehksworfi:</w:t>
      </w:r>
    </w:p>
    <w:p>
      <w:pPr>
        <w:numPr>
          <w:ilvl w:val="0"/>
          <w:numId w:val="1022"/>
        </w:numPr>
        <w:pStyle w:val="Compact"/>
      </w:pPr>
      <w:r>
        <w:rPr>
          <w:bCs/>
          <w:b/>
        </w:rPr>
        <w:t xml:space="preserve">Enhance Use Phase Efficiency:</w:t>
      </w:r>
      <w:r>
        <w:t xml:space="preserve"> </w:t>
      </w:r>
      <w:r>
        <w:t xml:space="preserve">Focus on designing more energy-efficient products to reduce energy consumption during the longest-contributing lifecycle stage. Explore low-power modes or longer product lifespans.</w:t>
      </w:r>
    </w:p>
    <w:p>
      <w:pPr>
        <w:numPr>
          <w:ilvl w:val="0"/>
          <w:numId w:val="1022"/>
        </w:numPr>
        <w:pStyle w:val="Compact"/>
      </w:pPr>
      <w:r>
        <w:rPr>
          <w:bCs/>
          <w:b/>
        </w:rPr>
        <w:t xml:space="preserve">Sustainable Material Sourcing:</w:t>
      </w:r>
      <w:r>
        <w:t xml:space="preserve"> </w:t>
      </w:r>
      <w:r>
        <w:t xml:space="preserve">Investigate alternative materials with lower embodied carbon, increase the use of recycled content, or explore design for disassembly to facilitate recycling.</w:t>
      </w:r>
    </w:p>
    <w:p>
      <w:pPr>
        <w:numPr>
          <w:ilvl w:val="0"/>
          <w:numId w:val="1022"/>
        </w:numPr>
        <w:pStyle w:val="Compact"/>
      </w:pPr>
      <w:r>
        <w:rPr>
          <w:bCs/>
          <w:b/>
        </w:rPr>
        <w:t xml:space="preserve">Increase Renewable Energy in Production:</w:t>
      </w:r>
      <w:r>
        <w:t xml:space="preserve"> </w:t>
      </w:r>
      <w:r>
        <w:t xml:space="preserve">Aim for 100% renewable energy sourcing at manufacturing facilities to eliminate Scope 2 emissions entirely.</w:t>
      </w:r>
    </w:p>
    <w:p>
      <w:pPr>
        <w:numPr>
          <w:ilvl w:val="0"/>
          <w:numId w:val="1022"/>
        </w:numPr>
        <w:pStyle w:val="Compact"/>
      </w:pPr>
      <w:r>
        <w:rPr>
          <w:bCs/>
          <w:b/>
        </w:rPr>
        <w:t xml:space="preserve">Optimize Logistics:</w:t>
      </w:r>
      <w:r>
        <w:t xml:space="preserve"> </w:t>
      </w:r>
      <w:r>
        <w:t xml:space="preserve">Evaluate opportunities for more efficient transport modes (e.g., rail or sea where feasible for longer distances), optimize loading, and reduce overall transport distances.</w:t>
      </w:r>
    </w:p>
    <w:p>
      <w:pPr>
        <w:numPr>
          <w:ilvl w:val="0"/>
          <w:numId w:val="1022"/>
        </w:numPr>
        <w:pStyle w:val="Compact"/>
      </w:pPr>
      <w:r>
        <w:rPr>
          <w:bCs/>
          <w:b/>
        </w:rPr>
        <w:t xml:space="preserve">Strengthen Circularity:</w:t>
      </w:r>
      <w:r>
        <w:t xml:space="preserve"> </w:t>
      </w:r>
      <w:r>
        <w:t xml:space="preserve">Leverage the "Product refurbishment program" (`jzolxgoglh`) to extend product life, and explore closed-loop recycling systems to maximize material recovery and minimize waste.</w:t>
      </w:r>
    </w:p>
    <w:p>
      <w:r>
        <w:pict>
          <v:rect style="width:0;height:1.5pt" o:hralign="center" o:hrstd="t" o:hr="t"/>
        </w:pict>
      </w:r>
    </w:p>
    <w:bookmarkEnd w:id="43"/>
    <w:bookmarkEnd w:id="44"/>
    <w:bookmarkStart w:id="45" w:name="conclusion"/>
    <w:p>
      <w:pPr>
        <w:pStyle w:val="Heading2"/>
      </w:pPr>
      <w:r>
        <w:t xml:space="preserve">6. Conclusion</w:t>
      </w:r>
    </w:p>
    <w:p>
      <w:pPr>
        <w:pStyle w:val="FirstParagraph"/>
      </w:pPr>
      <w:r>
        <w:t xml:space="preserve">This Product Carbon Footprint analysis provides mujtmstidy with a robust assessment of wehksworfi\'s environmental impact according to the GHG Protocol, incorporating forward-looking 2026 updates. The total carbon footprint of **31.33 kg CO2e** per functional unit highlights that the use phase and material acquisition are the predominant contributors to the product\'s lifecycle emissions. By focusing on energy efficiency, sustainable material choices, and leveraging circular economy initiatives, mujtmstidy can significantly reduce the environmental footprint of wehksworfi and reinforce its commitment to sustainability.</w:t>
      </w:r>
    </w:p>
    <w:p>
      <w:pPr>
        <w:pStyle w:val="BodyText"/>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wehksworfi</dc:title>
  <dc:creator/>
  <dc:description>High-detail Product Carbon Footprint (PCF) analysis report for wehksworfi by mujtmstidy, following GHG Protocol standards and incorporating 2026 updates for Scope 3 and Land Sector and Removals.</dc:description>
  <dc:language>en</dc:language>
  <cp:keywords/>
  <dcterms:created xsi:type="dcterms:W3CDTF">2026-07-15T09:10:08Z</dcterms:created>
  <dcterms:modified xsi:type="dcterms:W3CDTF">2026-07-15T09:10:08Z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