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vspwpxpnkh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vspwpxpnkh</w:t>
      </w:r>
    </w:p>
    <w:p>
      <w:pPr>
        <w:pStyle w:val="BodyText"/>
      </w:pPr>
      <w:r>
        <w:rPr>
          <w:bCs/>
          <w:b/>
        </w:rPr>
        <w:t xml:space="preserve">Company Name:</w:t>
      </w:r>
      <w:r>
        <w:t xml:space="preserve"> </w:t>
      </w:r>
      <w:r>
        <w:t xml:space="preserve">uthzmxeonm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rsujlypudh</w:t>
      </w:r>
    </w:p>
    <w:p>
      <w:pPr>
        <w:pStyle w:val="BodyText"/>
      </w:pPr>
      <w:r>
        <w:t xml:space="preserve">This report is generated based on available data and industry standards, employing established methodologies to estimate the Product Carbon Footprint (PCF). The results presented are estimates and should be used for informational and strategic planning purposes.</w:t>
      </w:r>
    </w:p>
    <w:bookmarkEnd w:id="20"/>
    <w:p>
      <w:pPr>
        <w:pStyle w:val="BodyText"/>
      </w:pPr>
      <w:r>
        <w:t xml:space="preserve">Product Carbon Footprint Analysis for vspwpxpnkh | 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vspwpxpnkh</w:t>
      </w:r>
      <w:r>
        <w:t xml:space="preserve">, manufactured by</w:t>
      </w:r>
      <w:r>
        <w:t xml:space="preserve"> </w:t>
      </w:r>
      <w:r>
        <w:rPr>
          <w:bCs/>
          <w:b/>
        </w:rPr>
        <w:t xml:space="preserve">uthzmxeonm</w:t>
      </w:r>
      <w:r>
        <w:t xml:space="preserve">. The assessment adheres to the Greenhouse Gas (GHG) Protocol standards, encompassing Scope 1, Scope 2, and Scope 3 emissions across the product\'s lifecycle. Emphasis has been placed on achieving at least 95% coverage for Scope 3 emissions, in line with 2026 reporting requirements, and the Land Sector and Removals (LSR) Standard has been applied for relevant land use and carbon removals where applicable. This analysis identifies key emission hotspots and provides a foundational understanding for targeted emission reduction strategies.</w:t>
      </w:r>
    </w:p>
    <w:p>
      <w:r>
        <w:pict>
          <v:rect style="width:0;height:1.5pt" o:hralign="center" o:hrstd="t" o:hr="t"/>
        </w:pict>
      </w:r>
    </w:p>
    <w:bookmarkEnd w:id="21"/>
    <w:bookmarkStart w:id="27" w:name="methodology-and-scope-definition"/>
    <w:p>
      <w:pPr>
        <w:pStyle w:val="Heading1"/>
      </w:pPr>
      <w:r>
        <w:t xml:space="preserve">1. Methodology and Scope Definition</w:t>
      </w:r>
    </w:p>
    <w:bookmarkStart w:id="22" w:name="functional-unit"/>
    <w:p>
      <w:pPr>
        <w:pStyle w:val="Heading2"/>
      </w:pPr>
      <w:r>
        <w:t xml:space="preserve">1.1. Functional Unit</w:t>
      </w:r>
    </w:p>
    <w:p>
      <w:pPr>
        <w:pStyle w:val="FirstParagraph"/>
      </w:pPr>
      <w:r>
        <w:t xml:space="preserve">The functional unit for this PCF analysis is</w:t>
      </w:r>
      <w:r>
        <w:t xml:space="preserve"> </w:t>
      </w:r>
      <w:r>
        <w:rPr>
          <w:bCs/>
          <w:b/>
        </w:rPr>
        <w:t xml:space="preserve">1.0 unit of vspwpxpnkh</w:t>
      </w:r>
      <w:r>
        <w:t xml:space="preserve">, representing the quantified performance of the product for which the environmental impacts are calculated.</w:t>
      </w:r>
    </w:p>
    <w:bookmarkEnd w:id="22"/>
    <w:bookmarkStart w:id="23" w:name="system-boundary"/>
    <w:p>
      <w:pPr>
        <w:pStyle w:val="Heading2"/>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means the analysis covers all relevant upstream activities (raw material extraction and processing, manufacturing, inbound transportation to the factory) and the manufacturing processes within the factory. Downstream stages, including transportation from the factory gate, product use, and end-of-life, are also included to provide a comprehensive cradle-to-grave perspective, as specified by the detailed analysis requirements.</w:t>
      </w:r>
    </w:p>
    <w:bookmarkEnd w:id="23"/>
    <w:bookmarkStart w:id="24" w:name="geographic-scope"/>
    <w:p>
      <w:pPr>
        <w:pStyle w:val="Heading2"/>
      </w:pPr>
      <w:r>
        <w:t xml:space="preserve">1.3. Geographic Scope</w:t>
      </w:r>
    </w:p>
    <w:p>
      <w:pPr>
        <w:pStyle w:val="FirstParagraph"/>
      </w:pPr>
      <w:r>
        <w:t xml:space="preserve">The geographic scope for this PCF is: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Emission factors and energy mixes are selected to reflect these geographic specificities where possible.</w:t>
      </w:r>
    </w:p>
    <w:bookmarkEnd w:id="24"/>
    <w:bookmarkStart w:id="25" w:name="allocation"/>
    <w:p>
      <w:pPr>
        <w:pStyle w:val="Heading2"/>
      </w:pPr>
      <w:r>
        <w:t xml:space="preserve">1.4. Allocation</w:t>
      </w:r>
    </w:p>
    <w:p>
      <w:pPr>
        <w:pStyle w:val="FirstParagraph"/>
      </w:pPr>
      <w:r>
        <w:t xml:space="preserve">Emissions are directly attributed to the functional unit (1.0 unit of vspwpxpnkh). Where shared processes or infrastructure are involved, allocation is performed based on mass or economic value as per GHG Protocol guidance, ensuring no double-counting or omissions.</w:t>
      </w:r>
    </w:p>
    <w:bookmarkEnd w:id="25"/>
    <w:bookmarkStart w:id="26" w:name="accounting-standard"/>
    <w:p>
      <w:pPr>
        <w:pStyle w:val="Heading2"/>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 for corporate accounting and reporting. Emissions are categorized into Scope 1 (direct emissions), Scope 2 (indirect emissions from purchased energy), and Scope 3 (all other indirect emissions across the value chain). The 2026 Land Sector and Removals (LSR) Standard has been considered for land use and carbon removals, and efforts have been made to ensure at least 95% coverage for Scope 3 reporting.</w:t>
      </w:r>
    </w:p>
    <w:p>
      <w:r>
        <w:pict>
          <v:rect style="width:0;height:1.5pt" o:hralign="center" o:hrstd="t" o:hr="t"/>
        </w:pict>
      </w:r>
    </w:p>
    <w:bookmarkEnd w:id="26"/>
    <w:bookmarkEnd w:id="27"/>
    <w:bookmarkStart w:id="34" w:name="Xd9a70c659bfcd295e1cdb6c2eb7ab1139a4e8cf"/>
    <w:p>
      <w:pPr>
        <w:pStyle w:val="Heading1"/>
      </w:pPr>
      <w:r>
        <w:t xml:space="preserve">2. Lifecycle Mapping and Data Collection (LCI Inventory Stages)</w:t>
      </w:r>
    </w:p>
    <w:p>
      <w:pPr>
        <w:pStyle w:val="FirstParagraph"/>
      </w:pPr>
      <w:r>
        <w:t xml:space="preserve">The lifecycle of vspwpxpnkh is mapped across five key stages, for which primary and secondary data have been collected. Industry-standard emission factors from recognized databases (such as Ecoinvent and DEFRA) are applied.</w:t>
      </w:r>
    </w:p>
    <w:bookmarkStart w:id="29" w:name="X19e7091be73dabe746ec844a494e50a621d9384"/>
    <w:p>
      <w:pPr>
        <w:pStyle w:val="Heading2"/>
      </w:pPr>
      <w:r>
        <w:t xml:space="preserve">2.1. Raw Material Acquisition and Pre-processing</w:t>
      </w:r>
    </w:p>
    <w:p>
      <w:pPr>
        <w:pStyle w:val="FirstParagraph"/>
      </w:pPr>
      <w:r>
        <w:t xml:space="preserve">This stage covers the extraction, processing, and manufacturing of all raw materials and components detailed in the Bill of Materials (BOM) for vspwpxpnkh.</w:t>
      </w:r>
    </w:p>
    <w:bookmarkStart w:id="28" w:name="X34bd210d11c8f6ca463fdefccb33f47a41b6e42"/>
    <w:p>
      <w:pPr>
        <w:pStyle w:val="Heading3"/>
      </w:pPr>
      <w:r>
        <w:t xml:space="preserve">Detailed Bill of Materials (BOM) Analysis for vspwpxpnkh</w:t>
      </w:r>
    </w:p>
    <w:p>
      <w:pPr>
        <w:pStyle w:val="FirstParagraph"/>
      </w:pPr>
      <w:r>
        <w:t xml:space="preserve">The following table presents the detailed Bill of Materials used for high-accuracy material impact calculation. The \'Total Carbon\' value provided for each item is directly utilized for emission calculation in this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2</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bl>
    <w:p>
      <w:pPr>
        <w:pStyle w:val="BodyText"/>
      </w:pPr>
      <w:r>
        <w:rPr>
          <w:iCs/>
          <w:i/>
        </w:rPr>
        <w:t xml:space="preserve">Note: The "Total Carbon" values in the BOM are directly used as per the provided parameters. If only \'Qty\' and \'Emission Factor\' were provided, \'Total Carbon\' would be calculated as Qty * Emission Factor.</w:t>
      </w:r>
    </w:p>
    <w:p>
      <w:pPr>
        <w:pStyle w:val="BodyText"/>
      </w:pPr>
      <w:r>
        <w:t xml:space="preserve">Total Product Weight (based on BOM quantities): 2.0 kg (Steel Frame) + 0.5 kg (Plastic Casing) + 0.1 kg (Electronic Components) = 2.6 kg.</w:t>
      </w:r>
    </w:p>
    <w:bookmarkEnd w:id="28"/>
    <w:bookmarkEnd w:id="29"/>
    <w:bookmarkStart w:id="30" w:name="manufacturingproduction"/>
    <w:p>
      <w:pPr>
        <w:pStyle w:val="Heading2"/>
      </w:pPr>
      <w:r>
        <w:t xml:space="preserve">2.2. Manufacturing/Production</w:t>
      </w:r>
    </w:p>
    <w:p>
      <w:pPr>
        <w:pStyle w:val="FirstParagraph"/>
      </w:pPr>
      <w:r>
        <w:t xml:space="preserve">This stage covers the energy consumption during the assembly and manufacturing of vspwpxpnkh in the final production country (China).</w:t>
      </w:r>
    </w:p>
    <w:p>
      <w:pPr>
        <w:numPr>
          <w:ilvl w:val="0"/>
          <w:numId w:val="1002"/>
        </w:numPr>
        <w:pStyle w:val="Compact"/>
      </w:pPr>
      <w:r>
        <w:rPr>
          <w:bCs/>
          <w:b/>
        </w:rPr>
        <w:t xml:space="preserve">Energy Intensity (kWh/unit):</w:t>
      </w:r>
      <w:r>
        <w:t xml:space="preserve"> </w:t>
      </w:r>
      <w:r>
        <w:t xml:space="preserve">oqqnytnxtu (15 kWh/unit -</w:t>
      </w:r>
      <w:r>
        <w:t xml:space="preserve"> </w:t>
      </w:r>
      <w:r>
        <w:rPr>
          <w:iCs/>
          <w:i/>
        </w:rPr>
        <w:t xml:space="preserve">placeholder value used for demonstration</w:t>
      </w:r>
      <w:r>
        <w:t xml:space="preserve">)</w:t>
      </w:r>
    </w:p>
    <w:p>
      <w:pPr>
        <w:numPr>
          <w:ilvl w:val="0"/>
          <w:numId w:val="1002"/>
        </w:numPr>
        <w:pStyle w:val="Compact"/>
      </w:pPr>
      <w:r>
        <w:rPr>
          <w:bCs/>
          <w:b/>
        </w:rPr>
        <w:t xml:space="preserve">Renewable Energy Usage:</w:t>
      </w:r>
      <w:r>
        <w:t xml:space="preserve"> </w:t>
      </w:r>
      <w:r>
        <w:t xml:space="preserve">rpuuzgwlmo (60% -</w:t>
      </w:r>
      <w:r>
        <w:t xml:space="preserve"> </w:t>
      </w:r>
      <w:r>
        <w:rPr>
          <w:iCs/>
          <w:i/>
        </w:rPr>
        <w:t xml:space="preserve">placeholder value used for demonstration</w:t>
      </w:r>
      <w:r>
        <w:t xml:space="preserve">)</w:t>
      </w:r>
    </w:p>
    <w:p>
      <w:pPr>
        <w:numPr>
          <w:ilvl w:val="0"/>
          <w:numId w:val="1002"/>
        </w:numPr>
        <w:pStyle w:val="Compact"/>
      </w:pPr>
      <w:r>
        <w:rPr>
          <w:bCs/>
          <w:b/>
        </w:rPr>
        <w:t xml:space="preserve">Grid Electricity Emission Factor (China):</w:t>
      </w:r>
      <w:r>
        <w:t xml:space="preserve"> </w:t>
      </w:r>
      <w:r>
        <w:t xml:space="preserve">0.6205 kg CO2e/kWh (Based on national average electricity carbon footprint factor for 2023)</w:t>
      </w:r>
    </w:p>
    <w:p>
      <w:pPr>
        <w:numPr>
          <w:ilvl w:val="0"/>
          <w:numId w:val="1002"/>
        </w:numPr>
        <w:pStyle w:val="Compact"/>
      </w:pPr>
      <w:r>
        <w:rPr>
          <w:bCs/>
          <w:b/>
        </w:rPr>
        <w:t xml:space="preserve">Renewable Electricity Emission Factor (Residual):</w:t>
      </w:r>
      <w:r>
        <w:t xml:space="preserve"> </w:t>
      </w:r>
      <w:r>
        <w:t xml:space="preserve">0.05 kg CO2e/kWh (</w:t>
      </w:r>
      <w:r>
        <w:rPr>
          <w:iCs/>
          <w:i/>
        </w:rPr>
        <w:t xml:space="preserve">Placeholder for certified green energy residual factor, representing minimal upstream emissions</w:t>
      </w:r>
      <w:r>
        <w:t xml:space="preserve">)</w:t>
      </w:r>
    </w:p>
    <w:bookmarkEnd w:id="30"/>
    <w:bookmarkStart w:id="31" w:name="transportation-and-distribution"/>
    <w:p>
      <w:pPr>
        <w:pStyle w:val="Heading2"/>
      </w:pPr>
      <w:r>
        <w:t xml:space="preserve">2.3. Transportation and Distribution</w:t>
      </w:r>
    </w:p>
    <w:p>
      <w:pPr>
        <w:pStyle w:val="FirstParagraph"/>
      </w:pPr>
      <w:r>
        <w:t xml:space="preserve">This stage includes inbound logistics for raw materials/components and outbound logistics of the finished product.</w:t>
      </w:r>
    </w:p>
    <w:p>
      <w:pPr>
        <w:numPr>
          <w:ilvl w:val="0"/>
          <w:numId w:val="1003"/>
        </w:numPr>
        <w:pStyle w:val="Compact"/>
      </w:pPr>
      <w:r>
        <w:rPr>
          <w:bCs/>
          <w:b/>
        </w:rPr>
        <w:t xml:space="preserve">Main Transport Mode:</w:t>
      </w:r>
      <w:r>
        <w:t xml:space="preserve"> </w:t>
      </w:r>
      <w:r>
        <w:t xml:space="preserve">Select Mode (Sea Freight -</w:t>
      </w:r>
      <w:r>
        <w:t xml:space="preserve"> </w:t>
      </w:r>
      <w:r>
        <w:rPr>
          <w:iCs/>
          <w:i/>
        </w:rPr>
        <w:t xml:space="preserve">placeholder value used for demonstration</w:t>
      </w:r>
      <w:r>
        <w:t xml:space="preserve">)</w:t>
      </w:r>
    </w:p>
    <w:p>
      <w:pPr>
        <w:numPr>
          <w:ilvl w:val="0"/>
          <w:numId w:val="1003"/>
        </w:numPr>
        <w:pStyle w:val="Compact"/>
      </w:pPr>
      <w:r>
        <w:rPr>
          <w:bCs/>
          <w:b/>
        </w:rPr>
        <w:t xml:space="preserve">Main Transport Distance:</w:t>
      </w:r>
      <w:r>
        <w:t xml:space="preserve"> </w:t>
      </w:r>
      <w:r>
        <w:t xml:space="preserve">lmtskxxdov (8000 km -</w:t>
      </w:r>
      <w:r>
        <w:t xml:space="preserve"> </w:t>
      </w:r>
      <w:r>
        <w:rPr>
          <w:iCs/>
          <w:i/>
        </w:rPr>
        <w:t xml:space="preserve">placeholder value used for demonstration</w:t>
      </w:r>
      <w:r>
        <w:t xml:space="preserve">)</w:t>
      </w:r>
    </w:p>
    <w:p>
      <w:pPr>
        <w:numPr>
          <w:ilvl w:val="0"/>
          <w:numId w:val="1003"/>
        </w:numPr>
        <w:pStyle w:val="Compact"/>
      </w:pPr>
      <w:r>
        <w:rPr>
          <w:bCs/>
          <w:b/>
        </w:rPr>
        <w:t xml:space="preserve">Last-Mile Delivery Channel:</w:t>
      </w:r>
      <w:r>
        <w:t xml:space="preserve"> </w:t>
      </w:r>
      <w:r>
        <w:t xml:space="preserve">Delivery Type (Road Freight (HGV) -</w:t>
      </w:r>
      <w:r>
        <w:t xml:space="preserve"> </w:t>
      </w:r>
      <w:r>
        <w:rPr>
          <w:iCs/>
          <w:i/>
        </w:rPr>
        <w:t xml:space="preserve">placeholder value used for demonstration</w:t>
      </w:r>
      <w:r>
        <w:t xml:space="preserve">)</w:t>
      </w:r>
    </w:p>
    <w:p>
      <w:pPr>
        <w:numPr>
          <w:ilvl w:val="0"/>
          <w:numId w:val="1003"/>
        </w:numPr>
        <w:pStyle w:val="Compact"/>
      </w:pPr>
      <w:r>
        <w:rPr>
          <w:bCs/>
          <w:b/>
        </w:rPr>
        <w:t xml:space="preserve">Assumed Last-Mile Distance:</w:t>
      </w:r>
      <w:r>
        <w:t xml:space="preserve"> </w:t>
      </w:r>
      <w:r>
        <w:t xml:space="preserve">100 km (</w:t>
      </w:r>
      <w:r>
        <w:rPr>
          <w:iCs/>
          <w:i/>
        </w:rPr>
        <w:t xml:space="preserve">Example value for demonstration</w:t>
      </w:r>
      <w:r>
        <w:t xml:space="preserve">)</w:t>
      </w:r>
    </w:p>
    <w:p>
      <w:pPr>
        <w:numPr>
          <w:ilvl w:val="0"/>
          <w:numId w:val="1003"/>
        </w:numPr>
        <w:pStyle w:val="Compact"/>
      </w:pPr>
      <w:r>
        <w:rPr>
          <w:bCs/>
          <w:b/>
        </w:rPr>
        <w:t xml:space="preserve">Sea Freight Emission Factor:</w:t>
      </w:r>
      <w:r>
        <w:t xml:space="preserve"> </w:t>
      </w:r>
      <w:r>
        <w:t xml:space="preserve">0.016 kg CO2e/tonne-km (Based on average container ship)</w:t>
      </w:r>
    </w:p>
    <w:p>
      <w:pPr>
        <w:numPr>
          <w:ilvl w:val="0"/>
          <w:numId w:val="1003"/>
        </w:numPr>
        <w:pStyle w:val="Compact"/>
      </w:pPr>
      <w:r>
        <w:rPr>
          <w:bCs/>
          <w:b/>
        </w:rPr>
        <w:t xml:space="preserve">Road Freight (HGV) Emission Factor:</w:t>
      </w:r>
      <w:r>
        <w:t xml:space="preserve"> </w:t>
      </w:r>
      <w:r>
        <w:t xml:space="preserve">0.068 kg CO2e/tonne-km (Based on diesel articulated HGV, 100% laden)</w:t>
      </w:r>
    </w:p>
    <w:bookmarkEnd w:id="31"/>
    <w:bookmarkStart w:id="32" w:name="use-phase"/>
    <w:p>
      <w:pPr>
        <w:pStyle w:val="Heading2"/>
      </w:pPr>
      <w:r>
        <w:t xml:space="preserve">2.4. Use Phase</w:t>
      </w:r>
    </w:p>
    <w:p>
      <w:pPr>
        <w:pStyle w:val="FirstParagraph"/>
      </w:pPr>
      <w:r>
        <w:t xml:space="preserve">This stage covers the energy consumption during the product\'s operational life.</w:t>
      </w:r>
    </w:p>
    <w:p>
      <w:pPr>
        <w:numPr>
          <w:ilvl w:val="0"/>
          <w:numId w:val="1004"/>
        </w:numPr>
        <w:pStyle w:val="Compact"/>
      </w:pPr>
      <w:r>
        <w:rPr>
          <w:bCs/>
          <w:b/>
        </w:rPr>
        <w:t xml:space="preserve">Product Lifespan:</w:t>
      </w:r>
      <w:r>
        <w:t xml:space="preserve"> </w:t>
      </w:r>
      <w:r>
        <w:t xml:space="preserve">puimgiwudi (7 years -</w:t>
      </w:r>
      <w:r>
        <w:t xml:space="preserve"> </w:t>
      </w:r>
      <w:r>
        <w:rPr>
          <w:iCs/>
          <w:i/>
        </w:rPr>
        <w:t xml:space="preserve">placeholder value used for demonstration</w:t>
      </w:r>
      <w:r>
        <w:t xml:space="preserve">)</w:t>
      </w:r>
    </w:p>
    <w:p>
      <w:pPr>
        <w:numPr>
          <w:ilvl w:val="0"/>
          <w:numId w:val="1004"/>
        </w:numPr>
        <w:pStyle w:val="Compact"/>
      </w:pPr>
      <w:r>
        <w:rPr>
          <w:bCs/>
          <w:b/>
        </w:rPr>
        <w:t xml:space="preserve">Energy Consumption in Use (per year):</w:t>
      </w:r>
      <w:r>
        <w:t xml:space="preserve"> </w:t>
      </w:r>
      <w:r>
        <w:t xml:space="preserve">qupjdxhkrq (30 kWh/year -</w:t>
      </w:r>
      <w:r>
        <w:t xml:space="preserve"> </w:t>
      </w:r>
      <w:r>
        <w:rPr>
          <w:iCs/>
          <w:i/>
        </w:rPr>
        <w:t xml:space="preserve">placeholder value used for demonstration</w:t>
      </w:r>
      <w:r>
        <w:t xml:space="preserve">)</w:t>
      </w:r>
    </w:p>
    <w:p>
      <w:pPr>
        <w:numPr>
          <w:ilvl w:val="0"/>
          <w:numId w:val="1004"/>
        </w:numPr>
        <w:pStyle w:val="Compact"/>
      </w:pPr>
      <w:r>
        <w:rPr>
          <w:bCs/>
          <w:b/>
        </w:rPr>
        <w:t xml:space="preserve">Electricity Emission Factor for Use Phase:</w:t>
      </w:r>
      <w:r>
        <w:t xml:space="preserve"> </w:t>
      </w:r>
      <w:r>
        <w:t xml:space="preserve">0.6205 kg CO2e/kWh (Assumed average grid mix for consumption, acknowledging this would ideally be market-specific in a full commercial report)</w:t>
      </w:r>
    </w:p>
    <w:bookmarkEnd w:id="32"/>
    <w:bookmarkStart w:id="33" w:name="end-of-life-eol"/>
    <w:p>
      <w:pPr>
        <w:pStyle w:val="Heading2"/>
      </w:pPr>
      <w:r>
        <w:t xml:space="preserve">2.5. End-of-Life (EoL)</w:t>
      </w:r>
    </w:p>
    <w:p>
      <w:pPr>
        <w:pStyle w:val="FirstParagraph"/>
      </w:pPr>
      <w:r>
        <w:t xml:space="preserve">This stage addresses the emissions and potential avoided emissions from the disposal and recycling of the product.</w:t>
      </w:r>
    </w:p>
    <w:p>
      <w:pPr>
        <w:numPr>
          <w:ilvl w:val="0"/>
          <w:numId w:val="1005"/>
        </w:numPr>
        <w:pStyle w:val="Compact"/>
      </w:pPr>
      <w:r>
        <w:rPr>
          <w:bCs/>
          <w:b/>
        </w:rPr>
        <w:t xml:space="preserve">Recyclability Percentage:</w:t>
      </w:r>
      <w:r>
        <w:t xml:space="preserve"> </w:t>
      </w:r>
      <w:r>
        <w:t xml:space="preserve">yfxuqwrhkd (85% -</w:t>
      </w:r>
      <w:r>
        <w:t xml:space="preserve"> </w:t>
      </w:r>
      <w:r>
        <w:rPr>
          <w:iCs/>
          <w:i/>
        </w:rPr>
        <w:t xml:space="preserve">placeholder value used for demonstration</w:t>
      </w:r>
      <w:r>
        <w:t xml:space="preserve">)</w:t>
      </w:r>
    </w:p>
    <w:p>
      <w:pPr>
        <w:numPr>
          <w:ilvl w:val="0"/>
          <w:numId w:val="1005"/>
        </w:numPr>
        <w:pStyle w:val="Compact"/>
      </w:pPr>
      <w:r>
        <w:rPr>
          <w:bCs/>
          <w:b/>
        </w:rPr>
        <w:t xml:space="preserve">Circular/Take-back Programs:</w:t>
      </w:r>
      <w:r>
        <w:t xml:space="preserve"> </w:t>
      </w:r>
      <w:r>
        <w:t xml:space="preserve">fruinoyusi (Yes, through manufacturer\'s direct return scheme -</w:t>
      </w:r>
      <w:r>
        <w:t xml:space="preserve"> </w:t>
      </w:r>
      <w:r>
        <w:rPr>
          <w:iCs/>
          <w:i/>
        </w:rPr>
        <w:t xml:space="preserve">placeholder value used for demonstration</w:t>
      </w:r>
      <w:r>
        <w:t xml:space="preserve">)</w:t>
      </w:r>
    </w:p>
    <w:p>
      <w:pPr>
        <w:numPr>
          <w:ilvl w:val="0"/>
          <w:numId w:val="1005"/>
        </w:numPr>
        <w:pStyle w:val="Compact"/>
      </w:pPr>
      <w:r>
        <w:rPr>
          <w:bCs/>
          <w:b/>
        </w:rPr>
        <w:t xml:space="preserve">Landfill Emission Factor (General):</w:t>
      </w:r>
      <w:r>
        <w:t xml:space="preserve"> </w:t>
      </w:r>
      <w:r>
        <w:t xml:space="preserve">0.033 kg CO2e/kg (Based on plastic waste landfill, used as a general factor for non-recycled components)</w:t>
      </w:r>
    </w:p>
    <w:p>
      <w:pPr>
        <w:numPr>
          <w:ilvl w:val="0"/>
          <w:numId w:val="1005"/>
        </w:numPr>
        <w:pStyle w:val="Compact"/>
      </w:pPr>
      <w:r>
        <w:rPr>
          <w:bCs/>
          <w:b/>
        </w:rPr>
        <w:t xml:space="preserve">Recycling Benefit (Avoided Emissions):</w:t>
      </w:r>
      <w:r>
        <w:t xml:space="preserve"> </w:t>
      </w:r>
      <w:r>
        <w:t xml:space="preserve">-0.8 kg CO2e/kg (</w:t>
      </w:r>
      <w:r>
        <w:rPr>
          <w:iCs/>
          <w:i/>
        </w:rPr>
        <w:t xml:space="preserve">Simplified average for plastics/metals, representing avoided virgin production. Recycling benefits from steel and plastics production are significant.</w:t>
      </w:r>
      <w:r>
        <w:t xml:space="preserve">)</w:t>
      </w:r>
    </w:p>
    <w:p>
      <w:r>
        <w:pict>
          <v:rect style="width:0;height:1.5pt" o:hralign="center" o:hrstd="t" o:hr="t"/>
        </w:pict>
      </w:r>
    </w:p>
    <w:bookmarkEnd w:id="33"/>
    <w:bookmarkEnd w:id="34"/>
    <w:bookmarkStart w:id="42" w:name="X439a6e6dcb43c636bf515ffaf3f59bce0bd6490"/>
    <w:p>
      <w:pPr>
        <w:pStyle w:val="Heading1"/>
      </w:pPr>
      <w:r>
        <w:t xml:space="preserve">3. Emission Calculation (Activity * Emission Factor = CO2e)</w:t>
      </w:r>
    </w:p>
    <w:p>
      <w:pPr>
        <w:pStyle w:val="FirstParagraph"/>
      </w:pPr>
      <w:r>
        <w:t xml:space="preserve">Based on the collected data and selected emission factors, the CO2e emissions for each lifecycle stage and GHG Protocol Scope are calculated.</w:t>
      </w:r>
    </w:p>
    <w:bookmarkStart w:id="40" w:name="emissions-by-lifecycle-stage"/>
    <w:p>
      <w:pPr>
        <w:pStyle w:val="Heading2"/>
      </w:pPr>
      <w:r>
        <w:t xml:space="preserve">3.1. Emissions by Lifecycle Stage</w:t>
      </w:r>
    </w:p>
    <w:bookmarkStart w:id="35" w:name="Xde0610ca954dc33ef74cbcfafd2433ca8dc27f0"/>
    <w:p>
      <w:pPr>
        <w:pStyle w:val="Heading3"/>
      </w:pPr>
      <w:r>
        <w:t xml:space="preserve">3.1.1. Raw Material Acquisition and Pre-processing (Scope 3, Category 1: Purchased goods and services)</w:t>
      </w:r>
    </w:p>
    <w:p>
      <w:pPr>
        <w:pStyle w:val="FirstParagraph"/>
      </w:pPr>
      <w:r>
        <w:t xml:space="preserve">Total carbon from materials as provided in BOM: 5.0 kgCO2e (Steel Frame) + 1.5 kgCO2e (Plastic Casing) + 5.0 kgCO2e (Electronic Components) = 11.5 kgCO2e.</w:t>
      </w:r>
    </w:p>
    <w:p>
      <w:pPr>
        <w:pStyle w:val="BodyText"/>
      </w:pPr>
      <w:r>
        <w:rPr>
          <w:bCs/>
          <w:b/>
        </w:rPr>
        <w:t xml:space="preserve">Emissions:</w:t>
      </w:r>
      <w:r>
        <w:t xml:space="preserve"> </w:t>
      </w:r>
      <w:r>
        <w:t xml:space="preserve">11.5 kgCO2e</w:t>
      </w:r>
    </w:p>
    <w:bookmarkEnd w:id="35"/>
    <w:bookmarkStart w:id="36" w:name="X2e002adc124d3e3fc4e16b164923abad8687e42"/>
    <w:p>
      <w:pPr>
        <w:pStyle w:val="Heading3"/>
      </w:pPr>
      <w:r>
        <w:t xml:space="preserve">3.1.2. Manufacturing/Production (Scope 2: Purchased electricity)</w:t>
      </w:r>
    </w:p>
    <w:p>
      <w:pPr>
        <w:pStyle w:val="FirstParagraph"/>
      </w:pPr>
      <w:r>
        <w:t xml:space="preserve">Total production energy: 15 kWh/unit</w:t>
      </w:r>
      <w:r>
        <w:br/>
      </w:r>
      <w:r>
        <w:t xml:space="preserve">Renewable energy usage: 60%</w:t>
      </w:r>
      <w:r>
        <w:br/>
      </w:r>
      <w:r>
        <w:t xml:space="preserve">Non-renewable energy: 15 kWh * (1 - 0.60) = 6 kWh</w:t>
      </w:r>
      <w:r>
        <w:br/>
      </w:r>
      <w:r>
        <w:t xml:space="preserve">Renewable energy: 15 kWh * 0.60 = 9 kWh</w:t>
      </w:r>
      <w:r>
        <w:br/>
      </w:r>
      <w:r>
        <w:t xml:space="preserve">Emissions from non-renewable electricity: 6 kWh * 0.6205 kgCO2e/kWh = 3.723 kgCO2e</w:t>
      </w:r>
      <w:r>
        <w:br/>
      </w:r>
      <w:r>
        <w:t xml:space="preserve">Emissions from renewable electricity (residual): 9 kWh * 0.05 kgCO2e/kWh = 0.45 kgCO2e</w:t>
      </w:r>
      <w:r>
        <w:br/>
      </w:r>
    </w:p>
    <w:p>
      <w:pPr>
        <w:pStyle w:val="BodyText"/>
      </w:pPr>
      <w:r>
        <w:rPr>
          <w:bCs/>
          <w:b/>
        </w:rPr>
        <w:t xml:space="preserve">Emissions:</w:t>
      </w:r>
      <w:r>
        <w:t xml:space="preserve"> </w:t>
      </w:r>
      <w:r>
        <w:t xml:space="preserve">3.723 kgCO2e + 0.45 kgCO2e = 4.173 kgCO2e</w:t>
      </w:r>
    </w:p>
    <w:bookmarkEnd w:id="36"/>
    <w:bookmarkStart w:id="37" w:name="Xd64c987d4463689a27b7a1e285f430fee8d470e"/>
    <w:p>
      <w:pPr>
        <w:pStyle w:val="Heading3"/>
      </w:pPr>
      <w:r>
        <w:t xml:space="preserve">3.1.3. Transportation and Distribution (Scope 3, Category 4 &amp; 9)</w:t>
      </w:r>
    </w:p>
    <w:p>
      <w:pPr>
        <w:pStyle w:val="FirstParagraph"/>
      </w:pPr>
      <w:r>
        <w:t xml:space="preserve">Product weight for transport: 2.6 kg</w:t>
      </w:r>
      <w:r>
        <w:br/>
      </w:r>
      <w:r>
        <w:t xml:space="preserve">Main Transport (Sea Freight from Europe to China/Distribution):</w:t>
      </w:r>
      <w:r>
        <w:br/>
      </w:r>
      <w:r>
        <w:t xml:space="preserve">Emissions: (2.6 kg / 1000 kg/tonne) * 8000 km * 0.016 kgCO2e/tonne-km = 0.3328 kgCO2e</w:t>
      </w:r>
      <w:r>
        <w:br/>
      </w:r>
      <w:r>
        <w:t xml:space="preserve">Last-Mile Delivery (Road Freight HGV):</w:t>
      </w:r>
      <w:r>
        <w:br/>
      </w:r>
      <w:r>
        <w:t xml:space="preserve">Emissions: (2.6 kg / 1000 kg/tonne) * 100 km * 0.068 kgCO2e/tonne-km = 0.01768 kgCO2e</w:t>
      </w:r>
      <w:r>
        <w:br/>
      </w:r>
    </w:p>
    <w:p>
      <w:pPr>
        <w:pStyle w:val="BodyText"/>
      </w:pPr>
      <w:r>
        <w:rPr>
          <w:bCs/>
          <w:b/>
        </w:rPr>
        <w:t xml:space="preserve">Total Transport Emissions:</w:t>
      </w:r>
      <w:r>
        <w:t xml:space="preserve"> </w:t>
      </w:r>
      <w:r>
        <w:t xml:space="preserve">0.3328 kgCO2e + 0.01768 kgCO2e = 0.35048 kgCO2e</w:t>
      </w:r>
    </w:p>
    <w:bookmarkEnd w:id="37"/>
    <w:bookmarkStart w:id="38" w:name="Xc8d47610e025d3b1fe367d676386ecee874efa3"/>
    <w:p>
      <w:pPr>
        <w:pStyle w:val="Heading3"/>
      </w:pPr>
      <w:r>
        <w:t xml:space="preserve">3.1.4. Use Phase (Scope 3, Category 11: Use of sold products)</w:t>
      </w:r>
    </w:p>
    <w:p>
      <w:pPr>
        <w:pStyle w:val="FirstParagraph"/>
      </w:pPr>
      <w:r>
        <w:t xml:space="preserve">Total energy consumption over lifespan: 30 kWh/year * 7 years = 210 kWh</w:t>
      </w:r>
      <w:r>
        <w:br/>
      </w:r>
      <w:r>
        <w:t xml:space="preserve">Emissions: 210 kWh * 0.6205 kgCO2e/kWh = 130.305 kgCO2e</w:t>
      </w:r>
      <w:r>
        <w:br/>
      </w:r>
    </w:p>
    <w:p>
      <w:pPr>
        <w:pStyle w:val="BodyText"/>
      </w:pPr>
      <w:r>
        <w:rPr>
          <w:bCs/>
          <w:b/>
        </w:rPr>
        <w:t xml:space="preserve">Emissions:</w:t>
      </w:r>
      <w:r>
        <w:t xml:space="preserve"> </w:t>
      </w:r>
      <w:r>
        <w:t xml:space="preserve">130.305 kgCO2e</w:t>
      </w:r>
    </w:p>
    <w:bookmarkEnd w:id="38"/>
    <w:bookmarkStart w:id="39" w:name="X9982929b618de862c11111658ccce8db3e98553"/>
    <w:p>
      <w:pPr>
        <w:pStyle w:val="Heading3"/>
      </w:pPr>
      <w:r>
        <w:t xml:space="preserve">3.1.5. End-of-Life (EoL) (Scope 3, Category 12: End-of-life treatment of sold products)</w:t>
      </w:r>
    </w:p>
    <w:p>
      <w:pPr>
        <w:pStyle w:val="FirstParagraph"/>
      </w:pPr>
      <w:r>
        <w:t xml:space="preserve">Product weight: 2.6 kg</w:t>
      </w:r>
      <w:r>
        <w:br/>
      </w:r>
      <w:r>
        <w:t xml:space="preserve">Recyclable portion: 2.6 kg * 0.85 = 2.21 kg</w:t>
      </w:r>
      <w:r>
        <w:br/>
      </w:r>
      <w:r>
        <w:t xml:space="preserve">Non-recyclable portion: 2.6 kg * (1 - 0.85) = 0.39 kg</w:t>
      </w:r>
      <w:r>
        <w:br/>
      </w:r>
      <w:r>
        <w:t xml:space="preserve">Emissions from non-recycled (landfill): 0.39 kg * 0.033 kgCO2e/kg = 0.01287 kgCO2e</w:t>
      </w:r>
      <w:r>
        <w:br/>
      </w:r>
      <w:r>
        <w:t xml:space="preserve">Avoided emissions from recycling: 2.21 kg * (-0.8 kgCO2e/kg) = -1.768 kgCO2e</w:t>
      </w:r>
      <w:r>
        <w:br/>
      </w:r>
    </w:p>
    <w:p>
      <w:pPr>
        <w:pStyle w:val="BodyText"/>
      </w:pPr>
      <w:r>
        <w:rPr>
          <w:bCs/>
          <w:b/>
        </w:rPr>
        <w:t xml:space="preserve">Total EoL Emissions:</w:t>
      </w:r>
      <w:r>
        <w:t xml:space="preserve"> </w:t>
      </w:r>
      <w:r>
        <w:t xml:space="preserve">0.01287 kgCO2e + (-1.768 kgCO2e) = -1.75513 kgCO2e</w:t>
      </w:r>
    </w:p>
    <w:p>
      <w:pPr>
        <w:pStyle w:val="BodyText"/>
      </w:pPr>
      <w:r>
        <w:rPr>
          <w:iCs/>
          <w:i/>
        </w:rPr>
        <w:t xml:space="preserve">Note on Circular/Take-back Programs: The existence of "Yes, through manufacturer\'s direct return scheme" (fruinoyusi) supports the feasibility of the high recyclability percentage and potentially enhances material circularity. Quantification of direct emission reductions from such programs would require specific return rates and reprocessing data, beyond the scope of this general PCF.</w:t>
      </w:r>
    </w:p>
    <w:bookmarkEnd w:id="39"/>
    <w:bookmarkEnd w:id="40"/>
    <w:bookmarkStart w:id="41" w:name="X0955beed980b099dfbdd80a4d671b161cd53235"/>
    <w:p>
      <w:pPr>
        <w:pStyle w:val="Heading2"/>
      </w:pPr>
      <w:r>
        <w:t xml:space="preserve">3.2. Summary of Product Carbon Footprint by GHG Scope</w:t>
      </w:r>
    </w:p>
    <w:p>
      <w:pPr>
        <w:pStyle w:val="FirstParagraph"/>
      </w:pPr>
      <w:r>
        <w:t xml:space="preserve">The total Product Carbon Footprint for one functional unit of vspwpxpnkh is summarized below,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 or controlled sources (e.g., fuel combustion in company vehicles or facilities). For this product PCF, direct manufacturing emissions are assumed negligible or covered by purchased energy.</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Indirect emissions from the generation of purchased electricity for manufacturing.</w:t>
            </w:r>
          </w:p>
        </w:tc>
        <w:tc>
          <w:tcPr/>
          <w:p>
            <w:pPr>
              <w:pStyle w:val="Compact"/>
              <w:jc w:val="left"/>
            </w:pPr>
            <w:r>
              <w:t xml:space="preserve">4.173</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Emissions from the extraction, production, and transportation of purchased raw materials and components (BOM).</w:t>
            </w:r>
          </w:p>
        </w:tc>
        <w:tc>
          <w:tcPr/>
          <w:p>
            <w:pPr>
              <w:pStyle w:val="Compact"/>
              <w:jc w:val="left"/>
            </w:pPr>
            <w:r>
              <w:t xml:space="preserve">11.50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Emissions from main transport of raw materials/components (e.g., sea freight).</w:t>
            </w:r>
          </w:p>
        </w:tc>
        <w:tc>
          <w:tcPr/>
          <w:p>
            <w:pPr>
              <w:pStyle w:val="Compact"/>
              <w:jc w:val="left"/>
            </w:pPr>
            <w:r>
              <w:t xml:space="preserve">0.3328</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Emissions from last-mile delivery of finished products.</w:t>
            </w:r>
          </w:p>
        </w:tc>
        <w:tc>
          <w:tcPr/>
          <w:p>
            <w:pPr>
              <w:pStyle w:val="Compact"/>
              <w:jc w:val="left"/>
            </w:pPr>
            <w:r>
              <w:t xml:space="preserve">0.01768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the energy consumed by the product during its lifespan.</w:t>
            </w:r>
          </w:p>
        </w:tc>
        <w:tc>
          <w:tcPr/>
          <w:p>
            <w:pPr>
              <w:pStyle w:val="Compact"/>
              <w:jc w:val="left"/>
            </w:pPr>
            <w:r>
              <w:t xml:space="preserve">130.305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disposal (landfill) and avoided emissions from recycling at end-of-life.</w:t>
            </w:r>
          </w:p>
        </w:tc>
        <w:tc>
          <w:tcPr/>
          <w:p>
            <w:pPr>
              <w:pStyle w:val="Compact"/>
              <w:jc w:val="left"/>
            </w:pPr>
            <w:r>
              <w:t xml:space="preserve">-1.75513</w:t>
            </w:r>
          </w:p>
        </w:tc>
      </w:tr>
      <w:tr>
        <w:tc>
          <w:tcPr>
            <w:gridSpan w:val="3"/>
          </w:tcPr>
          <w:p>
            <w:pPr>
              <w:pStyle w:val="Compact"/>
              <w:jc w:val="left"/>
            </w:pPr>
            <w:r>
              <w:rPr>
                <w:bCs/>
                <w:b/>
              </w:rPr>
              <w:t xml:space="preserve">TOTAL PRODUCT CARBON FOOTPRINT</w:t>
            </w:r>
          </w:p>
        </w:tc>
        <w:tc>
          <w:tcPr/>
          <w:p>
            <w:pPr>
              <w:pStyle w:val="Compact"/>
              <w:jc w:val="left"/>
            </w:pPr>
            <w:r>
              <w:rPr>
                <w:bCs/>
                <w:b/>
              </w:rPr>
              <w:t xml:space="preserve">144.57 kgCO2e</w:t>
            </w:r>
          </w:p>
        </w:tc>
      </w:tr>
    </w:tbl>
    <w:p>
      <w:pPr>
        <w:pStyle w:val="BodyText"/>
      </w:pPr>
      <w:r>
        <w:rPr>
          <w:iCs/>
          <w:i/>
        </w:rPr>
        <w:t xml:space="preserve">All numerical values for parameters (e.g., Transport Distance, Energy Intensity, Lifespan, etc.) used in these calculations are placeholder values as indicated in the Methodology and Data Collection sections, used solely for demonstrating the calculation methodology. The Emission Factors are sourced from cited industry databases.</w:t>
      </w:r>
    </w:p>
    <w:p>
      <w:r>
        <w:pict>
          <v:rect style="width:0;height:1.5pt" o:hralign="center" o:hrstd="t" o:hr="t"/>
        </w:pict>
      </w:r>
    </w:p>
    <w:bookmarkEnd w:id="41"/>
    <w:bookmarkEnd w:id="42"/>
    <w:bookmarkStart w:id="45" w:name="review-report"/>
    <w:p>
      <w:pPr>
        <w:pStyle w:val="Heading1"/>
      </w:pPr>
      <w:r>
        <w:t xml:space="preserve">4. Review &amp; Report</w:t>
      </w:r>
    </w:p>
    <w:bookmarkStart w:id="43" w:name="emission-hotspots"/>
    <w:p>
      <w:pPr>
        <w:pStyle w:val="Heading2"/>
      </w:pPr>
      <w:r>
        <w:t xml:space="preserve">4.1. Emission Hotspots</w:t>
      </w:r>
    </w:p>
    <w:p>
      <w:pPr>
        <w:pStyle w:val="FirstParagraph"/>
      </w:pPr>
      <w:r>
        <w:t xml:space="preserve">Based on the current analysis for vspwpxpnkh, the primary emission hotspots are:</w:t>
      </w:r>
    </w:p>
    <w:p>
      <w:pPr>
        <w:numPr>
          <w:ilvl w:val="0"/>
          <w:numId w:val="1006"/>
        </w:numPr>
        <w:pStyle w:val="Compact"/>
      </w:pPr>
      <w:r>
        <w:rPr>
          <w:bCs/>
          <w:b/>
        </w:rPr>
        <w:t xml:space="preserve">Use Phase (Scope 3, Category 11):</w:t>
      </w:r>
      <w:r>
        <w:t xml:space="preserve"> </w:t>
      </w:r>
      <w:r>
        <w:t xml:space="preserve">This stage represents the most significant portion of the PCF (approx. 90%), primarily due to the energy consumption of the product over its 7-year lifespan. This highlights the importance of energy efficiency in product design and user behavior during operation.</w:t>
      </w:r>
    </w:p>
    <w:p>
      <w:pPr>
        <w:numPr>
          <w:ilvl w:val="0"/>
          <w:numId w:val="1006"/>
        </w:numPr>
        <w:pStyle w:val="Compact"/>
      </w:pPr>
      <w:r>
        <w:rPr>
          <w:bCs/>
          <w:b/>
        </w:rPr>
        <w:t xml:space="preserve">Raw Material Acquisition (Scope 3, Category 1):</w:t>
      </w:r>
      <w:r>
        <w:t xml:space="preserve"> </w:t>
      </w:r>
      <w:r>
        <w:t xml:space="preserve">The extraction and processing of materials, particularly electronic components, contribute substantially to the upstream footprint. This suggests opportunities for sourcing lower-carbon materials or increasing recycled content.</w:t>
      </w:r>
    </w:p>
    <w:p>
      <w:pPr>
        <w:numPr>
          <w:ilvl w:val="0"/>
          <w:numId w:val="1006"/>
        </w:numPr>
        <w:pStyle w:val="Compact"/>
      </w:pPr>
      <w:r>
        <w:rPr>
          <w:bCs/>
          <w:b/>
        </w:rPr>
        <w:t xml:space="preserve">Manufacturing (Scope 2):</w:t>
      </w:r>
      <w:r>
        <w:t xml:space="preserve"> </w:t>
      </w:r>
      <w:r>
        <w:t xml:space="preserve">While a good portion of energy is from renewable sources (60%), the remaining reliance on grid electricity in China still contributes to emissions. Further increasing renewable energy procurement or improving energy efficiency in production processes are key areas for reduction.</w:t>
      </w:r>
    </w:p>
    <w:bookmarkEnd w:id="43"/>
    <w:bookmarkStart w:id="44" w:name="reliability-and-limitations"/>
    <w:p>
      <w:pPr>
        <w:pStyle w:val="Heading2"/>
      </w:pPr>
      <w:r>
        <w:t xml:space="preserve">4.2. Reliability and Limitations</w:t>
      </w:r>
    </w:p>
    <w:p>
      <w:pPr>
        <w:pStyle w:val="FirstParagraph"/>
      </w:pPr>
      <w:r>
        <w:t xml:space="preserve">The reliability of this PCF analysis is contingent upon the accuracy and representativeness of the input data.</w:t>
      </w:r>
    </w:p>
    <w:p>
      <w:pPr>
        <w:numPr>
          <w:ilvl w:val="0"/>
          <w:numId w:val="1007"/>
        </w:numPr>
        <w:pStyle w:val="Compact"/>
      </w:pPr>
      <w:r>
        <w:rPr>
          <w:bCs/>
          <w:b/>
        </w:rPr>
        <w:t xml:space="preserve">Data Quality:</w:t>
      </w:r>
      <w:r>
        <w:t xml:space="preserve"> </w:t>
      </w:r>
      <w:r>
        <w:t xml:space="preserve">The detailed Bill of Materials (BOM) provides a strong foundation for material impacts. However, many numerical parameters (e.g., transport distance, energy consumption in use, recyclability percentage) were provided as generic strings (e.g., "lmtskxxdov", "oqqnytnxtu") and thus assumed placeholder values for demonstration. For a commercial report, primary data specific to</w:t>
      </w:r>
      <w:r>
        <w:t xml:space="preserve"> </w:t>
      </w:r>
      <w:r>
        <w:rPr>
          <w:bCs/>
          <w:b/>
        </w:rPr>
        <w:t xml:space="preserve">uthzmxeonm</w:t>
      </w:r>
      <w:r>
        <w:t xml:space="preserve"> </w:t>
      </w:r>
      <w:r>
        <w:t xml:space="preserve">and</w:t>
      </w:r>
      <w:r>
        <w:t xml:space="preserve"> </w:t>
      </w:r>
      <w:r>
        <w:rPr>
          <w:bCs/>
          <w:b/>
        </w:rPr>
        <w:t xml:space="preserve">vspwpxpnkh</w:t>
      </w:r>
      <w:r>
        <w:t xml:space="preserve"> </w:t>
      </w:r>
      <w:r>
        <w:t xml:space="preserve">would be paramount for greater accuracy.</w:t>
      </w:r>
    </w:p>
    <w:p>
      <w:pPr>
        <w:numPr>
          <w:ilvl w:val="0"/>
          <w:numId w:val="1007"/>
        </w:numPr>
        <w:pStyle w:val="Compact"/>
      </w:pPr>
      <w:r>
        <w:rPr>
          <w:bCs/>
          <w:b/>
        </w:rPr>
        <w:t xml:space="preserve">Emission Factors:</w:t>
      </w:r>
      <w:r>
        <w:t xml:space="preserve"> </w:t>
      </w:r>
      <w:r>
        <w:t xml:space="preserve">Industry-standard emission factors (Ecoinvent/DEFRA) have been applied, representing average conditions. Regional specificity for all factors, especially for grid electricity in the use phase (which should reflect the consumption region, not necessarily production region), would enhance accuracy.</w:t>
      </w:r>
    </w:p>
    <w:p>
      <w:pPr>
        <w:numPr>
          <w:ilvl w:val="0"/>
          <w:numId w:val="1007"/>
        </w:numPr>
        <w:pStyle w:val="Compact"/>
      </w:pPr>
      <w:r>
        <w:rPr>
          <w:bCs/>
          <w:b/>
        </w:rPr>
        <w:t xml:space="preserve">Scope 3 Coverage:</w:t>
      </w:r>
      <w:r>
        <w:t xml:space="preserve"> </w:t>
      </w:r>
      <w:r>
        <w:t xml:space="preserve">While targeting 95% Scope 3 coverage, the provided parameters do not include all 15 Scope 3 categories (e.g., Capital Goods, Business Travel, Employee Commuting for the manufacturing entity, etc.). A full GHG Protocol corporate inventory would require data across all relevant categories.</w:t>
      </w:r>
    </w:p>
    <w:p>
      <w:pPr>
        <w:numPr>
          <w:ilvl w:val="0"/>
          <w:numId w:val="1007"/>
        </w:numPr>
        <w:pStyle w:val="Compact"/>
      </w:pPr>
      <w:r>
        <w:rPr>
          <w:bCs/>
          <w:b/>
        </w:rPr>
        <w:t xml:space="preserve">LSR Standard:</w:t>
      </w:r>
      <w:r>
        <w:t xml:space="preserve"> </w:t>
      </w:r>
      <w:r>
        <w:t xml:space="preserve">The Land Sector and Removals (LSR) Standard is acknowledged, but specific land use change or carbon removal data for</w:t>
      </w:r>
      <w:r>
        <w:t xml:space="preserve"> </w:t>
      </w:r>
      <w:r>
        <w:rPr>
          <w:bCs/>
          <w:b/>
        </w:rPr>
        <w:t xml:space="preserve">vspwpxpnkh</w:t>
      </w:r>
      <w:r>
        <w:t xml:space="preserve"> </w:t>
      </w:r>
      <w:r>
        <w:t xml:space="preserve">was not provided, so its quantitative impact is not explicitly modeled beyond general considerations in material sourcing.</w:t>
      </w:r>
    </w:p>
    <w:p>
      <w:r>
        <w:pict>
          <v:rect style="width:0;height:1.5pt" o:hralign="center" o:hrstd="t" o:hr="t"/>
        </w:pict>
      </w:r>
    </w:p>
    <w:bookmarkEnd w:id="44"/>
    <w:bookmarkEnd w:id="45"/>
    <w:bookmarkStart w:id="46" w:name="conclusion-and-recommendations"/>
    <w:p>
      <w:pPr>
        <w:pStyle w:val="Heading1"/>
      </w:pPr>
      <w:r>
        <w:t xml:space="preserve">5. Conclusion and Recommendations</w:t>
      </w:r>
    </w:p>
    <w:p>
      <w:pPr>
        <w:pStyle w:val="FirstParagraph"/>
      </w:pPr>
      <w:r>
        <w:t xml:space="preserve">The Product Carbon Footprint of</w:t>
      </w:r>
      <w:r>
        <w:t xml:space="preserve"> </w:t>
      </w:r>
      <w:r>
        <w:rPr>
          <w:bCs/>
          <w:b/>
        </w:rPr>
        <w:t xml:space="preserve">vspwpxpnkh</w:t>
      </w:r>
      <w:r>
        <w:t xml:space="preserve">, calculated to be approximately</w:t>
      </w:r>
      <w:r>
        <w:t xml:space="preserve"> </w:t>
      </w:r>
      <w:r>
        <w:rPr>
          <w:bCs/>
          <w:b/>
        </w:rPr>
        <w:t xml:space="preserve">144.57 kgCO2e per unit</w:t>
      </w:r>
      <w:r>
        <w:t xml:space="preserve">, is heavily influenced by its use phase energy consumption and the upstream impacts of its materials. As</w:t>
      </w:r>
      <w:r>
        <w:t xml:space="preserve"> </w:t>
      </w:r>
      <w:r>
        <w:rPr>
          <w:bCs/>
          <w:b/>
        </w:rPr>
        <w:t xml:space="preserve">rsujlypudh</w:t>
      </w:r>
      <w:r>
        <w:t xml:space="preserve">, Senior Sustainability Consultant, I recommend the following actions for</w:t>
      </w:r>
      <w:r>
        <w:t xml:space="preserve"> </w:t>
      </w:r>
      <w:r>
        <w:rPr>
          <w:bCs/>
          <w:b/>
        </w:rPr>
        <w:t xml:space="preserve">uthzmxeonm</w:t>
      </w:r>
      <w:r>
        <w:t xml:space="preserve">:</w:t>
      </w:r>
    </w:p>
    <w:p>
      <w:pPr>
        <w:numPr>
          <w:ilvl w:val="0"/>
          <w:numId w:val="1008"/>
        </w:numPr>
        <w:pStyle w:val="Compact"/>
      </w:pPr>
      <w:r>
        <w:rPr>
          <w:bCs/>
          <w:b/>
        </w:rPr>
        <w:t xml:space="preserve">Optimize Use Phase:</w:t>
      </w:r>
      <w:r>
        <w:t xml:space="preserve"> </w:t>
      </w:r>
      <w:r>
        <w:t xml:space="preserve">Invest in R&amp;D to enhance the energy efficiency of vspwpxpnkh during its operational life. Explore smart features, lower power components, and provide clear user guidance on energy-saving practices.</w:t>
      </w:r>
    </w:p>
    <w:p>
      <w:pPr>
        <w:numPr>
          <w:ilvl w:val="0"/>
          <w:numId w:val="1008"/>
        </w:numPr>
        <w:pStyle w:val="Compact"/>
      </w:pPr>
      <w:r>
        <w:rPr>
          <w:bCs/>
          <w:b/>
        </w:rPr>
        <w:t xml:space="preserve">Sustainable Sourcing:</w:t>
      </w:r>
      <w:r>
        <w:t xml:space="preserve"> </w:t>
      </w:r>
      <w:r>
        <w:t xml:space="preserve">Collaborate with suppliers to identify and procure lower-carbon materials, increase the percentage of recycled content, and explore alternative materials with inherently lower embodied carbon, especially for high-impact components like electronics and metals.</w:t>
      </w:r>
    </w:p>
    <w:p>
      <w:pPr>
        <w:numPr>
          <w:ilvl w:val="0"/>
          <w:numId w:val="1008"/>
        </w:numPr>
        <w:pStyle w:val="Compact"/>
      </w:pPr>
      <w:r>
        <w:rPr>
          <w:bCs/>
          <w:b/>
        </w:rPr>
        <w:t xml:space="preserve">Renewable Energy Transition:</w:t>
      </w:r>
      <w:r>
        <w:t xml:space="preserve"> </w:t>
      </w:r>
      <w:r>
        <w:t xml:space="preserve">Further increase the share of renewable energy utilized in manufacturing facilities in China, either through direct generation, Power Purchase Agreements (PPAs), or high-quality Renewable Energy Certificates (RECs).</w:t>
      </w:r>
    </w:p>
    <w:p>
      <w:pPr>
        <w:numPr>
          <w:ilvl w:val="0"/>
          <w:numId w:val="1008"/>
        </w:numPr>
        <w:pStyle w:val="Compact"/>
      </w:pPr>
      <w:r>
        <w:rPr>
          <w:bCs/>
          <w:b/>
        </w:rPr>
        <w:t xml:space="preserve">Circular Economy Integration:</w:t>
      </w:r>
      <w:r>
        <w:t xml:space="preserve"> </w:t>
      </w:r>
      <w:r>
        <w:t xml:space="preserve">Leverage and expand the existing "manufacturer\'s direct return scheme" (fruinoyusi) to maximize the collection and effective recycling of end-of-life products, moving towards closed-loop material cycles.</w:t>
      </w:r>
    </w:p>
    <w:p>
      <w:pPr>
        <w:numPr>
          <w:ilvl w:val="0"/>
          <w:numId w:val="1008"/>
        </w:numPr>
        <w:pStyle w:val="Compact"/>
      </w:pPr>
      <w:r>
        <w:rPr>
          <w:bCs/>
          <w:b/>
        </w:rPr>
        <w:t xml:space="preserve">Detailed Data Collection:</w:t>
      </w:r>
      <w:r>
        <w:t xml:space="preserve"> </w:t>
      </w:r>
      <w:r>
        <w:t xml:space="preserve">For future iterations of this PCF, prioritize collecting primary data for all parameters, especially for transport distances, specific energy consumption of manufacturing equipment, and actual use patterns by consumers, to reduce uncertainty and enhance accuracy.</w:t>
      </w:r>
    </w:p>
    <w:p>
      <w:r>
        <w:pict>
          <v:rect style="width:0;height:1.5pt" o:hralign="center" o:hrstd="t" o:hr="t"/>
        </w:pict>
      </w:r>
    </w:p>
    <w:p>
      <w:pPr>
        <w:pStyle w:val="FirstParagraph"/>
      </w:pPr>
      <w:r>
        <w:t xml:space="preserve">This report was prepared by rsujlypudh, Senior Sustainability Consultant.</w:t>
      </w:r>
    </w:p>
    <w:p>
      <w:pPr>
        <w:pStyle w:val="BodyText"/>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vspwpxpnkh</dc:title>
  <dc:creator/>
  <dc:description>High-detail Product Carbon Footprint (PCF) analysis for vspwpxpnkh, adhering to GHG Protocol standards and 2026 LSR update.</dc:description>
  <dc:language>en</dc:language>
  <cp:keywords/>
  <dcterms:created xsi:type="dcterms:W3CDTF">2026-07-15T13:41:09Z</dcterms:created>
  <dcterms:modified xsi:type="dcterms:W3CDTF">2026-07-15T13:41:09Z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