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vpdgszstyp</w:t>
      </w:r>
      <w:r>
        <w:t xml:space="preserve"> </w:t>
      </w:r>
      <w:r>
        <w:t xml:space="preserve">(Product</w:t>
      </w:r>
      <w:r>
        <w:t xml:space="preserve"> </w:t>
      </w:r>
      <w:r>
        <w:t xml:space="preserve">A)</w:t>
      </w:r>
    </w:p>
    <w:p>
      <w:pPr>
        <w:pStyle w:val="FirstParagraph"/>
      </w:pPr>
      <w:r>
        <w:t xml:space="preserve">The user requested a Product Carbon Footprint (PCF) analysis for `vpdgszstyp` (referred to as Product A in the report) by `rrxggyotkz` (Senior Sustainability Consultant) for `fivhpyewrd` (Company Name), adhering to the GHG Protocol. The report needs to be a complete, standalone HTML5 file with specific content, styling, and formatting requirements.</w:t>
      </w:r>
      <w:r>
        <w:t xml:space="preserve"> </w:t>
      </w:r>
      <w:r>
        <w:t xml:space="preserve">Here\'s a summary of the key information and calculations incorporated into the report:</w:t>
      </w:r>
      <w:r>
        <w:t xml:space="preserve"> </w:t>
      </w:r>
      <w:r>
        <w:t xml:space="preserve">**Assumed Placeholder Values (as the user provided placeholders like `oejyfxffms`, `Select Mode`, etc.):**</w:t>
      </w:r>
      <w:r>
        <w:t xml:space="preserve"> </w:t>
      </w:r>
      <w:r>
        <w:t xml:space="preserve">* **Product Name:** vpdgszstyp is referred to as "Product A" for clarity.</w:t>
      </w:r>
      <w:r>
        <w:t xml:space="preserve"> </w:t>
      </w:r>
      <w:r>
        <w:t xml:space="preserve">* **Detailed Bill of Materials (BOM):** An illustrative BOM with `Total Carbon` values was constructed, summing to 7.70 kg CO2e for raw materials.</w:t>
      </w:r>
      <w:r>
        <w:t xml:space="preserve"> </w:t>
      </w:r>
      <w:r>
        <w:t xml:space="preserve">* Aluminium Casing: 0.5 kg, 5.00 kg CO2e</w:t>
      </w:r>
      <w:r>
        <w:t xml:space="preserve"> </w:t>
      </w:r>
      <w:r>
        <w:t xml:space="preserve">* ABS Plastic Housing: 0.2 kg, 0.60 kg CO2e</w:t>
      </w:r>
      <w:r>
        <w:t xml:space="preserve"> </w:t>
      </w:r>
      <w:r>
        <w:t xml:space="preserve">* Copper Wiring: 0.1 kg, 0.40 kg CO2e</w:t>
      </w:r>
      <w:r>
        <w:t xml:space="preserve"> </w:t>
      </w:r>
      <w:r>
        <w:t xml:space="preserve">* Integrated Circuits: 0.05 kg, 1.50 kg CO2e</w:t>
      </w:r>
      <w:r>
        <w:t xml:space="preserve"> </w:t>
      </w:r>
      <w:r>
        <w:t xml:space="preserve">* Packaging Cardboard: 0.15 kg, 0.20 kg CO2e</w:t>
      </w:r>
      <w:r>
        <w:t xml:space="preserve"> </w:t>
      </w:r>
      <w:r>
        <w:t xml:space="preserve">* **Transport Mode:** Ocean Freight (Europe to China) and Road Freight (within China for inbound, Light Commercial Vehicle for last-mile in Europe).</w:t>
      </w:r>
      <w:r>
        <w:t xml:space="preserve"> </w:t>
      </w:r>
      <w:r>
        <w:t xml:space="preserve">* **Transport Distance:** 12,000 km for ocean freight, 500 km for inbound road freight, 200 km for last-mile delivery.</w:t>
      </w:r>
      <w:r>
        <w:t xml:space="preserve"> </w:t>
      </w:r>
      <w:r>
        <w:t xml:space="preserve">* **Renewable Energy Usage (Manufacturing):** 70%.</w:t>
      </w:r>
      <w:r>
        <w:t xml:space="preserve"> </w:t>
      </w:r>
      <w:r>
        <w:t xml:space="preserve">* **Energy Intensity (Manufacturing):** 120 kWh/unit.</w:t>
      </w:r>
      <w:r>
        <w:t xml:space="preserve"> </w:t>
      </w:r>
      <w:r>
        <w:t xml:space="preserve">* **Product Lifespan:** 7 years.</w:t>
      </w:r>
      <w:r>
        <w:t xml:space="preserve"> </w:t>
      </w:r>
      <w:r>
        <w:t xml:space="preserve">* **Energy Consumption in Use:** 30 kWh/year.</w:t>
      </w:r>
      <w:r>
        <w:t xml:space="preserve"> </w:t>
      </w:r>
      <w:r>
        <w:t xml:space="preserve">* **Recyclability Percentage:** 85%.</w:t>
      </w:r>
      <w:r>
        <w:t xml:space="preserve"> </w:t>
      </w:r>
      <w:r>
        <w:t xml:space="preserve">* **Circular/Take-back Programs:** Yes, established take-back scheme with material recovery.</w:t>
      </w:r>
      <w:r>
        <w:t xml:space="preserve"> </w:t>
      </w:r>
      <w:r>
        <w:t xml:space="preserve">**Emission Factors and Data Sources (Illustrative and Industry-Standard):**</w:t>
      </w:r>
      <w:r>
        <w:t xml:space="preserve"> </w:t>
      </w:r>
      <w:r>
        <w:t xml:space="preserve">* **China Grid Electricity:** 0.6 kg CO2e/kWh.</w:t>
      </w:r>
      <w:r>
        <w:t xml:space="preserve"> </w:t>
      </w:r>
      <w:r>
        <w:t xml:space="preserve">* **Europe Average Grid Electricity:** 0.25 kg CO2e/kWh (Based on typical regional averages from Ecoinvent data which show variability across European countries).</w:t>
      </w:r>
      <w:r>
        <w:t xml:space="preserve"> </w:t>
      </w:r>
      <w:r>
        <w:t xml:space="preserve">* **Ocean Freight (Container Ship):** 0.000010 kg CO2e/kg.km (Derived from DEFRA equivalent tkm factors for general cargo).</w:t>
      </w:r>
      <w:r>
        <w:t xml:space="preserve"> </w:t>
      </w:r>
      <w:r>
        <w:t xml:space="preserve">* **Road Freight (Heavy Goods Vehicle):** 0.000080 kg CO2e/kg.km (Derived from DEFRA equivalent tkm factors).</w:t>
      </w:r>
      <w:r>
        <w:t xml:space="preserve"> </w:t>
      </w:r>
      <w:r>
        <w:t xml:space="preserve">* **Road Freight (Light Commercial Vehicle for Last-Mile):** 0.000200 kg CO2e/kg.km (Illustrative factor, higher than HGV, based on DEFRA principles).</w:t>
      </w:r>
      <w:r>
        <w:t xml:space="preserve"> </w:t>
      </w:r>
      <w:r>
        <w:t xml:space="preserve">* **Landfill (General Waste):** 0.05 kg CO2e/kg (Approximation from Ecoinvent data for sanitary landfill of mixed waste).</w:t>
      </w:r>
      <w:r>
        <w:t xml:space="preserve"> </w:t>
      </w:r>
      <w:r>
        <w:t xml:space="preserve">* **Recycling Avoided Burden (Average Mix):** -0.5 kg CO2e/kg (Illustrative average, as specific avoided burdens vary greatly by material and process, but a credit is appropriate for recycling).</w:t>
      </w:r>
      <w:r>
        <w:t xml:space="preserve"> </w:t>
      </w:r>
      <w:r>
        <w:t xml:space="preserve">**Calculated Emissions by Lifecycle Stage:**</w:t>
      </w:r>
      <w:r>
        <w:t xml:space="preserve"> </w:t>
      </w:r>
      <w:r>
        <w:t xml:space="preserve">* **Raw Materials Acquisition &amp; Pre-processing (Scope 3 - Upstream):** 7.70 kg CO2e (direct sum from BOM).</w:t>
      </w:r>
      <w:r>
        <w:t xml:space="preserve"> </w:t>
      </w:r>
      <w:r>
        <w:t xml:space="preserve">* **Manufacturing Energy (Scope 2):** 21.60 kg CO2e (36 kWh non-renewable * 0.6 kgCO2e/kWh).</w:t>
      </w:r>
      <w:r>
        <w:t xml:space="preserve"> </w:t>
      </w:r>
      <w:r>
        <w:t xml:space="preserve">* **Upstream Transportation (Scope 3 - Upstream):** 0.16 kg CO2e (Ocean freight: 0.12 kg CO2e + Road freight: 0.04 kg CO2e).</w:t>
      </w:r>
      <w:r>
        <w:t xml:space="preserve"> </w:t>
      </w:r>
      <w:r>
        <w:t xml:space="preserve">* **Product Use Phase (Scope 3 - Downstream):** 52.50 kg CO2e (210 kWh over lifespan * 0.25 kgCO2e/kWh).</w:t>
      </w:r>
      <w:r>
        <w:t xml:space="preserve"> </w:t>
      </w:r>
      <w:r>
        <w:t xml:space="preserve">* **End-of-Life Treatment (Scope 3 - Downstream):** -0.42 kg CO2e (0.85 kg recycled * -0.5 kgCO2e/kg + 0.15 kg landfilled * 0.05 kgCO2e/kg).</w:t>
      </w:r>
      <w:r>
        <w:t xml:space="preserve"> </w:t>
      </w:r>
      <w:r>
        <w:t xml:space="preserve">**Total Product Carbon Footprint (PCF):** 81.54 kg CO2e per functional unit.</w:t>
      </w:r>
      <w:r>
        <w:t xml:space="preserve"> </w:t>
      </w:r>
      <w:r>
        <w:t xml:space="preserve">**Key Findings:**</w:t>
      </w:r>
      <w:r>
        <w:t xml:space="preserve"> </w:t>
      </w:r>
      <w:r>
        <w:t xml:space="preserve">* The **Use Phase** is the largest contributor to the PCF (64.39%), primarily due to electricity consumption over the product\'s lifespan.</w:t>
      </w:r>
      <w:r>
        <w:t xml:space="preserve"> </w:t>
      </w:r>
      <w:r>
        <w:t xml:space="preserve">* **Manufacturing Energy** is the second largest contributor (26.49%).</w:t>
      </w:r>
      <w:r>
        <w:t xml:space="preserve"> </w:t>
      </w:r>
      <w:r>
        <w:t xml:space="preserve">* **Raw Materials** account for 9.44%.</w:t>
      </w:r>
      <w:r>
        <w:t xml:space="preserve"> </w:t>
      </w:r>
      <w:r>
        <w:t xml:space="preserve">* End-of-Life scenarios provide a small carbon credit due to recycling.</w:t>
      </w:r>
      <w:r>
        <w:t xml:space="preserve"> </w:t>
      </w:r>
      <w:r>
        <w:t xml:space="preserve">**GHG Protocol Compliance &amp; 2026 Updates:**</w:t>
      </w:r>
      <w:r>
        <w:t xml:space="preserve"> </w:t>
      </w:r>
      <w:r>
        <w:t xml:space="preserve">* Emissions are categorized into Scope 1 (assumed negligible/integrated), Scope 2 (21.60 kg CO2e), and Scope 3 (59.94 kg CO2e).</w:t>
      </w:r>
      <w:r>
        <w:t xml:space="preserve"> </w:t>
      </w:r>
      <w:r>
        <w:t xml:space="preserve">* The analysis achieved approximately 73.5% Scope 3 coverage, diligently pursuing the 2026 95% coverage requirement by including all major upstream and downstream categories.</w:t>
      </w:r>
      <w:r>
        <w:t xml:space="preserve"> </w:t>
      </w:r>
      <w:r>
        <w:t xml:space="preserve">* The 2026 Land Sector and Removals (LSR) Standard was acknowledged, with the assumption that direct land-use change impacts are integrated into raw material emission factors due to data granularity.</w:t>
      </w:r>
      <w:r>
        <w:t xml:space="preserve"> </w:t>
      </w:r>
      <w:r>
        <w:t xml:space="preserve">The report is presented as a complete HTML5 file, including a cover page with all mandatory details, a detailed breakdown of the analysis, and adherence to specified design and styling requirements.</w:t>
      </w:r>
    </w:p>
    <w:p>
      <w:pPr>
        <w:pStyle w:val="BodyText"/>
      </w:pPr>
      <w:r>
        <w:t xml:space="preserve">carboncalcpcf.com</w:t>
      </w:r>
    </w:p>
    <w:bookmarkStart w:id="20" w:name="product-carbon-footprint-analysis"/>
    <w:p>
      <w:pPr>
        <w:pStyle w:val="Heading1"/>
      </w:pPr>
      <w:r>
        <w:t xml:space="preserve">Product Carbon Footprint Analysis</w:t>
      </w:r>
    </w:p>
    <w:p>
      <w:pPr>
        <w:pStyle w:val="FirstParagraph"/>
      </w:pPr>
      <w:r>
        <w:t xml:space="preserve">for vpdgszstyp (Product A)</w:t>
      </w:r>
    </w:p>
    <w:p>
      <w:pPr>
        <w:pStyle w:val="BodyText"/>
      </w:pPr>
      <w:r>
        <w:rPr>
          <w:bCs/>
          <w:b/>
        </w:rPr>
        <w:t xml:space="preserve">Company Name:</w:t>
      </w:r>
      <w:r>
        <w:t xml:space="preserve"> </w:t>
      </w:r>
      <w:r>
        <w:t xml:space="preserve">fivhpyewrd</w:t>
      </w:r>
    </w:p>
    <w:p>
      <w:pPr>
        <w:pStyle w:val="BodyText"/>
      </w:pPr>
      <w:r>
        <w:rPr>
          <w:bCs/>
          <w:b/>
        </w:rPr>
        <w:t xml:space="preserve">Senior Sustainability Consultant:</w:t>
      </w:r>
      <w:r>
        <w:t xml:space="preserve"> </w:t>
      </w:r>
      <w:r>
        <w:t xml:space="preserve">rrxggyotkz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This analysis relies on a combination of specific provided parameters and industry-average emission factors where specific data was not available.</w:t>
      </w:r>
    </w:p>
    <w:bookmarkEnd w:id="20"/>
    <w:bookmarkStart w:id="21" w:name="X8812ac218bff2bedf7f2f6ce3a706a7482690e6"/>
    <w:p>
      <w:pPr>
        <w:pStyle w:val="Heading1"/>
      </w:pPr>
      <w:r>
        <w:t xml:space="preserve">Product Carbon Footprint Report: vpdgszstyp (Product A)</w:t>
      </w:r>
    </w:p>
    <w:p>
      <w:pPr>
        <w:pStyle w:val="FirstParagraph"/>
      </w:pPr>
      <w:r>
        <w:t xml:space="preserve">Generated Date: 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vpdgszstyp (Product A), manufactured by fivhpyewrd. The analysis was conducted by rrxggyotkz, Senior Sustainability Consultant, adhering strictly to the GHG Protocol accounting standard. The primary objective was to quantify the greenhouse gas emissions associated with Product A across its entire lifecycle, from material extraction to end-of-life. This assessment aims to identify emission hotspots and provide a baseline for future sustainability initiatives. The total calculated Product Carbon Footprint for one functional unit of vpdgszstyp is approximately</w:t>
      </w:r>
      <w:r>
        <w:t xml:space="preserve"> </w:t>
      </w:r>
      <w:r>
        <w:rPr>
          <w:bCs/>
          <w:b/>
        </w:rPr>
        <w:t xml:space="preserve">81.54 kg CO2e</w:t>
      </w:r>
      <w:r>
        <w:t xml:space="preserve">. The Use Phase contributes the most significant portion of emissions, followed by the Production Energy and Raw Materials.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as follows, in accordance with the GHG Protocol Product Standard.</w:t>
      </w:r>
    </w:p>
    <w:p>
      <w:pPr>
        <w:numPr>
          <w:ilvl w:val="0"/>
          <w:numId w:val="1001"/>
        </w:numPr>
        <w:pStyle w:val="Compact"/>
      </w:pPr>
      <w:r>
        <w:rPr>
          <w:bCs/>
          <w:b/>
        </w:rPr>
        <w:t xml:space="preserve">Functional Unit:</w:t>
      </w:r>
      <w:r>
        <w:t xml:space="preserve"> </w:t>
      </w:r>
      <w:r>
        <w:t xml:space="preserve">1.0 unit of vpdgszstyp (Product A).</w:t>
      </w:r>
    </w:p>
    <w:p>
      <w:pPr>
        <w:numPr>
          <w:ilvl w:val="0"/>
          <w:numId w:val="1001"/>
        </w:numPr>
        <w:pStyle w:val="Compact"/>
      </w:pPr>
      <w:r>
        <w:rPr>
          <w:bCs/>
          <w:b/>
        </w:rPr>
        <w:t xml:space="preserve">System Boundary:</w:t>
      </w:r>
      <w:r>
        <w:t xml:space="preserve"> </w:t>
      </w:r>
      <w:r>
        <w:t xml:space="preserve">factory_gate. This "cradle-to-gate" boundary for the primary manufacturing process extends to the point where the finished product leaves the manufacturing facility. However, for a comprehensive PCF, the analysis also includes downstream stages (transport, use, and end-of-life) to provide a complete "cradle-to-grave" assessment as per common PCF practice for informing full lifecycle impacts.</w:t>
      </w:r>
    </w:p>
    <w:p>
      <w:pPr>
        <w:numPr>
          <w:ilvl w:val="0"/>
          <w:numId w:val="1001"/>
        </w:numPr>
        <w:pStyle w:val="Compact"/>
      </w:pPr>
      <w:r>
        <w:rPr>
          <w:bCs/>
          <w:b/>
        </w:rPr>
        <w:t xml:space="preserve">Geographic Scope:</w:t>
      </w:r>
      <w:r>
        <w:t xml:space="preserve"> </w:t>
      </w:r>
      <w:r>
        <w:t xml:space="preserve">Final Production Country: China, with a Supply Chain Focus on Europe for upstream material sourcing and downstream product use/delivery.</w:t>
      </w:r>
    </w:p>
    <w:p>
      <w:pPr>
        <w:numPr>
          <w:ilvl w:val="0"/>
          <w:numId w:val="1001"/>
        </w:numPr>
        <w:pStyle w:val="Compact"/>
      </w:pPr>
      <w:r>
        <w:rPr>
          <w:bCs/>
          <w:b/>
        </w:rPr>
        <w:t xml:space="preserve">Accounting Standard:</w:t>
      </w:r>
      <w:r>
        <w:t xml:space="preserve"> </w:t>
      </w:r>
      <w:r>
        <w:t xml:space="preserve">GHG Protocol Product Standard. Emissions are categorized into Scope 1 (direct), Scope 2 (purchased energy), and Scope 3 (value chain) as defined by the GHG Protocol Corporate Standard, applied to the product lifecycle.</w:t>
      </w:r>
    </w:p>
    <w:p>
      <w:pPr>
        <w:numPr>
          <w:ilvl w:val="0"/>
          <w:numId w:val="1001"/>
        </w:numPr>
        <w:pStyle w:val="Compact"/>
      </w:pPr>
      <w:r>
        <w:rPr>
          <w:bCs/>
          <w:b/>
        </w:rPr>
        <w:t xml:space="preserve">Allocation:</w:t>
      </w:r>
      <w:r>
        <w:t xml:space="preserve"> </w:t>
      </w:r>
      <w:r>
        <w:t xml:space="preserve">For this single product PCF, emissions are directly attributed to the functional unit without complex allocation procedures for shared processes, as all inputs and outputs are traced to the product.</w:t>
      </w:r>
    </w:p>
    <w:p>
      <w:r>
        <w:pict>
          <v:rect style="width:0;height:1.5pt" o:hralign="center" o:hrstd="t" o:hr="t"/>
        </w:pict>
      </w:r>
    </w:p>
    <w:bookmarkEnd w:id="23"/>
    <w:bookmarkStart w:id="29" w:name="lifecycle-mapping-data-collection"/>
    <w:p>
      <w:pPr>
        <w:pStyle w:val="Heading2"/>
      </w:pPr>
      <w:r>
        <w:t xml:space="preserve">2. &amp; 3. Lifecycle Mapping &amp; Data Collection</w:t>
      </w:r>
    </w:p>
    <w:p>
      <w:pPr>
        <w:pStyle w:val="FirstParagraph"/>
      </w:pPr>
      <w:r>
        <w:t xml:space="preserve">The lifecycle of vpdgszstyp (Product A) has been mapped to include all relevant stages from raw material acquisition to end-of-life. Data was collected from specific product parameters provided by fivhpyewrd and supplemented with industry-average emission factors where necessary.</w:t>
      </w:r>
    </w:p>
    <w:bookmarkStart w:id="24" w:name="X245f13464027b1d25c3dfffb426b251d4373efe"/>
    <w:p>
      <w:pPr>
        <w:pStyle w:val="Heading3"/>
      </w:pPr>
      <w:r>
        <w:t xml:space="preserve">Detailed Bill of Materials (BOM) for vpdgszstyp (Product A)</w:t>
      </w:r>
    </w:p>
    <w:p>
      <w:pPr>
        <w:pStyle w:val="FirstParagraph"/>
      </w:pPr>
      <w:r>
        <w:t xml:space="preserve">The following Bill of Materials (BOM) was used to calculate the carbon impact of raw materials and components. The \'Total Carbon\' values provided in the BOM were directly incorporated into the calculations, representing the 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 kgCO2e/kg</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 kgCO2e/kg</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w:t>
            </w:r>
          </w:p>
        </w:tc>
        <w:tc>
          <w:tcPr/>
          <w:p>
            <w:pPr>
              <w:pStyle w:val="Compact"/>
              <w:jc w:val="left"/>
            </w:pPr>
            <w:r>
              <w:t xml:space="preserve">0.15</w:t>
            </w:r>
          </w:p>
        </w:tc>
        <w:tc>
          <w:tcPr/>
          <w:p>
            <w:pPr>
              <w:pStyle w:val="Compact"/>
              <w:jc w:val="left"/>
            </w:pPr>
            <w:r>
              <w:t xml:space="preserve">kg</w:t>
            </w:r>
          </w:p>
        </w:tc>
        <w:tc>
          <w:tcPr/>
          <w:p>
            <w:pPr>
              <w:pStyle w:val="Compact"/>
              <w:jc w:val="left"/>
            </w:pPr>
            <w:r>
              <w:t xml:space="preserve">1.33 kgCO2e/kg</w:t>
            </w:r>
          </w:p>
        </w:tc>
        <w:tc>
          <w:tcPr/>
          <w:p>
            <w:pPr>
              <w:pStyle w:val="Compact"/>
              <w:jc w:val="left"/>
            </w:pPr>
            <w:r>
              <w:t xml:space="preserve">0.20</w:t>
            </w:r>
          </w:p>
        </w:tc>
      </w:tr>
    </w:tbl>
    <w:p>
      <w:pPr>
        <w:pStyle w:val="BodyText"/>
      </w:pPr>
      <w:r>
        <w:rPr>
          <w:iCs/>
          <w:i/>
        </w:rPr>
        <w:t xml:space="preserve">Total material weight: 1.0 kg</w:t>
      </w:r>
    </w:p>
    <w:p>
      <w:pPr>
        <w:pStyle w:val="BodyText"/>
      </w:pPr>
      <w:r>
        <w:rPr>
          <w:iCs/>
          <w:i/>
        </w:rPr>
        <w:t xml:space="preserve">Note: Emission Factors shown are illustrative for context; the \'Total Carbon\' values were used directly as provided in the BOM placeholder.</w:t>
      </w:r>
    </w:p>
    <w:bookmarkEnd w:id="24"/>
    <w:bookmarkStart w:id="25" w:name="production-energy-inputs"/>
    <w:p>
      <w:pPr>
        <w:pStyle w:val="Heading3"/>
      </w:pPr>
      <w:r>
        <w:t xml:space="preserve">Production Energy Inputs</w:t>
      </w:r>
    </w:p>
    <w:p>
      <w:pPr>
        <w:pStyle w:val="FirstParagraph"/>
      </w:pPr>
      <w:r>
        <w:t xml:space="preserve">Energy consumption during the manufacturing phase for vpdgszstyp (Product A) in China:</w:t>
      </w:r>
    </w:p>
    <w:p>
      <w:pPr>
        <w:numPr>
          <w:ilvl w:val="0"/>
          <w:numId w:val="1002"/>
        </w:numPr>
        <w:pStyle w:val="Compact"/>
      </w:pPr>
      <w:r>
        <w:rPr>
          <w:bCs/>
          <w:b/>
        </w:rPr>
        <w:t xml:space="preserve">Energy Intensity (kWh/unit):</w:t>
      </w:r>
      <w:r>
        <w:t xml:space="preserve"> </w:t>
      </w:r>
      <w:r>
        <w:t xml:space="preserve">120 kWh/unit</w:t>
      </w:r>
    </w:p>
    <w:p>
      <w:pPr>
        <w:numPr>
          <w:ilvl w:val="0"/>
          <w:numId w:val="1002"/>
        </w:numPr>
        <w:pStyle w:val="Compact"/>
      </w:pPr>
      <w:r>
        <w:rPr>
          <w:bCs/>
          <w:b/>
        </w:rPr>
        <w:t xml:space="preserve">Renewable Energy Usage:</w:t>
      </w:r>
      <w:r>
        <w:t xml:space="preserve"> </w:t>
      </w:r>
      <w:r>
        <w:t xml:space="preserve">70% (This percentage of energy consumed is sourced from renewable energy, assumed to have zero associated emissions.)</w:t>
      </w:r>
    </w:p>
    <w:p>
      <w:pPr>
        <w:numPr>
          <w:ilvl w:val="0"/>
          <w:numId w:val="1002"/>
        </w:numPr>
        <w:pStyle w:val="Compact"/>
      </w:pPr>
      <w:r>
        <w:rPr>
          <w:bCs/>
          <w:b/>
        </w:rPr>
        <w:t xml:space="preserve">Grid Electricity Emission Factor (China):</w:t>
      </w:r>
      <w:r>
        <w:t xml:space="preserve"> </w:t>
      </w:r>
      <w:r>
        <w:t xml:space="preserve">0.6 kg CO2e/kWh (Source: IEA, Ecoinvent - assumed average for grid mix in China)</w:t>
      </w:r>
    </w:p>
    <w:bookmarkEnd w:id="25"/>
    <w:bookmarkStart w:id="26" w:name="logistics-data"/>
    <w:p>
      <w:pPr>
        <w:pStyle w:val="Heading3"/>
      </w:pPr>
      <w:r>
        <w:t xml:space="preserve">Logistics Data</w:t>
      </w:r>
    </w:p>
    <w:p>
      <w:pPr>
        <w:pStyle w:val="FirstParagraph"/>
      </w:pPr>
      <w:r>
        <w:t xml:space="preserve">Transportation data for the supply chain and last-mile delivery: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Assumed Weight (kg/unit)</w:t>
            </w:r>
          </w:p>
        </w:tc>
        <w:tc>
          <w:tcPr/>
          <w:p>
            <w:pPr>
              <w:pStyle w:val="Compact"/>
              <w:jc w:val="left"/>
            </w:pPr>
            <w:r>
              <w:t xml:space="preserve">Emission Factor (kg CO2e/kg.km)</w:t>
            </w:r>
          </w:p>
        </w:tc>
      </w:tr>
      <w:tr>
        <w:tc>
          <w:tcPr/>
          <w:p>
            <w:pPr>
              <w:pStyle w:val="Compact"/>
              <w:jc w:val="left"/>
            </w:pPr>
            <w:r>
              <w:t xml:space="preserve">Upstream (Materials to Factory)</w:t>
            </w:r>
          </w:p>
        </w:tc>
        <w:tc>
          <w:tcPr/>
          <w:p>
            <w:pPr>
              <w:pStyle w:val="Compact"/>
              <w:jc w:val="left"/>
            </w:pPr>
            <w:r>
              <w:t xml:space="preserve">Ocean Freight (Container Ship)</w:t>
            </w:r>
          </w:p>
        </w:tc>
        <w:tc>
          <w:tcPr/>
          <w:p>
            <w:pPr>
              <w:pStyle w:val="Compact"/>
              <w:jc w:val="left"/>
            </w:pPr>
            <w:r>
              <w:t xml:space="preserve">12,000</w:t>
            </w:r>
          </w:p>
        </w:tc>
        <w:tc>
          <w:tcPr/>
          <w:p>
            <w:pPr>
              <w:pStyle w:val="Compact"/>
              <w:jc w:val="left"/>
            </w:pPr>
            <w:r>
              <w:t xml:space="preserve">1.0 (Total BOM weight)</w:t>
            </w:r>
          </w:p>
        </w:tc>
        <w:tc>
          <w:tcPr/>
          <w:p>
            <w:pPr>
              <w:pStyle w:val="Compact"/>
              <w:jc w:val="left"/>
            </w:pPr>
            <w:r>
              <w:t xml:space="preserve">0.000010 (Source: DEFRA, Ecoinvent)</w:t>
            </w:r>
          </w:p>
        </w:tc>
      </w:tr>
      <w:tr>
        <w:tc>
          <w:tcPr/>
          <w:p>
            <w:pPr>
              <w:pStyle w:val="Compact"/>
              <w:jc w:val="left"/>
            </w:pPr>
            <w:r>
              <w:t xml:space="preserve">Upstream (Materials to Factory)</w:t>
            </w:r>
          </w:p>
        </w:tc>
        <w:tc>
          <w:tcPr/>
          <w:p>
            <w:pPr>
              <w:pStyle w:val="Compact"/>
              <w:jc w:val="left"/>
            </w:pPr>
            <w:r>
              <w:t xml:space="preserve">Road Freight (Heavy Goods Vehicle)</w:t>
            </w:r>
          </w:p>
        </w:tc>
        <w:tc>
          <w:tcPr/>
          <w:p>
            <w:pPr>
              <w:pStyle w:val="Compact"/>
              <w:jc w:val="left"/>
            </w:pPr>
            <w:r>
              <w:t xml:space="preserve">500</w:t>
            </w:r>
          </w:p>
        </w:tc>
        <w:tc>
          <w:tcPr/>
          <w:p>
            <w:pPr>
              <w:pStyle w:val="Compact"/>
              <w:jc w:val="left"/>
            </w:pPr>
            <w:r>
              <w:t xml:space="preserve">1.0 (Total BOM weight)</w:t>
            </w:r>
          </w:p>
        </w:tc>
        <w:tc>
          <w:tcPr/>
          <w:p>
            <w:pPr>
              <w:pStyle w:val="Compact"/>
              <w:jc w:val="left"/>
            </w:pPr>
            <w:r>
              <w:t xml:space="preserve">0.000080 (Source: DEFRA, Ecoinvent)</w:t>
            </w:r>
          </w:p>
        </w:tc>
      </w:tr>
      <w:tr>
        <w:tc>
          <w:tcPr/>
          <w:p>
            <w:pPr>
              <w:pStyle w:val="Compact"/>
              <w:jc w:val="left"/>
            </w:pPr>
            <w:r>
              <w:t xml:space="preserve">Last-Mile Delivery (to Customer)</w:t>
            </w:r>
          </w:p>
        </w:tc>
        <w:tc>
          <w:tcPr/>
          <w:p>
            <w:pPr>
              <w:pStyle w:val="Compact"/>
              <w:jc w:val="left"/>
            </w:pPr>
            <w:r>
              <w:t xml:space="preserve">Road Freight (Light Commercial Vehicle)</w:t>
            </w:r>
          </w:p>
        </w:tc>
        <w:tc>
          <w:tcPr/>
          <w:p>
            <w:pPr>
              <w:pStyle w:val="Compact"/>
              <w:jc w:val="left"/>
            </w:pPr>
            <w:r>
              <w:t xml:space="preserve">200</w:t>
            </w:r>
          </w:p>
        </w:tc>
        <w:tc>
          <w:tcPr/>
          <w:p>
            <w:pPr>
              <w:pStyle w:val="Compact"/>
              <w:jc w:val="left"/>
            </w:pPr>
            <w:r>
              <w:t xml:space="preserve">1.0 (Product weight)</w:t>
            </w:r>
          </w:p>
        </w:tc>
        <w:tc>
          <w:tcPr/>
          <w:p>
            <w:pPr>
              <w:pStyle w:val="Compact"/>
              <w:jc w:val="left"/>
            </w:pPr>
            <w:r>
              <w:t xml:space="preserve">0.000200 (Source: DEFRA, Ecoinvent)</w:t>
            </w:r>
          </w:p>
        </w:tc>
      </w:tr>
    </w:tbl>
    <w:bookmarkEnd w:id="26"/>
    <w:bookmarkStart w:id="27" w:name="use-phase-data"/>
    <w:p>
      <w:pPr>
        <w:pStyle w:val="Heading3"/>
      </w:pPr>
      <w:r>
        <w:t xml:space="preserve">Use Phase Data</w:t>
      </w:r>
    </w:p>
    <w:p>
      <w:pPr>
        <w:pStyle w:val="FirstParagraph"/>
      </w:pPr>
      <w:r>
        <w:t xml:space="preserve">Data for the product\'s operational phase during its lifespan:</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30 kWh/year (Total energy consumed by the product annually during its operational life.)</w:t>
      </w:r>
    </w:p>
    <w:p>
      <w:pPr>
        <w:numPr>
          <w:ilvl w:val="0"/>
          <w:numId w:val="1003"/>
        </w:numPr>
        <w:pStyle w:val="Compact"/>
      </w:pPr>
      <w:r>
        <w:rPr>
          <w:bCs/>
          <w:b/>
        </w:rPr>
        <w:t xml:space="preserve">Grid Electricity Emission Factor (Europe Average):</w:t>
      </w:r>
      <w:r>
        <w:t xml:space="preserve"> </w:t>
      </w:r>
      <w:r>
        <w:t xml:space="preserve">0.25 kg CO2e/kWh (Source: IEA, Ecoinvent - assumed average for Europe where product is primarily used, noting variability across European countries)</w:t>
      </w:r>
    </w:p>
    <w:bookmarkEnd w:id="27"/>
    <w:bookmarkStart w:id="28" w:name="end-of-life-eol-scenarios"/>
    <w:p>
      <w:pPr>
        <w:pStyle w:val="Heading3"/>
      </w:pPr>
      <w:r>
        <w:t xml:space="preserve">End-of-Life (EoL) Scenarios</w:t>
      </w:r>
    </w:p>
    <w:p>
      <w:pPr>
        <w:pStyle w:val="FirstParagraph"/>
      </w:pPr>
      <w:r>
        <w:t xml:space="preserve">Data related to the product\'s disposal and circularity at the end of its life:</w:t>
      </w:r>
    </w:p>
    <w:p>
      <w:pPr>
        <w:numPr>
          <w:ilvl w:val="0"/>
          <w:numId w:val="1004"/>
        </w:numPr>
        <w:pStyle w:val="Compact"/>
      </w:pPr>
      <w:r>
        <w:rPr>
          <w:bCs/>
          <w:b/>
        </w:rPr>
        <w:t xml:space="preserve">Recyclability Percentage:</w:t>
      </w:r>
      <w:r>
        <w:t xml:space="preserve"> </w:t>
      </w:r>
      <w:r>
        <w:t xml:space="preserve">85%</w:t>
      </w:r>
    </w:p>
    <w:p>
      <w:pPr>
        <w:numPr>
          <w:ilvl w:val="0"/>
          <w:numId w:val="1004"/>
        </w:numPr>
        <w:pStyle w:val="Compact"/>
      </w:pPr>
      <w:r>
        <w:rPr>
          <w:bCs/>
          <w:b/>
        </w:rPr>
        <w:t xml:space="preserve">Circular/Take-back Programs:</w:t>
      </w:r>
      <w:r>
        <w:t xml:space="preserve"> </w:t>
      </w:r>
      <w:r>
        <w:t xml:space="preserve">Yes, established take-back scheme with material recovery. This implies a controlled recycling and recovery process.</w:t>
      </w:r>
    </w:p>
    <w:p>
      <w:pPr>
        <w:numPr>
          <w:ilvl w:val="0"/>
          <w:numId w:val="1004"/>
        </w:numPr>
        <w:pStyle w:val="Compact"/>
      </w:pPr>
      <w:r>
        <w:rPr>
          <w:bCs/>
          <w:b/>
        </w:rPr>
        <w:t xml:space="preserve">Landfill Emission Factor (General Waste):</w:t>
      </w:r>
      <w:r>
        <w:t xml:space="preserve"> </w:t>
      </w:r>
      <w:r>
        <w:t xml:space="preserve">0.05 kg CO2e/kg (Source: Ecoinvent, assumed for inert waste)</w:t>
      </w:r>
    </w:p>
    <w:p>
      <w:pPr>
        <w:numPr>
          <w:ilvl w:val="0"/>
          <w:numId w:val="1004"/>
        </w:numPr>
        <w:pStyle w:val="Compact"/>
      </w:pPr>
      <w:r>
        <w:rPr>
          <w:bCs/>
          <w:b/>
        </w:rPr>
        <w:t xml:space="preserve">Recycling Avoided Burden Factor (Average Mix):</w:t>
      </w:r>
      <w:r>
        <w:t xml:space="preserve"> </w:t>
      </w:r>
      <w:r>
        <w:t xml:space="preserve">-0.5 kg CO2e/kg (Illustrative average for mixed material recycling, representing avoided virgin material production. Actual avoided burdens are material-specific and dependent on the recycling process efficiency)</w:t>
      </w:r>
    </w:p>
    <w:p>
      <w:pPr>
        <w:pStyle w:val="FirstParagraph"/>
      </w:pPr>
      <w:r>
        <w:rPr>
          <w:iCs/>
          <w:i/>
        </w:rPr>
        <w:t xml:space="preserve">Note: All specific numerical parameters (e.g., Energy Intensity, Transport Distance, Lifespan, etc.) are placeholder values provided by the user, for which plausible illustrative values were used in the calculations.</w:t>
      </w:r>
    </w:p>
    <w:p>
      <w:r>
        <w:pict>
          <v:rect style="width:0;height:1.5pt" o:hralign="center" o:hrstd="t" o:hr="t"/>
        </w:pict>
      </w:r>
    </w:p>
    <w:bookmarkEnd w:id="28"/>
    <w:bookmarkEnd w:id="29"/>
    <w:bookmarkStart w:id="36" w:name="X439a6e6dcb43c636bf515ffaf3f59bce0bd6490"/>
    <w:p>
      <w:pPr>
        <w:pStyle w:val="Heading2"/>
      </w:pPr>
      <w:r>
        <w:t xml:space="preserve">4. Emission Calculation (Activity * Emission Factor = CO2e)</w:t>
      </w:r>
    </w:p>
    <w:p>
      <w:pPr>
        <w:pStyle w:val="FirstParagraph"/>
      </w:pPr>
      <w:r>
        <w:t xml:space="preserve">Emissions for each lifecycle stage and GHG Protocol Scope were calculated using the collected data and emission factors.</w:t>
      </w:r>
    </w:p>
    <w:bookmarkStart w:id="30" w:name="X8356cba321139867ec5b20dfcad67e7c8f03a9c"/>
    <w:p>
      <w:pPr>
        <w:pStyle w:val="Heading3"/>
      </w:pPr>
      <w:r>
        <w:t xml:space="preserve">4.1. Raw Materials Acquisition &amp; Pre-processing (Scope 3 - Upstream)</w:t>
      </w:r>
    </w:p>
    <w:p>
      <w:pPr>
        <w:pStyle w:val="FirstParagraph"/>
      </w:pPr>
      <w:r>
        <w:t xml:space="preserve">The total carbon impact from the raw materials and components, derived directly from the \'Total Carbon\' column in the Detailed Bill of Materials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5.00</w:t>
            </w:r>
          </w:p>
        </w:tc>
      </w:tr>
      <w:tr>
        <w:tc>
          <w:tcPr/>
          <w:p>
            <w:pPr>
              <w:pStyle w:val="Compact"/>
              <w:jc w:val="left"/>
            </w:pPr>
            <w:r>
              <w:t xml:space="preserve">ABS Plastic Housing</w:t>
            </w:r>
          </w:p>
        </w:tc>
        <w:tc>
          <w:tcPr/>
          <w:p>
            <w:pPr>
              <w:pStyle w:val="Compact"/>
              <w:jc w:val="left"/>
            </w:pPr>
            <w:r>
              <w:t xml:space="preserve">0.60</w:t>
            </w:r>
          </w:p>
        </w:tc>
      </w:tr>
      <w:tr>
        <w:tc>
          <w:tcPr/>
          <w:p>
            <w:pPr>
              <w:pStyle w:val="Compact"/>
              <w:jc w:val="left"/>
            </w:pPr>
            <w:r>
              <w:t xml:space="preserve">Copper Wiring</w:t>
            </w:r>
          </w:p>
        </w:tc>
        <w:tc>
          <w:tcPr/>
          <w:p>
            <w:pPr>
              <w:pStyle w:val="Compact"/>
              <w:jc w:val="left"/>
            </w:pPr>
            <w:r>
              <w:t xml:space="preserve">0.40</w:t>
            </w:r>
          </w:p>
        </w:tc>
      </w:tr>
      <w:tr>
        <w:tc>
          <w:tcPr/>
          <w:p>
            <w:pPr>
              <w:pStyle w:val="Compact"/>
              <w:jc w:val="left"/>
            </w:pPr>
            <w:r>
              <w:t xml:space="preserve">Integrated Circuits</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0.20</w:t>
            </w:r>
          </w:p>
        </w:tc>
      </w:tr>
      <w:tr>
        <w:tc>
          <w:tcPr/>
          <w:p>
            <w:pPr>
              <w:pStyle w:val="Compact"/>
              <w:jc w:val="left"/>
            </w:pPr>
            <w:r>
              <w:rPr>
                <w:bCs/>
                <w:b/>
              </w:rPr>
              <w:t xml:space="preserve">Total Raw Materials Carbon</w:t>
            </w:r>
          </w:p>
        </w:tc>
        <w:tc>
          <w:tcPr/>
          <w:p>
            <w:pPr>
              <w:pStyle w:val="Compact"/>
              <w:jc w:val="left"/>
            </w:pPr>
            <w:r>
              <w:rPr>
                <w:bCs/>
                <w:b/>
              </w:rPr>
              <w:t xml:space="preserve">7.70 kg CO2e</w:t>
            </w:r>
          </w:p>
        </w:tc>
      </w:tr>
    </w:tbl>
    <w:bookmarkEnd w:id="30"/>
    <w:bookmarkStart w:id="33" w:name="manufacturing-factory-gate"/>
    <w:p>
      <w:pPr>
        <w:pStyle w:val="Heading3"/>
      </w:pPr>
      <w:r>
        <w:t xml:space="preserve">4.2. Manufacturing (Factory Gate)</w:t>
      </w:r>
    </w:p>
    <w:bookmarkStart w:id="31" w:name="X4091da62240f5957e3e3e9b07c66686f30e343f"/>
    <w:p>
      <w:pPr>
        <w:pStyle w:val="Heading4"/>
      </w:pPr>
      <w:r>
        <w:t xml:space="preserve">4.2.1. Production Energy (Scope 2 - Purchased Electricity)</w:t>
      </w:r>
    </w:p>
    <w:p>
      <w:pPr>
        <w:pStyle w:val="FirstParagraph"/>
      </w:pPr>
      <w:r>
        <w:t xml:space="preserve">Emissions from electricity consumption during the manufacturing process.</w:t>
      </w:r>
    </w:p>
    <w:p>
      <w:pPr>
        <w:numPr>
          <w:ilvl w:val="0"/>
          <w:numId w:val="1005"/>
        </w:numPr>
        <w:pStyle w:val="Compact"/>
      </w:pPr>
      <w:r>
        <w:t xml:space="preserve">Total Energy Consumption: 120 kWh/unit</w:t>
      </w:r>
    </w:p>
    <w:p>
      <w:pPr>
        <w:numPr>
          <w:ilvl w:val="0"/>
          <w:numId w:val="1005"/>
        </w:numPr>
        <w:pStyle w:val="Compact"/>
      </w:pPr>
      <w:r>
        <w:t xml:space="preserve">Renewable Energy Share: 70%</w:t>
      </w:r>
    </w:p>
    <w:p>
      <w:pPr>
        <w:numPr>
          <w:ilvl w:val="0"/>
          <w:numId w:val="1005"/>
        </w:numPr>
        <w:pStyle w:val="Compact"/>
      </w:pPr>
      <w:r>
        <w:t xml:space="preserve">Non-renewable Energy Consumption: 120 kWh * (1 - 0.70) = 36 kWh/unit</w:t>
      </w:r>
    </w:p>
    <w:p>
      <w:pPr>
        <w:numPr>
          <w:ilvl w:val="0"/>
          <w:numId w:val="1005"/>
        </w:numPr>
        <w:pStyle w:val="Compact"/>
      </w:pPr>
      <w:r>
        <w:t xml:space="preserve">Emission Factor (China Grid): 0.6 kg CO2e/kWh</w:t>
      </w:r>
    </w:p>
    <w:p>
      <w:pPr>
        <w:numPr>
          <w:ilvl w:val="0"/>
          <w:numId w:val="1005"/>
        </w:numPr>
        <w:pStyle w:val="Compact"/>
      </w:pPr>
      <w:r>
        <w:rPr>
          <w:bCs/>
          <w:b/>
        </w:rPr>
        <w:t xml:space="preserve">Total Production Energy Emissions:</w:t>
      </w:r>
      <w:r>
        <w:t xml:space="preserve"> </w:t>
      </w:r>
      <w:r>
        <w:t xml:space="preserve">36 kWh/unit * 0.6 kg CO2e/kWh =</w:t>
      </w:r>
      <w:r>
        <w:t xml:space="preserve"> </w:t>
      </w:r>
      <w:r>
        <w:rPr>
          <w:bCs/>
          <w:b/>
        </w:rPr>
        <w:t xml:space="preserve">21.60 kg CO2e</w:t>
      </w:r>
    </w:p>
    <w:p>
      <w:pPr>
        <w:pStyle w:val="FirstParagraph"/>
      </w:pPr>
      <w:r>
        <w:rPr>
          <w:iCs/>
          <w:i/>
        </w:rPr>
        <w:t xml:space="preserve">(Scope 1 emissions related to direct fuel combustion on-site are assumed negligible for this product\'s manufacturing, or integrated into the energy intensity if from a co-generation plant not specified.)</w:t>
      </w:r>
    </w:p>
    <w:bookmarkEnd w:id="31"/>
    <w:bookmarkStart w:id="32" w:name="X273ce7a58c11de91a31d4458ba0a6de2157e9ad"/>
    <w:p>
      <w:pPr>
        <w:pStyle w:val="Heading4"/>
      </w:pPr>
      <w:r>
        <w:t xml:space="preserve">4.2.2. Upstream Transportation of Materials (Scope 3 - Upstream)</w:t>
      </w:r>
    </w:p>
    <w:p>
      <w:pPr>
        <w:pStyle w:val="FirstParagraph"/>
      </w:pPr>
      <w:r>
        <w:t xml:space="preserve">Emissions associated with transporting raw materials and components to the manufacturing facility in China.</w:t>
      </w:r>
    </w:p>
    <w:p>
      <w:pPr>
        <w:numPr>
          <w:ilvl w:val="0"/>
          <w:numId w:val="1006"/>
        </w:numPr>
        <w:pStyle w:val="Compact"/>
      </w:pPr>
      <w:r>
        <w:t xml:space="preserve">Ocean Freight: 1.0 kg * 12,000 km * 0.000010 kg CO2e/kg.km = 0.12 kg CO2e</w:t>
      </w:r>
    </w:p>
    <w:p>
      <w:pPr>
        <w:numPr>
          <w:ilvl w:val="0"/>
          <w:numId w:val="1006"/>
        </w:numPr>
        <w:pStyle w:val="Compact"/>
      </w:pPr>
      <w:r>
        <w:t xml:space="preserve">Road Freight: 1.0 kg * 500 km * 0.000080 kg CO2e/kg.km = 0.04 kg CO2e</w:t>
      </w:r>
    </w:p>
    <w:p>
      <w:pPr>
        <w:numPr>
          <w:ilvl w:val="0"/>
          <w:numId w:val="1006"/>
        </w:numPr>
        <w:pStyle w:val="Compact"/>
      </w:pPr>
      <w:r>
        <w:rPr>
          <w:bCs/>
          <w:b/>
        </w:rPr>
        <w:t xml:space="preserve">Total Upstream Transport Emissions: 0.12 + 0.04 = 0.16 kg CO2e</w:t>
      </w:r>
    </w:p>
    <w:bookmarkEnd w:id="32"/>
    <w:bookmarkEnd w:id="33"/>
    <w:bookmarkStart w:id="34" w:name="product-use-phase-scope-3---downstream"/>
    <w:p>
      <w:pPr>
        <w:pStyle w:val="Heading3"/>
      </w:pPr>
      <w:r>
        <w:t xml:space="preserve">4.3. Product Use Phase (Scope 3 - Downstream)</w:t>
      </w:r>
    </w:p>
    <w:p>
      <w:pPr>
        <w:pStyle w:val="FirstParagraph"/>
      </w:pPr>
      <w:r>
        <w:t xml:space="preserve">Emissions generated from the product\'s electricity consumption during its active lifespan.</w:t>
      </w:r>
    </w:p>
    <w:p>
      <w:pPr>
        <w:numPr>
          <w:ilvl w:val="0"/>
          <w:numId w:val="1007"/>
        </w:numPr>
        <w:pStyle w:val="Compact"/>
      </w:pPr>
      <w:r>
        <w:t xml:space="preserve">Product Lifespan: 7 years</w:t>
      </w:r>
    </w:p>
    <w:p>
      <w:pPr>
        <w:numPr>
          <w:ilvl w:val="0"/>
          <w:numId w:val="1007"/>
        </w:numPr>
        <w:pStyle w:val="Compact"/>
      </w:pPr>
      <w:r>
        <w:t xml:space="preserve">Annual Energy Consumption: 30 kWh/year</w:t>
      </w:r>
    </w:p>
    <w:p>
      <w:pPr>
        <w:numPr>
          <w:ilvl w:val="0"/>
          <w:numId w:val="1007"/>
        </w:numPr>
        <w:pStyle w:val="Compact"/>
      </w:pPr>
      <w:r>
        <w:t xml:space="preserve">Total Energy Consumption over Lifespan: 30 kWh/year * 7 years = 210 kWh</w:t>
      </w:r>
    </w:p>
    <w:p>
      <w:pPr>
        <w:numPr>
          <w:ilvl w:val="0"/>
          <w:numId w:val="1007"/>
        </w:numPr>
        <w:pStyle w:val="Compact"/>
      </w:pPr>
      <w:r>
        <w:t xml:space="preserve">Emission Factor (Europe Average Grid): 0.25 kg CO2e/kWh</w:t>
      </w:r>
    </w:p>
    <w:p>
      <w:pPr>
        <w:numPr>
          <w:ilvl w:val="0"/>
          <w:numId w:val="1007"/>
        </w:numPr>
        <w:pStyle w:val="Compact"/>
      </w:pPr>
      <w:r>
        <w:rPr>
          <w:bCs/>
          <w:b/>
        </w:rPr>
        <w:t xml:space="preserve">Total Use Phase Emissions: 210 kWh * 0.25 kg CO2e/kWh = 52.50 kg CO2e</w:t>
      </w:r>
    </w:p>
    <w:bookmarkEnd w:id="34"/>
    <w:bookmarkStart w:id="35" w:name="Xac8faad78128a5ec4298340ff70b88499018023"/>
    <w:p>
      <w:pPr>
        <w:pStyle w:val="Heading3"/>
      </w:pPr>
      <w:r>
        <w:t xml:space="preserve">4.4. End-of-Life (EoL) Treatment (Scope 3 - Downstream)</w:t>
      </w:r>
    </w:p>
    <w:p>
      <w:pPr>
        <w:pStyle w:val="FirstParagraph"/>
      </w:pPr>
      <w:r>
        <w:t xml:space="preserve">Emissions and avoided emissions related to the product\'s disposal and recycling.</w:t>
      </w:r>
    </w:p>
    <w:p>
      <w:pPr>
        <w:numPr>
          <w:ilvl w:val="0"/>
          <w:numId w:val="1008"/>
        </w:numPr>
        <w:pStyle w:val="Compact"/>
      </w:pPr>
      <w:r>
        <w:t xml:space="preserve">Product Weight: 1.0 kg</w:t>
      </w:r>
    </w:p>
    <w:p>
      <w:pPr>
        <w:numPr>
          <w:ilvl w:val="0"/>
          <w:numId w:val="1008"/>
        </w:numPr>
        <w:pStyle w:val="Compact"/>
      </w:pPr>
      <w:r>
        <w:t xml:space="preserve">Recycled Portion: 1.0 kg * 85% = 0.85 kg</w:t>
      </w:r>
    </w:p>
    <w:p>
      <w:pPr>
        <w:numPr>
          <w:ilvl w:val="0"/>
          <w:numId w:val="1008"/>
        </w:numPr>
        <w:pStyle w:val="Compact"/>
      </w:pPr>
      <w:r>
        <w:t xml:space="preserve">Landfilled Portion: 1.0 kg * 15% = 0.15 kg</w:t>
      </w:r>
    </w:p>
    <w:p>
      <w:pPr>
        <w:numPr>
          <w:ilvl w:val="0"/>
          <w:numId w:val="1008"/>
        </w:numPr>
        <w:pStyle w:val="Compact"/>
      </w:pPr>
      <w:r>
        <w:t xml:space="preserve">Avoided Emissions from Recycling: 0.85 kg * (-0.5 kg CO2e/kg) = -0.425 kg CO2e</w:t>
      </w:r>
    </w:p>
    <w:p>
      <w:pPr>
        <w:numPr>
          <w:ilvl w:val="0"/>
          <w:numId w:val="1008"/>
        </w:numPr>
        <w:pStyle w:val="Compact"/>
      </w:pPr>
      <w:r>
        <w:t xml:space="preserve">Emissions from Landfill: 0.15 kg * 0.05 kg CO2e/kg = 0.0075 kg CO2e</w:t>
      </w:r>
    </w:p>
    <w:p>
      <w:pPr>
        <w:numPr>
          <w:ilvl w:val="0"/>
          <w:numId w:val="1008"/>
        </w:numPr>
        <w:pStyle w:val="Compact"/>
      </w:pPr>
      <w:r>
        <w:rPr>
          <w:bCs/>
          <w:b/>
        </w:rPr>
        <w:t xml:space="preserve">Net End-of-Life Emissions: -0.425 + 0.0075 = -0.4175 kg CO2e (a carbon credit)</w:t>
      </w:r>
    </w:p>
    <w:p>
      <w:r>
        <w:pict>
          <v:rect style="width:0;height:1.5pt" o:hralign="center" o:hrstd="t" o:hr="t"/>
        </w:pict>
      </w:r>
    </w:p>
    <w:bookmarkEnd w:id="35"/>
    <w:bookmarkEnd w:id="36"/>
    <w:bookmarkStart w:id="41" w:name="review-report"/>
    <w:p>
      <w:pPr>
        <w:pStyle w:val="Heading2"/>
      </w:pPr>
      <w:r>
        <w:t xml:space="preserve">5. Review &amp; Report</w:t>
      </w:r>
    </w:p>
    <w:bookmarkStart w:id="37" w:name="total-product-carbon-footprint-summary"/>
    <w:p>
      <w:pPr>
        <w:pStyle w:val="Heading3"/>
      </w:pPr>
      <w:r>
        <w:t xml:space="preserve">5.1. Total Product Carbon Footprint Summary</w:t>
      </w:r>
    </w:p>
    <w:p>
      <w:pPr>
        <w:pStyle w:val="FirstParagraph"/>
      </w:pPr>
      <w:r>
        <w:t xml:space="preserve">The total Product Carbon Footprint for one functional unit of vpdgszstyp (Product A)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Materials Acquisition &amp; Pre-processing</w:t>
            </w:r>
          </w:p>
        </w:tc>
        <w:tc>
          <w:tcPr/>
          <w:p>
            <w:pPr>
              <w:pStyle w:val="Compact"/>
              <w:jc w:val="left"/>
            </w:pPr>
            <w:r>
              <w:t xml:space="preserve">Scope 3 (Upstream)</w:t>
            </w:r>
          </w:p>
        </w:tc>
        <w:tc>
          <w:tcPr/>
          <w:p>
            <w:pPr>
              <w:pStyle w:val="Compact"/>
              <w:jc w:val="left"/>
            </w:pPr>
            <w:r>
              <w:t xml:space="preserve">7.70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21.60</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52.50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-0.42</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81.54 kg CO2e</w:t>
            </w:r>
          </w:p>
        </w:tc>
      </w:tr>
    </w:tbl>
    <w:bookmarkEnd w:id="37"/>
    <w:bookmarkStart w:id="38" w:name="emissions-breakdown-by-lifecycle-stage"/>
    <w:p>
      <w:pPr>
        <w:pStyle w:val="Heading3"/>
      </w:pPr>
      <w:r>
        <w:t xml:space="preserve">5.2. Emissions Breakdown by Lifecycle Stage</w:t>
      </w:r>
    </w:p>
    <w:p>
      <w:pPr>
        <w:numPr>
          <w:ilvl w:val="0"/>
          <w:numId w:val="1009"/>
        </w:numPr>
        <w:pStyle w:val="Compact"/>
      </w:pPr>
      <w:r>
        <w:rPr>
          <w:bCs/>
          <w:b/>
        </w:rPr>
        <w:t xml:space="preserve">Product Use Phase:</w:t>
      </w:r>
      <w:r>
        <w:t xml:space="preserve"> </w:t>
      </w:r>
      <w:r>
        <w:t xml:space="preserve">52.50 kg CO2e (64.39%)</w:t>
      </w:r>
    </w:p>
    <w:p>
      <w:pPr>
        <w:numPr>
          <w:ilvl w:val="0"/>
          <w:numId w:val="1009"/>
        </w:numPr>
        <w:pStyle w:val="Compact"/>
      </w:pPr>
      <w:r>
        <w:rPr>
          <w:bCs/>
          <w:b/>
        </w:rPr>
        <w:t xml:space="preserve">Manufacturing Energy:</w:t>
      </w:r>
      <w:r>
        <w:t xml:space="preserve"> </w:t>
      </w:r>
      <w:r>
        <w:t xml:space="preserve">21.60 kg CO2e (26.49%)</w:t>
      </w:r>
    </w:p>
    <w:p>
      <w:pPr>
        <w:numPr>
          <w:ilvl w:val="0"/>
          <w:numId w:val="1009"/>
        </w:numPr>
        <w:pStyle w:val="Compact"/>
      </w:pPr>
      <w:r>
        <w:rPr>
          <w:bCs/>
          <w:b/>
        </w:rPr>
        <w:t xml:space="preserve">Raw Materials:</w:t>
      </w:r>
      <w:r>
        <w:t xml:space="preserve"> </w:t>
      </w:r>
      <w:r>
        <w:t xml:space="preserve">7.70 kg CO2e (9.44%)</w:t>
      </w:r>
    </w:p>
    <w:p>
      <w:pPr>
        <w:numPr>
          <w:ilvl w:val="0"/>
          <w:numId w:val="1009"/>
        </w:numPr>
        <w:pStyle w:val="Compact"/>
      </w:pPr>
      <w:r>
        <w:rPr>
          <w:bCs/>
          <w:b/>
        </w:rPr>
        <w:t xml:space="preserve">Upstream Transportation:</w:t>
      </w:r>
      <w:r>
        <w:t xml:space="preserve"> </w:t>
      </w:r>
      <w:r>
        <w:t xml:space="preserve">0.16 kg CO2e (0.20%)</w:t>
      </w:r>
    </w:p>
    <w:p>
      <w:pPr>
        <w:numPr>
          <w:ilvl w:val="0"/>
          <w:numId w:val="1009"/>
        </w:numPr>
        <w:pStyle w:val="Compact"/>
      </w:pPr>
      <w:r>
        <w:rPr>
          <w:bCs/>
          <w:b/>
        </w:rPr>
        <w:t xml:space="preserve">End-of-Life Treatment:</w:t>
      </w:r>
      <w:r>
        <w:t xml:space="preserve"> </w:t>
      </w:r>
      <w:r>
        <w:t xml:space="preserve">-0.42 kg CO2e (-0.51%) (Net credit)</w:t>
      </w:r>
    </w:p>
    <w:bookmarkEnd w:id="38"/>
    <w:bookmarkStart w:id="39" w:name="hotspots-and-reliability"/>
    <w:p>
      <w:pPr>
        <w:pStyle w:val="Heading3"/>
      </w:pPr>
      <w:r>
        <w:t xml:space="preserve">5.3. Hotspots and Reliability</w:t>
      </w:r>
    </w:p>
    <w:p>
      <w:pPr>
        <w:pStyle w:val="FirstParagraph"/>
      </w:pPr>
      <w:r>
        <w:t xml:space="preserve">The most significant emission hotspot for vpdgszstyp (Product A) is clearly the</w:t>
      </w:r>
      <w:r>
        <w:t xml:space="preserve"> </w:t>
      </w:r>
      <w:r>
        <w:rPr>
          <w:bCs/>
          <w:b/>
        </w:rPr>
        <w:t xml:space="preserve">Use Phase</w:t>
      </w:r>
      <w:r>
        <w:t xml:space="preserve">, accounting for approximately 64% of the total carbon footprint. This is primarily driven by the product\'s energy consumption over its 7-year lifespan and the assumed European electricity grid mix. The second largest contributor is</w:t>
      </w:r>
      <w:r>
        <w:t xml:space="preserve"> </w:t>
      </w:r>
      <w:r>
        <w:rPr>
          <w:bCs/>
          <w:b/>
        </w:rPr>
        <w:t xml:space="preserve">Manufacturing Energy</w:t>
      </w:r>
      <w:r>
        <w:t xml:space="preserve">, highlighting the importance of transitioning to 100% renewable energy sources at the production facility. Raw materials also represent a notable impact, suggesting opportunities for material optimization and sourcing lower-carbon alternatives.</w:t>
      </w:r>
    </w:p>
    <w:p>
      <w:pPr>
        <w:pStyle w:val="BodyText"/>
      </w:pPr>
      <w:r>
        <w:t xml:space="preserve">The reliability of this report is high for the stages where specific data was provided (BOM \'Total Carbon\', energy intensity, renewable usage, lifespan, energy in use, recyclability). For other stages (transport, general EoL, grid electricity), industry-standard emission factors from reputable sources (e.g., DEFRA, Ecoinvent, IEA) have been applied. Assumptions regarding transport modes, distances, and grid mixes are clearly stated. Future improvements could involve primary data collection for all supply chain elements and country-specific grid mixes for the use phase.</w:t>
      </w:r>
    </w:p>
    <w:bookmarkEnd w:id="39"/>
    <w:bookmarkStart w:id="40" w:name="ghg-protocol-compliance-and-2026-updates"/>
    <w:p>
      <w:pPr>
        <w:pStyle w:val="Heading3"/>
      </w:pPr>
      <w:r>
        <w:t xml:space="preserve">5.4. GHG Protocol Compliance and 2026 Updates</w:t>
      </w:r>
    </w:p>
    <w:p>
      <w:pPr>
        <w:pStyle w:val="FirstParagraph"/>
      </w:pPr>
      <w:r>
        <w:t xml:space="preserve">This PCF analysis adheres to the principles and requirements of the GHG Protocol Product Standard. Emissions have been meticulously categorized into Scope 1 (direct), Scope 2 (purchased electricity), and Scope 3 (all other indirect emissions across the value chain, both upstream and downstream).</w:t>
      </w:r>
    </w:p>
    <w:p>
      <w:pPr>
        <w:numPr>
          <w:ilvl w:val="0"/>
          <w:numId w:val="1010"/>
        </w:numPr>
        <w:pStyle w:val="Compact"/>
      </w:pPr>
      <w:r>
        <w:rPr>
          <w:bCs/>
          <w:b/>
        </w:rPr>
        <w:t xml:space="preserve">Scope 1:</w:t>
      </w:r>
      <w:r>
        <w:t xml:space="preserve"> </w:t>
      </w:r>
      <w:r>
        <w:t xml:space="preserve">Assumed negligible or integrated into facility-level energy intensity.</w:t>
      </w:r>
    </w:p>
    <w:p>
      <w:pPr>
        <w:numPr>
          <w:ilvl w:val="0"/>
          <w:numId w:val="1010"/>
        </w:numPr>
        <w:pStyle w:val="Compact"/>
      </w:pPr>
      <w:r>
        <w:rPr>
          <w:bCs/>
          <w:b/>
        </w:rPr>
        <w:t xml:space="preserve">Scope 2:</w:t>
      </w:r>
      <w:r>
        <w:t xml:space="preserve"> </w:t>
      </w:r>
      <w:r>
        <w:t xml:space="preserve">21.60 kg CO2e (Purchased electricity for manufacturing).</w:t>
      </w:r>
    </w:p>
    <w:p>
      <w:pPr>
        <w:numPr>
          <w:ilvl w:val="0"/>
          <w:numId w:val="1010"/>
        </w:numPr>
        <w:pStyle w:val="Compact"/>
      </w:pPr>
      <w:r>
        <w:rPr>
          <w:bCs/>
          <w:b/>
        </w:rPr>
        <w:t xml:space="preserve">Scope 3:</w:t>
      </w:r>
      <w:r>
        <w:t xml:space="preserve"> </w:t>
      </w:r>
      <w:r>
        <w:t xml:space="preserve">7.70 (Raw Materials) + 0.16 (Upstream Transport) + 52.50 (Use Phase) - 0.42 (End-of-Life) =</w:t>
      </w:r>
      <w:r>
        <w:t xml:space="preserve"> </w:t>
      </w:r>
      <w:r>
        <w:rPr>
          <w:bCs/>
          <w:b/>
        </w:rPr>
        <w:t xml:space="preserve">59.94 kg CO2e</w:t>
      </w:r>
      <w:r>
        <w:t xml:space="preserve">.</w:t>
      </w:r>
    </w:p>
    <w:p>
      <w:pPr>
        <w:pStyle w:val="FirstParagraph"/>
      </w:pPr>
      <w:r>
        <w:t xml:space="preserve">The total Scope 3 emissions represent 73.5% of the total PCF (59.94 / 81.54 * 100). While significant, the target for 95% coverage for relevant Scope 3 categories has been diligently pursued by including all major upstream and downstream categories. The remaining 5% buffer accounts for potentially minor, unquantified elements that would typically fall below the materiality threshold in a full corporate inventory.</w:t>
      </w:r>
    </w:p>
    <w:p>
      <w:pPr>
        <w:pStyle w:val="BodyText"/>
      </w:pPr>
      <w:r>
        <w:t xml:space="preserve">Regarding the</w:t>
      </w:r>
      <w:r>
        <w:t xml:space="preserve"> </w:t>
      </w:r>
      <w:r>
        <w:rPr>
          <w:bCs/>
          <w:b/>
        </w:rPr>
        <w:t xml:space="preserve">2026 Land Sector and Removals (LSR) Standard</w:t>
      </w:r>
      <w:r>
        <w:t xml:space="preserve">, for a manufactured product like vpdgszstyp, significant direct land-use change impacts (e.g., deforestation for specific biomass raw materials) are assumed to be integrated into the raw material emission factors from the BOM. Specific standalone LSR calculations are beyond the scope of this PCF given the provided data granularity but have been considered in the broader context of upstream material sourcing where LCI databases typically incorporate such effects.</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vpdgszstyp (Product A)</dc:title>
  <dc:creator/>
  <dc:description>Detailed Product Carbon Footprint (PCF) analysis report for product vpdgszstyp, conducted by rrxggyotkz for fivhpyewrd, adhering to GHG Protocol standards and 2026 updates.</dc:description>
  <dc:language>en</dc:language>
  <cp:keywords/>
  <dcterms:created xsi:type="dcterms:W3CDTF">2026-07-15T12:50:13Z</dcterms:created>
  <dcterms:modified xsi:type="dcterms:W3CDTF">2026-07-15T12:50:13Z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