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uskkkfmwgg</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uskkkfmwgg"/>
    <w:p>
      <w:pPr>
        <w:pStyle w:val="Heading2"/>
      </w:pPr>
      <w:r>
        <w:t xml:space="preserve">for Product: uskkkfmwgg</w:t>
      </w:r>
    </w:p>
    <w:p>
      <w:pPr>
        <w:pStyle w:val="FirstParagraph"/>
      </w:pPr>
      <w:r>
        <w:rPr>
          <w:bCs/>
          <w:b/>
        </w:rPr>
        <w:t xml:space="preserve">Protocol Data (Accounting Standard):</w:t>
      </w:r>
      <w:r>
        <w:t xml:space="preserve"> </w:t>
      </w:r>
      <w:r>
        <w:t xml:space="preserve">GHG Protocol</w:t>
      </w:r>
    </w:p>
    <w:p>
      <w:pPr>
        <w:pStyle w:val="BodyText"/>
      </w:pPr>
      <w:r>
        <w:rPr>
          <w:bCs/>
          <w:b/>
        </w:rPr>
        <w:t xml:space="preserve">Company Name:</w:t>
      </w:r>
      <w:r>
        <w:t xml:space="preserve"> </w:t>
      </w:r>
      <w:r>
        <w:t xml:space="preserve">wgpowyzkmz</w:t>
      </w:r>
    </w:p>
    <w:p>
      <w:pPr>
        <w:pStyle w:val="BodyText"/>
      </w:pPr>
      <w:r>
        <w:rPr>
          <w:bCs/>
          <w:b/>
        </w:rPr>
        <w:t xml:space="preserve">Senior Sustainability Consultant:</w:t>
      </w:r>
      <w:r>
        <w:t xml:space="preserve"> </w:t>
      </w:r>
      <w:r>
        <w:t xml:space="preserve">uziqpphkkj</w:t>
      </w:r>
    </w:p>
    <w:p>
      <w:pPr>
        <w:pStyle w:val="BodyText"/>
      </w:pPr>
      <w:r>
        <w:t xml:space="preserve">This report is generated based on available data and industry standards, including a detailed Bill of Materials (BOM) and specific operational parameters.</w:t>
      </w:r>
      <w:r>
        <w:t xml:space="preserve"> </w:t>
      </w:r>
      <w:r>
        <w:t xml:space="preserve">While every effort has been made to ensure accuracy, the results represent an estimate of the product\'s carbon footprint.</w:t>
      </w:r>
    </w:p>
    <w:bookmarkEnd w:id="20"/>
    <w:bookmarkEnd w:id="21"/>
    <w:bookmarkStart w:id="22" w:name="X5737ba849f00a39861fb80fb810d651f011c3bb"/>
    <w:p>
      <w:pPr>
        <w:pStyle w:val="Heading1"/>
      </w:pPr>
      <w:r>
        <w:t xml:space="preserve">Product Carbon Footprint Analysis Report for uskkkfmwgg</w:t>
      </w:r>
    </w:p>
    <w:p>
      <w:pPr>
        <w:pStyle w:val="FirstParagraph"/>
      </w:pPr>
      <w:r>
        <w:t xml:space="preserve">Generated Date: May 25, 2026</w: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uskkkfmwgg</w:t>
      </w:r>
      <w:r>
        <w:t xml:space="preserve">, a product manufactured by</w:t>
      </w:r>
      <w:r>
        <w:t xml:space="preserve"> </w:t>
      </w:r>
      <w:r>
        <w:rPr>
          <w:bCs/>
          <w:b/>
        </w:rPr>
        <w:t xml:space="preserve">wgpowyzkmz</w:t>
      </w:r>
      <w:r>
        <w:t xml:space="preserve">. The analysis was conducted by Senior Sustainability Consultant</w:t>
      </w:r>
      <w:r>
        <w:t xml:space="preserve"> </w:t>
      </w:r>
      <w:r>
        <w:rPr>
          <w:bCs/>
          <w:b/>
        </w:rPr>
        <w:t xml:space="preserve">uziqpphkkj</w:t>
      </w:r>
      <w:r>
        <w:t xml:space="preserve"> </w:t>
      </w:r>
      <w:r>
        <w:t xml:space="preserve">in accordance with the</w:t>
      </w:r>
      <w:r>
        <w:t xml:space="preserve"> </w:t>
      </w:r>
      <w:r>
        <w:rPr>
          <w:bCs/>
          <w:b/>
        </w:rPr>
        <w:t xml:space="preserve">GHG Protocol</w:t>
      </w:r>
      <w:r>
        <w:t xml:space="preserve">, incorporating the 2026 Land Sector and Removals (LSR) Standard and aiming for at least 95% Scope 3 coverage. The objective is to quantify the greenhouse gas (GHG) emissions associated with the product\'s entire lifecycle, from material extraction to end-of-life, identifying key emission hotspots and informing sustainability strategies.</w:t>
      </w:r>
    </w:p>
    <w:p>
      <w:r>
        <w:pict>
          <v:rect style="width:0;height:1.5pt" o:hralign="center" o:hrstd="t" o:hr="t"/>
        </w:pict>
      </w:r>
    </w:p>
    <w:bookmarkEnd w:id="23"/>
    <w:bookmarkStart w:id="24" w:name="scope-definition"/>
    <w:p>
      <w:pPr>
        <w:pStyle w:val="Heading2"/>
      </w:pPr>
      <w:r>
        <w:t xml:space="preserve">1. Scope Definition</w:t>
      </w:r>
    </w:p>
    <w:p>
      <w:pPr>
        <w:pStyle w:val="FirstParagraph"/>
      </w:pPr>
      <w:r>
        <w:t xml:space="preserve">The scope of this Product Carbon Footprint (PCF) analysis is defined as follows, adhering to the principles of the</w:t>
      </w:r>
      <w:r>
        <w:t xml:space="preserve"> </w:t>
      </w:r>
      <w:r>
        <w:rPr>
          <w:bCs/>
          <w:b/>
        </w:rPr>
        <w:t xml:space="preserve">GHG Protocol Product Standard</w:t>
      </w:r>
      <w:r>
        <w:t xml:space="preserve">.</w:t>
      </w:r>
    </w:p>
    <w:p>
      <w:pPr>
        <w:numPr>
          <w:ilvl w:val="0"/>
          <w:numId w:val="1001"/>
        </w:numPr>
        <w:pStyle w:val="Compact"/>
      </w:pPr>
      <w:r>
        <w:rPr>
          <w:bCs/>
          <w:b/>
        </w:rPr>
        <w:t xml:space="preserve">Functional Unit:</w:t>
      </w:r>
      <w:r>
        <w:t xml:space="preserve"> </w:t>
      </w:r>
      <w:r>
        <w:t xml:space="preserve">1.0 unit of uskkkfmwgg.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Factory-gate. This boundary encompasses all processes from raw material acquisition, through manufacturing, up to the point where the finished product leaves the manufacturing facility. For a comprehensive lifecycle assessment, this report extends beyond the factory gate to include transport, use phase, and end-of-life.</w:t>
      </w:r>
    </w:p>
    <w:p>
      <w:pPr>
        <w:numPr>
          <w:ilvl w:val="0"/>
          <w:numId w:val="1001"/>
        </w:numPr>
        <w:pStyle w:val="Compact"/>
      </w:pPr>
      <w:r>
        <w:rPr>
          <w:bCs/>
          <w:b/>
        </w:rPr>
        <w:t xml:space="preserve">Geographic Scope:</w:t>
      </w:r>
      <w:r>
        <w:t xml:space="preserve"> </w:t>
      </w:r>
      <w:r>
        <w:t xml:space="preserve">Final Production Country: China, with a Supply Chain Focus on Europe. This acknowledges the primary manufacturing location and the main market for distribution and use.</w:t>
      </w:r>
    </w:p>
    <w:p>
      <w:pPr>
        <w:numPr>
          <w:ilvl w:val="0"/>
          <w:numId w:val="1001"/>
        </w:numPr>
        <w:pStyle w:val="Compact"/>
      </w:pPr>
      <w:r>
        <w:rPr>
          <w:bCs/>
          <w:b/>
        </w:rPr>
        <w:t xml:space="preserve">Accounting Standard:</w:t>
      </w:r>
      <w:r>
        <w:t xml:space="preserve"> </w:t>
      </w:r>
      <w:r>
        <w:t xml:space="preserve">The Greenhouse Gas (GHG) Protocol Product Life Cycle Accounting and Reporting Standard. This standard provides a comprehensive framework for measuring and managing GHG emissions from products.</w:t>
      </w:r>
    </w:p>
    <w:p>
      <w:pPr>
        <w:numPr>
          <w:ilvl w:val="0"/>
          <w:numId w:val="1001"/>
        </w:numPr>
        <w:pStyle w:val="Compact"/>
      </w:pPr>
      <w:r>
        <w:rPr>
          <w:bCs/>
          <w:b/>
        </w:rPr>
        <w:t xml:space="preserve">Allocation:</w:t>
      </w:r>
      <w:r>
        <w:t xml:space="preserve"> </w:t>
      </w:r>
      <w:r>
        <w:t xml:space="preserve">Where multi-functional processes occur, economic allocation is applied to distribute environmental burdens based on the economic value of co-products. For recycled materials, the "cut-off" approach is generally applied, where the burden of virgin material production is assigned to the first product life, and recycled material inputs are considered as burden-free, with end-of-life recycling providing credits for the subsequent product system.</w:t>
      </w:r>
    </w:p>
    <w:p>
      <w:pPr>
        <w:numPr>
          <w:ilvl w:val="0"/>
          <w:numId w:val="1001"/>
        </w:numPr>
        <w:pStyle w:val="Compact"/>
      </w:pPr>
      <w:r>
        <w:rPr>
          <w:bCs/>
          <w:b/>
        </w:rPr>
        <w:t xml:space="preserve">GHG Protocol Categorization:</w:t>
      </w:r>
      <w:r>
        <w:t xml:space="preserve"> </w:t>
      </w:r>
      <w:r>
        <w:t xml:space="preserve">Emissions are categorized according to the GHG Protocol Corporate Standard:</w:t>
      </w:r>
    </w:p>
    <w:p>
      <w:pPr>
        <w:numPr>
          <w:ilvl w:val="1"/>
          <w:numId w:val="1002"/>
        </w:numPr>
        <w:pStyle w:val="Compact"/>
      </w:pPr>
      <w:r>
        <w:rPr>
          <w:bCs/>
          <w:b/>
        </w:rPr>
        <w:t xml:space="preserve">Scope 1:</w:t>
      </w:r>
      <w:r>
        <w:t xml:space="preserve"> </w:t>
      </w:r>
      <w:r>
        <w:t xml:space="preserve">Direct GHG emissions from sources owned or controlled by wgpowyzkmz (e.g., fuel combustion in manufacturing).</w:t>
      </w:r>
    </w:p>
    <w:p>
      <w:pPr>
        <w:numPr>
          <w:ilvl w:val="1"/>
          <w:numId w:val="1002"/>
        </w:numPr>
        <w:pStyle w:val="Compact"/>
      </w:pPr>
      <w:r>
        <w:rPr>
          <w:bCs/>
          <w:b/>
        </w:rPr>
        <w:t xml:space="preserve">Scope 2:</w:t>
      </w:r>
      <w:r>
        <w:t xml:space="preserve"> </w:t>
      </w:r>
      <w:r>
        <w:t xml:space="preserve">Indirect GHG emissions from the generation of purchased electricity, heat, or steam consumed by wgpowyzkmz during manufacturing.</w:t>
      </w:r>
    </w:p>
    <w:p>
      <w:pPr>
        <w:numPr>
          <w:ilvl w:val="1"/>
          <w:numId w:val="1002"/>
        </w:numPr>
        <w:pStyle w:val="Compact"/>
      </w:pPr>
      <w:r>
        <w:rPr>
          <w:bCs/>
          <w:b/>
        </w:rPr>
        <w:t xml:space="preserve">Scope 3:</w:t>
      </w:r>
      <w:r>
        <w:t xml:space="preserve"> </w:t>
      </w:r>
      <w:r>
        <w:t xml:space="preserve">All other indirect emissions that occur in the value chain of uskkkfmwgg, both upstream and downstream. This includes emissions from purchased goods and services (materials), transportation, product use, and end-of-life treatment.</w:t>
      </w:r>
    </w:p>
    <w:p>
      <w:pPr>
        <w:numPr>
          <w:ilvl w:val="0"/>
          <w:numId w:val="1001"/>
        </w:numPr>
        <w:pStyle w:val="Compact"/>
      </w:pPr>
      <w:r>
        <w:rPr>
          <w:bCs/>
          <w:b/>
        </w:rPr>
        <w:t xml:space="preserve">2026 LSR Update Compliance:</w:t>
      </w:r>
      <w:r>
        <w:t xml:space="preserve"> </w:t>
      </w:r>
      <w:r>
        <w:t xml:space="preserve">The analysis incorporates the Land Sector and Removals (LSR) Standard to account for land use change impacts and potential carbon removals, ensuring alignment with upcoming reporting requirements.</w:t>
      </w:r>
    </w:p>
    <w:p>
      <w:pPr>
        <w:numPr>
          <w:ilvl w:val="0"/>
          <w:numId w:val="1001"/>
        </w:numPr>
        <w:pStyle w:val="Compact"/>
      </w:pPr>
      <w:r>
        <w:rPr>
          <w:bCs/>
          <w:b/>
        </w:rPr>
        <w:t xml:space="preserve">Scope 3 Coverage:</w:t>
      </w:r>
      <w:r>
        <w:t xml:space="preserve"> </w:t>
      </w:r>
      <w:r>
        <w:t xml:space="preserve">A rigorous effort has been made to ensure at least 95% coverage for Scope 3 reporting, reflecting the comprehensive nature of the value chain assessment as per 2026 requirements.</w:t>
      </w:r>
    </w:p>
    <w:p>
      <w:r>
        <w:pict>
          <v:rect style="width:0;height:1.5pt" o:hralign="center" o:hrstd="t" o:hr="t"/>
        </w:pict>
      </w:r>
    </w:p>
    <w:bookmarkEnd w:id="24"/>
    <w:bookmarkStart w:id="30" w:name="X35745a8e252718d5a0d40cb3fbfce10aee0336d"/>
    <w:p>
      <w:pPr>
        <w:pStyle w:val="Heading2"/>
      </w:pPr>
      <w:r>
        <w:t xml:space="preserve">2. &amp; 3. Lifecycle Mapping (LCI Inventory Stages) &amp; Data Collection</w:t>
      </w:r>
    </w:p>
    <w:p>
      <w:pPr>
        <w:pStyle w:val="FirstParagraph"/>
      </w:pPr>
      <w:r>
        <w:t xml:space="preserve">The lifecycle of uskkkfmwgg has been mapped across key stages, and data has been collected from various sources, prioritizing primary data where available and supplementing with robust secondary data.</w:t>
      </w:r>
    </w:p>
    <w:bookmarkStart w:id="25" w:name="X357a27e3370750a8dfabfdf8112fb6d975c4fc9"/>
    <w:p>
      <w:pPr>
        <w:pStyle w:val="Heading3"/>
      </w:pPr>
      <w:r>
        <w:t xml:space="preserve">2.1. Material Acquisition &amp; Pre-processing (Upstream Scope 3)</w:t>
      </w:r>
    </w:p>
    <w:p>
      <w:pPr>
        <w:pStyle w:val="FirstParagraph"/>
      </w:pPr>
      <w:r>
        <w:t xml:space="preserve">This stage covers the extraction of raw materials, their processing into usable forms, and the manufacturing of components. The detailed Bill of Materials (BOM) for</w:t>
      </w:r>
      <w:r>
        <w:t xml:space="preserve"> </w:t>
      </w:r>
      <w:r>
        <w:rPr>
          <w:bCs/>
          <w:b/>
        </w:rPr>
        <w:t xml:space="preserve">ljxpjfmw</w:t>
      </w:r>
      <w:r>
        <w:t xml:space="preserve"> </w:t>
      </w:r>
      <w:r>
        <w:t xml:space="preserve">for product uskkkfmwgg provides the basis for these calculations.</w:t>
      </w:r>
    </w:p>
    <w:p>
      <w:pPr>
        <w:pStyle w:val="BodyText"/>
      </w:pPr>
      <w:r>
        <w:rPr>
          <w:bCs/>
          <w:b/>
        </w:rPr>
        <w:t xml:space="preserve">Detailed Bill of Materials (BOM) for ljxpjfmw:</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3.50</w:t>
            </w:r>
          </w:p>
        </w:tc>
        <w:tc>
          <w:tcPr/>
          <w:p>
            <w:pPr>
              <w:pStyle w:val="Compact"/>
              <w:jc w:val="left"/>
            </w:pPr>
            <w:r>
              <w:t xml:space="preserve">0.88</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Battery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50.00</w:t>
            </w:r>
          </w:p>
        </w:tc>
        <w:tc>
          <w:tcPr/>
          <w:p>
            <w:pPr>
              <w:pStyle w:val="Compact"/>
              <w:jc w:val="left"/>
            </w:pPr>
            <w:r>
              <w:t xml:space="preserve">4.00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w:t>
            </w:r>
          </w:p>
        </w:tc>
      </w:tr>
      <w:tr>
        <w:tc>
          <w:tcPr/>
          <w:p>
            <w:pPr>
              <w:pStyle w:val="Compact"/>
              <w:jc w:val="left"/>
            </w:pPr>
            <w:r>
              <w:t xml:space="preserve">M005</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0.30</w:t>
            </w:r>
          </w:p>
        </w:tc>
      </w:tr>
      <w:tr>
        <w:tc>
          <w:tcPr/>
          <w:p>
            <w:pPr>
              <w:pStyle w:val="Compact"/>
              <w:jc w:val="left"/>
            </w:pPr>
            <w:r>
              <w:t xml:space="preserve">M006</w:t>
            </w:r>
          </w:p>
        </w:tc>
        <w:tc>
          <w:tcPr/>
          <w:p>
            <w:pPr>
              <w:pStyle w:val="Compact"/>
              <w:jc w:val="left"/>
            </w:pPr>
            <w:r>
              <w:t xml:space="preserve">Silicon Chipset</w:t>
            </w:r>
          </w:p>
        </w:tc>
        <w:tc>
          <w:tcPr/>
          <w:p>
            <w:pPr>
              <w:pStyle w:val="Compact"/>
              <w:jc w:val="left"/>
            </w:pPr>
            <w:r>
              <w:t xml:space="preserve">Semiconductors</w:t>
            </w:r>
          </w:p>
        </w:tc>
        <w:tc>
          <w:tcPr/>
          <w:p>
            <w:pPr>
              <w:pStyle w:val="Compact"/>
              <w:jc w:val="left"/>
            </w:pPr>
            <w:r>
              <w:t xml:space="preserve">Chip 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0.15</w:t>
            </w:r>
          </w:p>
        </w:tc>
      </w:tr>
      <w:tr>
        <w:tc>
          <w:tcPr/>
          <w:p>
            <w:pPr>
              <w:pStyle w:val="Compact"/>
              <w:jc w:val="left"/>
            </w:pPr>
            <w:r>
              <w:t xml:space="preserve">M007</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0.05</w:t>
            </w:r>
          </w:p>
        </w:tc>
      </w:tr>
    </w:tbl>
    <w:bookmarkEnd w:id="25"/>
    <w:bookmarkStart w:id="26" w:name="manufacturing-scope-1-2"/>
    <w:p>
      <w:pPr>
        <w:pStyle w:val="Heading3"/>
      </w:pPr>
      <w:r>
        <w:t xml:space="preserve">2.2. Manufacturing (Scope 1 &amp; 2)</w:t>
      </w:r>
    </w:p>
    <w:p>
      <w:pPr>
        <w:pStyle w:val="FirstParagraph"/>
      </w:pPr>
      <w:r>
        <w:t xml:space="preserve">This stage includes all energy consumed and direct emissions generated at the</w:t>
      </w:r>
      <w:r>
        <w:t xml:space="preserve"> </w:t>
      </w:r>
      <w:r>
        <w:rPr>
          <w:bCs/>
          <w:b/>
        </w:rPr>
        <w:t xml:space="preserve">wgpowyzkmz</w:t>
      </w:r>
      <w:r>
        <w:t xml:space="preserve"> </w:t>
      </w:r>
      <w:r>
        <w:t xml:space="preserve">manufacturing facility in China for the production of uskkkfmwgg.</w:t>
      </w:r>
    </w:p>
    <w:p>
      <w:pPr>
        <w:numPr>
          <w:ilvl w:val="0"/>
          <w:numId w:val="1003"/>
        </w:numPr>
        <w:pStyle w:val="Compact"/>
      </w:pPr>
      <w:r>
        <w:rPr>
          <w:bCs/>
          <w:b/>
        </w:rPr>
        <w:t xml:space="preserve">Energy Intensity (kWh/unit):</w:t>
      </w:r>
      <w:r>
        <w:t xml:space="preserve"> </w:t>
      </w:r>
      <w:r>
        <w:t xml:space="preserve">lqonuhftsi (e.g., 15 kWh/unit).</w:t>
      </w:r>
    </w:p>
    <w:p>
      <w:pPr>
        <w:numPr>
          <w:ilvl w:val="0"/>
          <w:numId w:val="1003"/>
        </w:numPr>
        <w:pStyle w:val="Compact"/>
      </w:pPr>
      <w:r>
        <w:rPr>
          <w:bCs/>
          <w:b/>
        </w:rPr>
        <w:t xml:space="preserve">Renewable Energy Usage:</w:t>
      </w:r>
      <w:r>
        <w:t xml:space="preserve"> </w:t>
      </w:r>
      <w:r>
        <w:t xml:space="preserve">qprtssnwsd (e.g., 50%). This percentage of electricity is sourced from renewable origins, reducing associated Scope 2 emissions.</w:t>
      </w:r>
    </w:p>
    <w:p>
      <w:pPr>
        <w:numPr>
          <w:ilvl w:val="0"/>
          <w:numId w:val="1003"/>
        </w:numPr>
        <w:pStyle w:val="Compact"/>
      </w:pPr>
      <w:r>
        <w:rPr>
          <w:bCs/>
          <w:b/>
        </w:rPr>
        <w:t xml:space="preserve">Grid Emission Factor (China):</w:t>
      </w:r>
      <w:r>
        <w:t xml:space="preserve"> </w:t>
      </w:r>
      <w:r>
        <w:t xml:space="preserve">An average emission factor for the Chinese electricity grid is used for the non-renewable portion of electricity consumption (e.g., 0.6 kg CO2e/kWh).</w:t>
      </w:r>
    </w:p>
    <w:bookmarkEnd w:id="26"/>
    <w:bookmarkStart w:id="27" w:name="X44845cce61434f008c39fe8055afbdd87e3b2c3"/>
    <w:p>
      <w:pPr>
        <w:pStyle w:val="Heading3"/>
      </w:pPr>
      <w:r>
        <w:t xml:space="preserve">2.3. Transportation &amp; Distribution (Upstream &amp; Downstream Scope 3)</w:t>
      </w:r>
    </w:p>
    <w:p>
      <w:pPr>
        <w:pStyle w:val="FirstParagraph"/>
      </w:pPr>
      <w:r>
        <w:t xml:space="preserve">This covers the movement of materials from suppliers to the factory, and the finished product from the factory to the end-user.</w:t>
      </w:r>
    </w:p>
    <w:p>
      <w:pPr>
        <w:numPr>
          <w:ilvl w:val="0"/>
          <w:numId w:val="1004"/>
        </w:numPr>
        <w:pStyle w:val="Compact"/>
      </w:pPr>
      <w:r>
        <w:rPr>
          <w:bCs/>
          <w:b/>
        </w:rPr>
        <w:t xml:space="preserve">Transport Mode (From China to Europe):</w:t>
      </w:r>
      <w:r>
        <w:t xml:space="preserve"> </w:t>
      </w:r>
      <w:r>
        <w:t xml:space="preserve">Select Mode (e.g., Ocean Freight).</w:t>
      </w:r>
    </w:p>
    <w:p>
      <w:pPr>
        <w:numPr>
          <w:ilvl w:val="0"/>
          <w:numId w:val="1004"/>
        </w:numPr>
        <w:pStyle w:val="Compact"/>
      </w:pPr>
      <w:r>
        <w:rPr>
          <w:bCs/>
          <w:b/>
        </w:rPr>
        <w:t xml:space="preserve">Transport Distance (Primary):</w:t>
      </w:r>
      <w:r>
        <w:t xml:space="preserve"> </w:t>
      </w:r>
      <w:r>
        <w:t xml:space="preserve">oothvounhz (e.g., 15,000 km from China to European distribution hub).</w:t>
      </w:r>
    </w:p>
    <w:p>
      <w:pPr>
        <w:numPr>
          <w:ilvl w:val="0"/>
          <w:numId w:val="1004"/>
        </w:numPr>
        <w:pStyle w:val="Compact"/>
      </w:pPr>
      <w:r>
        <w:rPr>
          <w:bCs/>
          <w:b/>
        </w:rPr>
        <w:t xml:space="preserve">Transport Mode (Within Europe - Road):</w:t>
      </w:r>
      <w:r>
        <w:t xml:space="preserve"> </w:t>
      </w:r>
      <w:r>
        <w:t xml:space="preserve">Road Freight (Heavy Duty Truck).</w:t>
      </w:r>
    </w:p>
    <w:p>
      <w:pPr>
        <w:numPr>
          <w:ilvl w:val="0"/>
          <w:numId w:val="1004"/>
        </w:numPr>
        <w:pStyle w:val="Compact"/>
      </w:pPr>
      <w:r>
        <w:rPr>
          <w:bCs/>
          <w:b/>
        </w:rPr>
        <w:t xml:space="preserve">Transport Distance (Secondary):</w:t>
      </w:r>
      <w:r>
        <w:t xml:space="preserve"> </w:t>
      </w:r>
      <w:r>
        <w:t xml:space="preserve">oothvounhz (e.g., 500 km from European hub to local distribution centers).</w:t>
      </w:r>
    </w:p>
    <w:p>
      <w:pPr>
        <w:numPr>
          <w:ilvl w:val="0"/>
          <w:numId w:val="1004"/>
        </w:numPr>
        <w:pStyle w:val="Compact"/>
      </w:pPr>
      <w:r>
        <w:rPr>
          <w:bCs/>
          <w:b/>
        </w:rPr>
        <w:t xml:space="preserve">Last-Mile Delivery Channel:</w:t>
      </w:r>
      <w:r>
        <w:t xml:space="preserve"> </w:t>
      </w:r>
      <w:r>
        <w:t xml:space="preserve">Delivery Type (e.g., Parcel Delivery by Light Commercial Vehicle).</w:t>
      </w:r>
    </w:p>
    <w:p>
      <w:pPr>
        <w:numPr>
          <w:ilvl w:val="0"/>
          <w:numId w:val="1004"/>
        </w:numPr>
        <w:pStyle w:val="Compact"/>
      </w:pPr>
      <w:r>
        <w:rPr>
          <w:bCs/>
          <w:b/>
        </w:rPr>
        <w:t xml:space="preserve">Last-Mile Distance (Average):</w:t>
      </w:r>
      <w:r>
        <w:t xml:space="preserve"> </w:t>
      </w:r>
      <w:r>
        <w:t xml:space="preserve">50 km (average for parcel delivery to end-user).</w:t>
      </w:r>
    </w:p>
    <w:p>
      <w:pPr>
        <w:numPr>
          <w:ilvl w:val="0"/>
          <w:numId w:val="1004"/>
        </w:numPr>
        <w:pStyle w:val="Compact"/>
      </w:pPr>
      <w:r>
        <w:rPr>
          <w:bCs/>
          <w:b/>
        </w:rPr>
        <w:t xml:space="preserve">Product Weight:</w:t>
      </w:r>
      <w:r>
        <w:t xml:space="preserve"> </w:t>
      </w:r>
      <w:r>
        <w:t xml:space="preserve">Approximately 0.6 kg (sum of BOM and packaging).</w:t>
      </w:r>
    </w:p>
    <w:p>
      <w:pPr>
        <w:numPr>
          <w:ilvl w:val="0"/>
          <w:numId w:val="1004"/>
        </w:numPr>
        <w:pStyle w:val="Compact"/>
      </w:pPr>
      <w:r>
        <w:rPr>
          <w:bCs/>
          <w:b/>
        </w:rPr>
        <w:t xml:space="preserve">Emission Factors:</w:t>
      </w:r>
    </w:p>
    <w:p>
      <w:pPr>
        <w:numPr>
          <w:ilvl w:val="1"/>
          <w:numId w:val="1005"/>
        </w:numPr>
        <w:pStyle w:val="Compact"/>
      </w:pPr>
      <w:r>
        <w:t xml:space="preserve">Ocean Freight: 0.01 kg CO2e/tkm</w:t>
      </w:r>
    </w:p>
    <w:p>
      <w:pPr>
        <w:numPr>
          <w:ilvl w:val="1"/>
          <w:numId w:val="1005"/>
        </w:numPr>
        <w:pStyle w:val="Compact"/>
      </w:pPr>
      <w:r>
        <w:t xml:space="preserve">Road Freight (Heavy Duty Truck): 0.09 kg CO2e/tkm</w:t>
      </w:r>
    </w:p>
    <w:p>
      <w:pPr>
        <w:numPr>
          <w:ilvl w:val="1"/>
          <w:numId w:val="1005"/>
        </w:numPr>
        <w:pStyle w:val="Compact"/>
      </w:pPr>
      <w:r>
        <w:t xml:space="preserve">Parcel Delivery (Light Commercial Vehicle): 0.15 kg CO2e/tkm</w:t>
      </w:r>
    </w:p>
    <w:bookmarkEnd w:id="27"/>
    <w:bookmarkStart w:id="28" w:name="use-phase-downstream-scope-3"/>
    <w:p>
      <w:pPr>
        <w:pStyle w:val="Heading3"/>
      </w:pPr>
      <w:r>
        <w:t xml:space="preserve">2.4. Use Phase (Downstream Scope 3)</w:t>
      </w:r>
    </w:p>
    <w:p>
      <w:pPr>
        <w:pStyle w:val="FirstParagraph"/>
      </w:pPr>
      <w:r>
        <w:t xml:space="preserve">This stage accounts for the energy consumed by the product during its operational lifespan.</w:t>
      </w:r>
    </w:p>
    <w:p>
      <w:pPr>
        <w:numPr>
          <w:ilvl w:val="0"/>
          <w:numId w:val="1006"/>
        </w:numPr>
        <w:pStyle w:val="Compact"/>
      </w:pPr>
      <w:r>
        <w:rPr>
          <w:bCs/>
          <w:b/>
        </w:rPr>
        <w:t xml:space="preserve">Product Lifespan:</w:t>
      </w:r>
      <w:r>
        <w:t xml:space="preserve"> </w:t>
      </w:r>
      <w:r>
        <w:t xml:space="preserve">sxhsgrusqe (e.g., 3 years).</w:t>
      </w:r>
    </w:p>
    <w:p>
      <w:pPr>
        <w:numPr>
          <w:ilvl w:val="0"/>
          <w:numId w:val="1006"/>
        </w:numPr>
        <w:pStyle w:val="Compact"/>
      </w:pPr>
      <w:r>
        <w:rPr>
          <w:bCs/>
          <w:b/>
        </w:rPr>
        <w:t xml:space="preserve">Energy Consumption in Use (per year):</w:t>
      </w:r>
      <w:r>
        <w:t xml:space="preserve"> </w:t>
      </w:r>
      <w:r>
        <w:t xml:space="preserve">udkwiywtgi (e.g., 10 kWh/year).</w:t>
      </w:r>
    </w:p>
    <w:p>
      <w:pPr>
        <w:numPr>
          <w:ilvl w:val="0"/>
          <w:numId w:val="1006"/>
        </w:numPr>
        <w:pStyle w:val="Compact"/>
      </w:pPr>
      <w:r>
        <w:rPr>
          <w:bCs/>
          <w:b/>
        </w:rPr>
        <w:t xml:space="preserve">Grid Emission Factor (Europe Average):</w:t>
      </w:r>
      <w:r>
        <w:t xml:space="preserve"> </w:t>
      </w:r>
      <w:r>
        <w:t xml:space="preserve">An average emission factor for the European electricity grid is used (e.g., 0.25 kg CO2e/kWh).</w:t>
      </w:r>
    </w:p>
    <w:bookmarkEnd w:id="28"/>
    <w:bookmarkStart w:id="29" w:name="end-of-life-downstream-scope-3"/>
    <w:p>
      <w:pPr>
        <w:pStyle w:val="Heading3"/>
      </w:pPr>
      <w:r>
        <w:t xml:space="preserve">2.5. End-of-Life (Downstream Scope 3)</w:t>
      </w:r>
    </w:p>
    <w:p>
      <w:pPr>
        <w:pStyle w:val="FirstParagraph"/>
      </w:pPr>
      <w:r>
        <w:t xml:space="preserve">This stage considers the fate of the product at the end of its useful life, including recycling, landfill, or other disposal methods.</w:t>
      </w:r>
    </w:p>
    <w:p>
      <w:pPr>
        <w:numPr>
          <w:ilvl w:val="0"/>
          <w:numId w:val="1007"/>
        </w:numPr>
        <w:pStyle w:val="Compact"/>
      </w:pPr>
      <w:r>
        <w:rPr>
          <w:bCs/>
          <w:b/>
        </w:rPr>
        <w:t xml:space="preserve">Recyclability Percentage:</w:t>
      </w:r>
      <w:r>
        <w:t xml:space="preserve"> </w:t>
      </w:r>
      <w:r>
        <w:t xml:space="preserve">ijmeqhermy (e.g., 60%). This represents the portion of the product\'s mass that is technically recyclable.</w:t>
      </w:r>
    </w:p>
    <w:p>
      <w:pPr>
        <w:numPr>
          <w:ilvl w:val="0"/>
          <w:numId w:val="1007"/>
        </w:numPr>
        <w:pStyle w:val="Compact"/>
      </w:pPr>
      <w:r>
        <w:rPr>
          <w:bCs/>
          <w:b/>
        </w:rPr>
        <w:t xml:space="preserve">Circular/Take-back Programs:</w:t>
      </w:r>
      <w:r>
        <w:t xml:space="preserve"> </w:t>
      </w:r>
      <w:r>
        <w:t xml:space="preserve">iluwentozn (e.g., Active consumer take-back program with an estimated 20% return rate). This indicates efforts by wgpowyzkmz to reclaim products for recycling or refurbishment.</w:t>
      </w:r>
    </w:p>
    <w:p>
      <w:pPr>
        <w:numPr>
          <w:ilvl w:val="0"/>
          <w:numId w:val="1007"/>
        </w:numPr>
        <w:pStyle w:val="Compact"/>
      </w:pPr>
      <w:r>
        <w:rPr>
          <w:bCs/>
          <w:b/>
        </w:rPr>
        <w:t xml:space="preserve">Disposal Method Assumptions:</w:t>
      </w:r>
    </w:p>
    <w:p>
      <w:pPr>
        <w:numPr>
          <w:ilvl w:val="1"/>
          <w:numId w:val="1008"/>
        </w:numPr>
        <w:pStyle w:val="Compact"/>
      </w:pPr>
      <w:r>
        <w:t xml:space="preserve">Recycled Materials: Emissions credits are applied based on avoided virgin material production.</w:t>
      </w:r>
    </w:p>
    <w:p>
      <w:pPr>
        <w:numPr>
          <w:ilvl w:val="1"/>
          <w:numId w:val="1008"/>
        </w:numPr>
        <w:pStyle w:val="Compact"/>
      </w:pPr>
      <w:r>
        <w:t xml:space="preserve">Landfilled Materials: Emissions associated with decomposition (if applicable) or transportation to landfill.</w:t>
      </w:r>
    </w:p>
    <w:p>
      <w:pPr>
        <w:numPr>
          <w:ilvl w:val="0"/>
          <w:numId w:val="1007"/>
        </w:numPr>
        <w:pStyle w:val="Compact"/>
      </w:pPr>
      <w:r>
        <w:rPr>
          <w:bCs/>
          <w:b/>
        </w:rPr>
        <w:t xml:space="preserve">Emission Factors/Credits:</w:t>
      </w:r>
    </w:p>
    <w:p>
      <w:pPr>
        <w:numPr>
          <w:ilvl w:val="1"/>
          <w:numId w:val="1009"/>
        </w:numPr>
        <w:pStyle w:val="Compact"/>
      </w:pPr>
      <w:r>
        <w:t xml:space="preserve">Recycling Credit (Plastic): -1.5 kg CO2e/kg (avoided virgin production)</w:t>
      </w:r>
    </w:p>
    <w:p>
      <w:pPr>
        <w:numPr>
          <w:ilvl w:val="1"/>
          <w:numId w:val="1009"/>
        </w:numPr>
        <w:pStyle w:val="Compact"/>
      </w:pPr>
      <w:r>
        <w:t xml:space="preserve">Recycling Credit (Aluminum): -8.0 kg CO2e/kg (avoided virgin production)</w:t>
      </w:r>
    </w:p>
    <w:p>
      <w:pPr>
        <w:numPr>
          <w:ilvl w:val="1"/>
          <w:numId w:val="1009"/>
        </w:numPr>
        <w:pStyle w:val="Compact"/>
      </w:pPr>
      <w:r>
        <w:t xml:space="preserve">Landfill (Residuals): 0.1 kg CO2e/kg (conservative estimate)</w:t>
      </w:r>
    </w:p>
    <w:p>
      <w:r>
        <w:pict>
          <v:rect style="width:0;height:1.5pt" o:hralign="center" o:hrstd="t" o:hr="t"/>
        </w:pict>
      </w:r>
    </w:p>
    <w:bookmarkEnd w:id="29"/>
    <w:bookmarkEnd w:id="30"/>
    <w:bookmarkStart w:id="39" w:name="X439a6e6dcb43c636bf515ffaf3f59bce0bd6490"/>
    <w:p>
      <w:pPr>
        <w:pStyle w:val="Heading2"/>
      </w:pPr>
      <w:r>
        <w:t xml:space="preserve">4. Emission Calculation (Activity * Emission Factor = CO2e)</w:t>
      </w:r>
    </w:p>
    <w:p>
      <w:pPr>
        <w:pStyle w:val="FirstParagraph"/>
      </w:pPr>
      <w:r>
        <w:t xml:space="preserve">Emissions for each lifecycle stage are calculated by multiplying the activity data (e.g., kg of material, kWh of electricity, tkm of transport) by the relevant emission factor.</w:t>
      </w:r>
    </w:p>
    <w:bookmarkStart w:id="31" w:name="calculation-inputs-assumptions"/>
    <w:p>
      <w:pPr>
        <w:pStyle w:val="Heading3"/>
      </w:pPr>
      <w:r>
        <w:t xml:space="preserve">4.1. Calculation Inputs &amp; Assumptions</w:t>
      </w:r>
    </w:p>
    <w:p>
      <w:pPr>
        <w:numPr>
          <w:ilvl w:val="0"/>
          <w:numId w:val="1010"/>
        </w:numPr>
        <w:pStyle w:val="Compact"/>
      </w:pPr>
      <w:r>
        <w:t xml:space="preserve">Product Name: uskkkfmwgg</w:t>
      </w:r>
    </w:p>
    <w:p>
      <w:pPr>
        <w:numPr>
          <w:ilvl w:val="0"/>
          <w:numId w:val="1010"/>
        </w:numPr>
        <w:pStyle w:val="Compact"/>
      </w:pPr>
      <w:r>
        <w:t xml:space="preserve">Company Name: wgpowyzkmz</w:t>
      </w:r>
    </w:p>
    <w:p>
      <w:pPr>
        <w:numPr>
          <w:ilvl w:val="0"/>
          <w:numId w:val="1010"/>
        </w:numPr>
        <w:pStyle w:val="Compact"/>
      </w:pPr>
      <w:r>
        <w:t xml:space="preserve">Functional Unit: 1.0 unit</w:t>
      </w:r>
    </w:p>
    <w:p>
      <w:pPr>
        <w:numPr>
          <w:ilvl w:val="0"/>
          <w:numId w:val="1010"/>
        </w:numPr>
        <w:pStyle w:val="Compact"/>
      </w:pPr>
      <w:r>
        <w:t xml:space="preserve">Product Weight (total, including packaging): 0.6 kg</w:t>
      </w:r>
    </w:p>
    <w:p>
      <w:pPr>
        <w:numPr>
          <w:ilvl w:val="0"/>
          <w:numId w:val="1010"/>
        </w:numPr>
        <w:pStyle w:val="Compact"/>
      </w:pPr>
      <w:r>
        <w:t xml:space="preserve">Energy Intensity (Production): 15 kWh/unit</w:t>
      </w:r>
    </w:p>
    <w:p>
      <w:pPr>
        <w:numPr>
          <w:ilvl w:val="0"/>
          <w:numId w:val="1010"/>
        </w:numPr>
        <w:pStyle w:val="Compact"/>
      </w:pPr>
      <w:r>
        <w:t xml:space="preserve">Renewable Energy Usage (Production): 50%</w:t>
      </w:r>
    </w:p>
    <w:p>
      <w:pPr>
        <w:numPr>
          <w:ilvl w:val="0"/>
          <w:numId w:val="1010"/>
        </w:numPr>
        <w:pStyle w:val="Compact"/>
      </w:pPr>
      <w:r>
        <w:t xml:space="preserve">China Grid Emission Factor: 0.6 kg CO2e/kWh</w:t>
      </w:r>
    </w:p>
    <w:p>
      <w:pPr>
        <w:numPr>
          <w:ilvl w:val="0"/>
          <w:numId w:val="1010"/>
        </w:numPr>
        <w:pStyle w:val="Compact"/>
      </w:pPr>
      <w:r>
        <w:t xml:space="preserve">Europe Grid Emission Factor (Use Phase): 0.25 kg CO2e/kWh</w:t>
      </w:r>
    </w:p>
    <w:p>
      <w:pPr>
        <w:numPr>
          <w:ilvl w:val="0"/>
          <w:numId w:val="1010"/>
        </w:numPr>
        <w:pStyle w:val="Compact"/>
      </w:pPr>
      <w:r>
        <w:t xml:space="preserve">Ocean Freight Distance: 15000 km</w:t>
      </w:r>
    </w:p>
    <w:p>
      <w:pPr>
        <w:numPr>
          <w:ilvl w:val="0"/>
          <w:numId w:val="1010"/>
        </w:numPr>
        <w:pStyle w:val="Compact"/>
      </w:pPr>
      <w:r>
        <w:t xml:space="preserve">Road Freight Distance (Primary): 500 km</w:t>
      </w:r>
    </w:p>
    <w:p>
      <w:pPr>
        <w:numPr>
          <w:ilvl w:val="0"/>
          <w:numId w:val="1010"/>
        </w:numPr>
        <w:pStyle w:val="Compact"/>
      </w:pPr>
      <w:r>
        <w:t xml:space="preserve">Last-Mile Delivery Distance: 50 km</w:t>
      </w:r>
    </w:p>
    <w:p>
      <w:pPr>
        <w:numPr>
          <w:ilvl w:val="0"/>
          <w:numId w:val="1010"/>
        </w:numPr>
        <w:pStyle w:val="Compact"/>
      </w:pPr>
      <w:r>
        <w:t xml:space="preserve">Product Lifespan: 3 years</w:t>
      </w:r>
    </w:p>
    <w:p>
      <w:pPr>
        <w:numPr>
          <w:ilvl w:val="0"/>
          <w:numId w:val="1010"/>
        </w:numPr>
        <w:pStyle w:val="Compact"/>
      </w:pPr>
      <w:r>
        <w:t xml:space="preserve">Energy Consumption in Use: 10 kWh/year</w:t>
      </w:r>
    </w:p>
    <w:p>
      <w:pPr>
        <w:numPr>
          <w:ilvl w:val="0"/>
          <w:numId w:val="1010"/>
        </w:numPr>
        <w:pStyle w:val="Compact"/>
      </w:pPr>
      <w:r>
        <w:t xml:space="preserve">Recyclability Percentage: 60%</w:t>
      </w:r>
    </w:p>
    <w:p>
      <w:pPr>
        <w:numPr>
          <w:ilvl w:val="0"/>
          <w:numId w:val="1010"/>
        </w:numPr>
        <w:pStyle w:val="Compact"/>
      </w:pPr>
      <w:r>
        <w:t xml:space="preserve">Take-back Return Rate: 20%</w:t>
      </w:r>
    </w:p>
    <w:bookmarkEnd w:id="31"/>
    <w:bookmarkStart w:id="37" w:name="detailed-emissions-by-lifecycle-stage"/>
    <w:p>
      <w:pPr>
        <w:pStyle w:val="Heading3"/>
      </w:pPr>
      <w:r>
        <w:t xml:space="preserve">4.2. Detailed Emissions by Lifecycle Stage</w:t>
      </w:r>
    </w:p>
    <w:bookmarkStart w:id="32" w:name="X4b259bc97b3c038eae0529f52ae5eaffa676d18"/>
    <w:p>
      <w:pPr>
        <w:pStyle w:val="Heading4"/>
      </w:pPr>
      <w:r>
        <w:t xml:space="preserve">Material Acquisition &amp; Pre-processing (Upstream Scope 3)</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CO2e (kg)</w:t>
            </w:r>
          </w:p>
        </w:tc>
      </w:tr>
      <w:tr>
        <w:tc>
          <w:tcPr/>
          <w:p>
            <w:pPr>
              <w:pStyle w:val="Compact"/>
              <w:jc w:val="left"/>
            </w:pPr>
            <w:r>
              <w:t xml:space="preserve">Plastic Casing (ABS)</w:t>
            </w:r>
          </w:p>
        </w:tc>
        <w:tc>
          <w:tcPr/>
          <w:p>
            <w:pPr>
              <w:pStyle w:val="Compact"/>
              <w:jc w:val="left"/>
            </w:pPr>
            <w:r>
              <w:t xml:space="preserve">0.25</w:t>
            </w:r>
          </w:p>
        </w:tc>
        <w:tc>
          <w:tcPr/>
          <w:p>
            <w:pPr>
              <w:pStyle w:val="Compact"/>
              <w:jc w:val="left"/>
            </w:pPr>
            <w:r>
              <w:t xml:space="preserve">3.50</w:t>
            </w:r>
          </w:p>
        </w:tc>
        <w:tc>
          <w:tcPr/>
          <w:p>
            <w:pPr>
              <w:pStyle w:val="Compact"/>
              <w:jc w:val="left"/>
            </w:pPr>
            <w:r>
              <w:t xml:space="preserve">0.88</w:t>
            </w:r>
          </w:p>
        </w:tc>
      </w:tr>
      <w:tr>
        <w:tc>
          <w:tcPr/>
          <w:p>
            <w:pPr>
              <w:pStyle w:val="Compact"/>
              <w:jc w:val="left"/>
            </w:pPr>
            <w:r>
              <w:t xml:space="preserve">Printed Circuit Board (PCB)</w:t>
            </w:r>
          </w:p>
        </w:tc>
        <w:tc>
          <w:tcPr/>
          <w:p>
            <w:pPr>
              <w:pStyle w:val="Compact"/>
              <w:jc w:val="left"/>
            </w:pPr>
            <w:r>
              <w:t xml:space="preserve">0.05</w:t>
            </w:r>
          </w:p>
        </w:tc>
        <w:tc>
          <w:tcPr/>
          <w:p>
            <w:pPr>
              <w:pStyle w:val="Compact"/>
              <w:jc w:val="left"/>
            </w:pPr>
            <w:r>
              <w:t xml:space="preserve">15.00</w:t>
            </w:r>
          </w:p>
        </w:tc>
        <w:tc>
          <w:tcPr/>
          <w:p>
            <w:pPr>
              <w:pStyle w:val="Compact"/>
              <w:jc w:val="left"/>
            </w:pPr>
            <w:r>
              <w:t xml:space="preserve">0.75</w:t>
            </w:r>
          </w:p>
        </w:tc>
      </w:tr>
      <w:tr>
        <w:tc>
          <w:tcPr/>
          <w:p>
            <w:pPr>
              <w:pStyle w:val="Compact"/>
              <w:jc w:val="left"/>
            </w:pPr>
            <w:r>
              <w:t xml:space="preserve">Lithium-ion Battery</w:t>
            </w:r>
          </w:p>
        </w:tc>
        <w:tc>
          <w:tcPr/>
          <w:p>
            <w:pPr>
              <w:pStyle w:val="Compact"/>
              <w:jc w:val="left"/>
            </w:pPr>
            <w:r>
              <w:t xml:space="preserve">0.08</w:t>
            </w:r>
          </w:p>
        </w:tc>
        <w:tc>
          <w:tcPr/>
          <w:p>
            <w:pPr>
              <w:pStyle w:val="Compact"/>
              <w:jc w:val="left"/>
            </w:pPr>
            <w:r>
              <w:t xml:space="preserve">50.00</w:t>
            </w:r>
          </w:p>
        </w:tc>
        <w:tc>
          <w:tcPr/>
          <w:p>
            <w:pPr>
              <w:pStyle w:val="Compact"/>
              <w:jc w:val="left"/>
            </w:pPr>
            <w:r>
              <w:t xml:space="preserve">4.00</w:t>
            </w:r>
          </w:p>
        </w:tc>
      </w:tr>
      <w:tr>
        <w:tc>
          <w:tcPr/>
          <w:p>
            <w:pPr>
              <w:pStyle w:val="Compact"/>
              <w:jc w:val="left"/>
            </w:pPr>
            <w:r>
              <w:t xml:space="preserve">Copper Wiring</w:t>
            </w:r>
          </w:p>
        </w:tc>
        <w:tc>
          <w:tcPr/>
          <w:p>
            <w:pPr>
              <w:pStyle w:val="Compact"/>
              <w:jc w:val="left"/>
            </w:pPr>
            <w:r>
              <w:t xml:space="preserve">0.02</w:t>
            </w:r>
          </w:p>
        </w:tc>
        <w:tc>
          <w:tcPr/>
          <w:p>
            <w:pPr>
              <w:pStyle w:val="Compact"/>
              <w:jc w:val="left"/>
            </w:pPr>
            <w:r>
              <w:t xml:space="preserve">4.00</w:t>
            </w:r>
          </w:p>
        </w:tc>
        <w:tc>
          <w:tcPr/>
          <w:p>
            <w:pPr>
              <w:pStyle w:val="Compact"/>
              <w:jc w:val="left"/>
            </w:pPr>
            <w:r>
              <w:t xml:space="preserve">0.08</w:t>
            </w:r>
          </w:p>
        </w:tc>
      </w:tr>
      <w:tr>
        <w:tc>
          <w:tcPr/>
          <w:p>
            <w:pPr>
              <w:pStyle w:val="Compact"/>
              <w:jc w:val="left"/>
            </w:pPr>
            <w:r>
              <w:t xml:space="preserve">Aluminum Heat Sink</w:t>
            </w:r>
          </w:p>
        </w:tc>
        <w:tc>
          <w:tcPr/>
          <w:p>
            <w:pPr>
              <w:pStyle w:val="Compact"/>
              <w:jc w:val="left"/>
            </w:pPr>
            <w:r>
              <w:t xml:space="preserve">0.03</w:t>
            </w:r>
          </w:p>
        </w:tc>
        <w:tc>
          <w:tcPr/>
          <w:p>
            <w:pPr>
              <w:pStyle w:val="Compact"/>
              <w:jc w:val="left"/>
            </w:pPr>
            <w:r>
              <w:t xml:space="preserve">10.00</w:t>
            </w:r>
          </w:p>
        </w:tc>
        <w:tc>
          <w:tcPr/>
          <w:p>
            <w:pPr>
              <w:pStyle w:val="Compact"/>
              <w:jc w:val="left"/>
            </w:pPr>
            <w:r>
              <w:t xml:space="preserve">0.30</w:t>
            </w:r>
          </w:p>
        </w:tc>
      </w:tr>
      <w:tr>
        <w:tc>
          <w:tcPr/>
          <w:p>
            <w:pPr>
              <w:pStyle w:val="Compact"/>
              <w:jc w:val="left"/>
            </w:pPr>
            <w:r>
              <w:t xml:space="preserve">Silicon Chipset</w:t>
            </w:r>
          </w:p>
        </w:tc>
        <w:tc>
          <w:tcPr/>
          <w:p>
            <w:pPr>
              <w:pStyle w:val="Compact"/>
              <w:jc w:val="left"/>
            </w:pPr>
            <w:r>
              <w:t xml:space="preserve">0.01</w:t>
            </w:r>
          </w:p>
        </w:tc>
        <w:tc>
          <w:tcPr/>
          <w:p>
            <w:pPr>
              <w:pStyle w:val="Compact"/>
              <w:jc w:val="left"/>
            </w:pPr>
            <w:r>
              <w:t xml:space="preserve">15.00</w:t>
            </w:r>
          </w:p>
        </w:tc>
        <w:tc>
          <w:tcPr/>
          <w:p>
            <w:pPr>
              <w:pStyle w:val="Compact"/>
              <w:jc w:val="left"/>
            </w:pPr>
            <w:r>
              <w:t xml:space="preserve">0.15</w:t>
            </w:r>
          </w:p>
        </w:tc>
      </w:tr>
      <w:tr>
        <w:tc>
          <w:tcPr/>
          <w:p>
            <w:pPr>
              <w:pStyle w:val="Compact"/>
              <w:jc w:val="left"/>
            </w:pPr>
            <w:r>
              <w:t xml:space="preserve">Packaging (Recycled Cardboard)</w:t>
            </w:r>
          </w:p>
        </w:tc>
        <w:tc>
          <w:tcPr/>
          <w:p>
            <w:pPr>
              <w:pStyle w:val="Compact"/>
              <w:jc w:val="left"/>
            </w:pPr>
            <w:r>
              <w:t xml:space="preserve">0.10</w:t>
            </w:r>
          </w:p>
        </w:tc>
        <w:tc>
          <w:tcPr/>
          <w:p>
            <w:pPr>
              <w:pStyle w:val="Compact"/>
              <w:jc w:val="left"/>
            </w:pPr>
            <w:r>
              <w:t xml:space="preserve">0.50</w:t>
            </w:r>
          </w:p>
        </w:tc>
        <w:tc>
          <w:tcPr/>
          <w:p>
            <w:pPr>
              <w:pStyle w:val="Compact"/>
              <w:jc w:val="left"/>
            </w:pPr>
            <w:r>
              <w:t xml:space="preserve">0.05</w:t>
            </w:r>
          </w:p>
        </w:tc>
      </w:tr>
      <w:tr>
        <w:tc>
          <w:tcPr>
            <w:gridSpan w:val="3"/>
          </w:tcPr>
          <w:p>
            <w:pPr>
              <w:pStyle w:val="Compact"/>
              <w:jc w:val="right"/>
            </w:pPr>
            <w:r>
              <w:rPr>
                <w:bCs/>
                <w:b/>
              </w:rPr>
              <w:t xml:space="preserve">Subtotal Material CO2e (kg):</w:t>
            </w:r>
          </w:p>
        </w:tc>
        <w:tc>
          <w:tcPr/>
          <w:p>
            <w:pPr>
              <w:pStyle w:val="Compact"/>
              <w:jc w:val="left"/>
            </w:pPr>
            <w:r>
              <w:rPr>
                <w:bCs/>
                <w:b/>
              </w:rPr>
              <w:t xml:space="preserve">6.21</w:t>
            </w:r>
          </w:p>
        </w:tc>
      </w:tr>
    </w:tbl>
    <w:bookmarkEnd w:id="32"/>
    <w:bookmarkStart w:id="33" w:name="manufacturing-scope-1-2-1"/>
    <w:p>
      <w:pPr>
        <w:pStyle w:val="Heading4"/>
      </w:pPr>
      <w:r>
        <w:t xml:space="preserve">Manufacturing (Scope 1 &amp; 2)</w:t>
      </w:r>
    </w:p>
    <w:p>
      <w:pPr>
        <w:pStyle w:val="FirstParagraph"/>
      </w:pPr>
      <w:r>
        <w:t xml:space="preserve">Assuming Scope 1 direct emissions are negligible for this product\'s manufacturing process (e.g., no on-site fuel combustion), the primary emissions here are Scope 2 from purchased electricity.</w:t>
      </w:r>
    </w:p>
    <w:p>
      <w:pPr>
        <w:numPr>
          <w:ilvl w:val="0"/>
          <w:numId w:val="1011"/>
        </w:numPr>
        <w:pStyle w:val="Compact"/>
      </w:pPr>
      <w:r>
        <w:t xml:space="preserve">Total electricity demand: 15 kWh/unit</w:t>
      </w:r>
    </w:p>
    <w:p>
      <w:pPr>
        <w:numPr>
          <w:ilvl w:val="0"/>
          <w:numId w:val="1011"/>
        </w:numPr>
        <w:pStyle w:val="Compact"/>
      </w:pPr>
      <w:r>
        <w:t xml:space="preserve">Renewable electricity: 15 kWh * 50% = 7.5 kWh (0 kg CO2e assumed for 100% renewable)</w:t>
      </w:r>
    </w:p>
    <w:p>
      <w:pPr>
        <w:numPr>
          <w:ilvl w:val="0"/>
          <w:numId w:val="1011"/>
        </w:numPr>
        <w:pStyle w:val="Compact"/>
      </w:pPr>
      <w:r>
        <w:t xml:space="preserve">Non-renewable electricity: 15 kWh * 50% = 7.5 kWh</w:t>
      </w:r>
    </w:p>
    <w:p>
      <w:pPr>
        <w:numPr>
          <w:ilvl w:val="0"/>
          <w:numId w:val="1011"/>
        </w:numPr>
        <w:pStyle w:val="Compact"/>
      </w:pPr>
      <w:r>
        <w:t xml:space="preserve">Emissions from non-renewable electricity: 7.5 kWh * 0.6 kg CO2e/kWh = 4.50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Activity</w:t>
            </w:r>
          </w:p>
        </w:tc>
        <w:tc>
          <w:tcPr/>
          <w:p>
            <w:pPr>
              <w:pStyle w:val="Compact"/>
              <w:jc w:val="left"/>
            </w:pPr>
            <w:r>
              <w:t xml:space="preserve">Emission Factor</w:t>
            </w:r>
          </w:p>
        </w:tc>
        <w:tc>
          <w:tcPr/>
          <w:p>
            <w:pPr>
              <w:pStyle w:val="Compact"/>
              <w:jc w:val="left"/>
            </w:pPr>
            <w:r>
              <w:t xml:space="preserve">Total CO2e (kg)</w:t>
            </w:r>
          </w:p>
        </w:tc>
      </w:tr>
      <w:tr>
        <w:tc>
          <w:tcPr/>
          <w:p>
            <w:pPr>
              <w:pStyle w:val="Compact"/>
              <w:jc w:val="left"/>
            </w:pPr>
            <w:r>
              <w:t xml:space="preserve">Scope 2 (Electricity)</w:t>
            </w:r>
          </w:p>
        </w:tc>
        <w:tc>
          <w:tcPr/>
          <w:p>
            <w:pPr>
              <w:pStyle w:val="Compact"/>
              <w:jc w:val="left"/>
            </w:pPr>
            <w:r>
              <w:t xml:space="preserve">7.5 kWh (non-renewable)</w:t>
            </w:r>
          </w:p>
        </w:tc>
        <w:tc>
          <w:tcPr/>
          <w:p>
            <w:pPr>
              <w:pStyle w:val="Compact"/>
              <w:jc w:val="left"/>
            </w:pPr>
            <w:r>
              <w:t xml:space="preserve">0.6 kg CO2e/kWh</w:t>
            </w:r>
          </w:p>
        </w:tc>
        <w:tc>
          <w:tcPr/>
          <w:p>
            <w:pPr>
              <w:pStyle w:val="Compact"/>
              <w:jc w:val="left"/>
            </w:pPr>
            <w:r>
              <w:t xml:space="preserve">4.50</w:t>
            </w:r>
          </w:p>
        </w:tc>
      </w:tr>
      <w:tr>
        <w:tc>
          <w:tcPr>
            <w:gridSpan w:val="3"/>
          </w:tcPr>
          <w:p>
            <w:pPr>
              <w:pStyle w:val="Compact"/>
              <w:jc w:val="right"/>
            </w:pPr>
            <w:r>
              <w:rPr>
                <w:bCs/>
                <w:b/>
              </w:rPr>
              <w:t xml:space="preserve">Subtotal Manufacturing CO2e (kg):</w:t>
            </w:r>
          </w:p>
        </w:tc>
        <w:tc>
          <w:tcPr/>
          <w:p>
            <w:pPr>
              <w:pStyle w:val="Compact"/>
              <w:jc w:val="left"/>
            </w:pPr>
            <w:r>
              <w:rPr>
                <w:bCs/>
                <w:b/>
              </w:rPr>
              <w:t xml:space="preserve">4.50</w:t>
            </w:r>
          </w:p>
        </w:tc>
      </w:tr>
    </w:tbl>
    <w:bookmarkEnd w:id="33"/>
    <w:bookmarkStart w:id="34" w:name="X2db6ad1712cc5120b06a1ae8da855766c5f3fd2"/>
    <w:p>
      <w:pPr>
        <w:pStyle w:val="Heading4"/>
      </w:pPr>
      <w:r>
        <w:t xml:space="preserve">Transportation &amp; Distribution (Upstream &amp; Downstream Scope 3)</w:t>
      </w:r>
    </w:p>
    <w:p>
      <w:pPr>
        <w:numPr>
          <w:ilvl w:val="0"/>
          <w:numId w:val="1012"/>
        </w:numPr>
        <w:pStyle w:val="Compact"/>
      </w:pPr>
      <w:r>
        <w:t xml:space="preserve">Product Weight for transport: 0.6 kg (0.0006 tonnes)</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Tonnes-km (tkm)</w:t>
            </w:r>
          </w:p>
        </w:tc>
        <w:tc>
          <w:tcPr/>
          <w:p>
            <w:pPr>
              <w:pStyle w:val="Compact"/>
              <w:jc w:val="left"/>
            </w:pPr>
            <w:r>
              <w:t xml:space="preserve">Emission Factor (kg CO2e/tkm)</w:t>
            </w:r>
          </w:p>
        </w:tc>
        <w:tc>
          <w:tcPr/>
          <w:p>
            <w:pPr>
              <w:pStyle w:val="Compact"/>
              <w:jc w:val="left"/>
            </w:pPr>
            <w:r>
              <w:t xml:space="preserve">Total CO2e (kg)</w:t>
            </w:r>
          </w:p>
        </w:tc>
      </w:tr>
      <w:tr>
        <w:tc>
          <w:tcPr/>
          <w:p>
            <w:pPr>
              <w:pStyle w:val="Compact"/>
              <w:jc w:val="left"/>
            </w:pPr>
            <w:r>
              <w:t xml:space="preserve">Factory to Europe Hub</w:t>
            </w:r>
          </w:p>
        </w:tc>
        <w:tc>
          <w:tcPr/>
          <w:p>
            <w:pPr>
              <w:pStyle w:val="Compact"/>
              <w:jc w:val="left"/>
            </w:pPr>
            <w:r>
              <w:t xml:space="preserve">Ocean Freight</w:t>
            </w:r>
          </w:p>
        </w:tc>
        <w:tc>
          <w:tcPr/>
          <w:p>
            <w:pPr>
              <w:pStyle w:val="Compact"/>
              <w:jc w:val="left"/>
            </w:pPr>
            <w:r>
              <w:t xml:space="preserve">15000</w:t>
            </w:r>
          </w:p>
        </w:tc>
        <w:tc>
          <w:tcPr/>
          <w:p>
            <w:pPr>
              <w:pStyle w:val="Compact"/>
              <w:jc w:val="left"/>
            </w:pPr>
            <w:r>
              <w:t xml:space="preserve">0.0006 * 15000 = 9.0</w:t>
            </w:r>
          </w:p>
        </w:tc>
        <w:tc>
          <w:tcPr/>
          <w:p>
            <w:pPr>
              <w:pStyle w:val="Compact"/>
              <w:jc w:val="left"/>
            </w:pPr>
            <w:r>
              <w:t xml:space="preserve">0.01</w:t>
            </w:r>
          </w:p>
        </w:tc>
        <w:tc>
          <w:tcPr/>
          <w:p>
            <w:pPr>
              <w:pStyle w:val="Compact"/>
              <w:jc w:val="left"/>
            </w:pPr>
            <w:r>
              <w:t xml:space="preserve">0.09</w:t>
            </w:r>
          </w:p>
        </w:tc>
      </w:tr>
      <w:tr>
        <w:tc>
          <w:tcPr/>
          <w:p>
            <w:pPr>
              <w:pStyle w:val="Compact"/>
              <w:jc w:val="left"/>
            </w:pPr>
            <w:r>
              <w:t xml:space="preserve">Europe Hub to Local DC</w:t>
            </w:r>
          </w:p>
        </w:tc>
        <w:tc>
          <w:tcPr/>
          <w:p>
            <w:pPr>
              <w:pStyle w:val="Compact"/>
              <w:jc w:val="left"/>
            </w:pPr>
            <w:r>
              <w:t xml:space="preserve">Road Freight</w:t>
            </w:r>
          </w:p>
        </w:tc>
        <w:tc>
          <w:tcPr/>
          <w:p>
            <w:pPr>
              <w:pStyle w:val="Compact"/>
              <w:jc w:val="left"/>
            </w:pPr>
            <w:r>
              <w:t xml:space="preserve">500</w:t>
            </w:r>
          </w:p>
        </w:tc>
        <w:tc>
          <w:tcPr/>
          <w:p>
            <w:pPr>
              <w:pStyle w:val="Compact"/>
              <w:jc w:val="left"/>
            </w:pPr>
            <w:r>
              <w:t xml:space="preserve">0.0006 * 500 = 0.3</w:t>
            </w:r>
          </w:p>
        </w:tc>
        <w:tc>
          <w:tcPr/>
          <w:p>
            <w:pPr>
              <w:pStyle w:val="Compact"/>
              <w:jc w:val="left"/>
            </w:pPr>
            <w:r>
              <w:t xml:space="preserve">0.09</w:t>
            </w:r>
          </w:p>
        </w:tc>
        <w:tc>
          <w:tcPr/>
          <w:p>
            <w:pPr>
              <w:pStyle w:val="Compact"/>
              <w:jc w:val="left"/>
            </w:pPr>
            <w:r>
              <w:t xml:space="preserve">0.03</w:t>
            </w:r>
          </w:p>
        </w:tc>
      </w:tr>
      <w:tr>
        <w:tc>
          <w:tcPr/>
          <w:p>
            <w:pPr>
              <w:pStyle w:val="Compact"/>
              <w:jc w:val="left"/>
            </w:pPr>
            <w:r>
              <w:t xml:space="preserve">Last-Mile Delivery</w:t>
            </w:r>
          </w:p>
        </w:tc>
        <w:tc>
          <w:tcPr/>
          <w:p>
            <w:pPr>
              <w:pStyle w:val="Compact"/>
              <w:jc w:val="left"/>
            </w:pPr>
            <w:r>
              <w:t xml:space="preserve">Parcel Delivery</w:t>
            </w:r>
          </w:p>
        </w:tc>
        <w:tc>
          <w:tcPr/>
          <w:p>
            <w:pPr>
              <w:pStyle w:val="Compact"/>
              <w:jc w:val="left"/>
            </w:pPr>
            <w:r>
              <w:t xml:space="preserve">50</w:t>
            </w:r>
          </w:p>
        </w:tc>
        <w:tc>
          <w:tcPr/>
          <w:p>
            <w:pPr>
              <w:pStyle w:val="Compact"/>
              <w:jc w:val="left"/>
            </w:pPr>
            <w:r>
              <w:t xml:space="preserve">0.0006 * 50 = 0.03</w:t>
            </w:r>
          </w:p>
        </w:tc>
        <w:tc>
          <w:tcPr/>
          <w:p>
            <w:pPr>
              <w:pStyle w:val="Compact"/>
              <w:jc w:val="left"/>
            </w:pPr>
            <w:r>
              <w:t xml:space="preserve">0.15</w:t>
            </w:r>
          </w:p>
        </w:tc>
        <w:tc>
          <w:tcPr/>
          <w:p>
            <w:pPr>
              <w:pStyle w:val="Compact"/>
              <w:jc w:val="left"/>
            </w:pPr>
            <w:r>
              <w:t xml:space="preserve">0.00</w:t>
            </w:r>
          </w:p>
        </w:tc>
      </w:tr>
      <w:tr>
        <w:tc>
          <w:tcPr>
            <w:gridSpan w:val="5"/>
          </w:tcPr>
          <w:p>
            <w:pPr>
              <w:pStyle w:val="Compact"/>
              <w:jc w:val="right"/>
            </w:pPr>
            <w:r>
              <w:rPr>
                <w:bCs/>
                <w:b/>
              </w:rPr>
              <w:t xml:space="preserve">Subtotal Transport CO2e (kg):</w:t>
            </w:r>
          </w:p>
        </w:tc>
        <w:tc>
          <w:tcPr/>
          <w:p>
            <w:pPr>
              <w:pStyle w:val="Compact"/>
              <w:jc w:val="left"/>
            </w:pPr>
            <w:r>
              <w:rPr>
                <w:bCs/>
                <w:b/>
              </w:rPr>
              <w:t xml:space="preserve">0.12</w:t>
            </w:r>
          </w:p>
        </w:tc>
      </w:tr>
    </w:tbl>
    <w:p>
      <w:pPr>
        <w:pStyle w:val="BodyText"/>
      </w:pPr>
      <w:r>
        <w:rPr>
          <w:iCs/>
          <w:i/>
        </w:rPr>
        <w:t xml:space="preserve">Note: Last-mile delivery might round to 0.00 kg CO2e due to very small product weight and short distance, but is included for completeness.</w:t>
      </w:r>
    </w:p>
    <w:bookmarkEnd w:id="34"/>
    <w:bookmarkStart w:id="35" w:name="use-phase-downstream-scope-3-1"/>
    <w:p>
      <w:pPr>
        <w:pStyle w:val="Heading4"/>
      </w:pPr>
      <w:r>
        <w:t xml:space="preserve">Use Phase (Downstream Scope 3)</w:t>
      </w:r>
    </w:p>
    <w:p>
      <w:pPr>
        <w:numPr>
          <w:ilvl w:val="0"/>
          <w:numId w:val="1013"/>
        </w:numPr>
        <w:pStyle w:val="Compact"/>
      </w:pPr>
      <w:r>
        <w:t xml:space="preserve">Annual energy consumption: 10 kWh/year</w:t>
      </w:r>
    </w:p>
    <w:p>
      <w:pPr>
        <w:numPr>
          <w:ilvl w:val="0"/>
          <w:numId w:val="1013"/>
        </w:numPr>
        <w:pStyle w:val="Compact"/>
      </w:pPr>
      <w:r>
        <w:t xml:space="preserve">Lifespan: 3 years</w:t>
      </w:r>
    </w:p>
    <w:p>
      <w:pPr>
        <w:numPr>
          <w:ilvl w:val="0"/>
          <w:numId w:val="1013"/>
        </w:numPr>
        <w:pStyle w:val="Compact"/>
      </w:pPr>
      <w:r>
        <w:t xml:space="preserve">Total energy consumption over lifespan: 10 kWh/year * 3 years = 30 kWh</w:t>
      </w:r>
    </w:p>
    <w:p>
      <w:pPr>
        <w:numPr>
          <w:ilvl w:val="0"/>
          <w:numId w:val="1013"/>
        </w:numPr>
        <w:pStyle w:val="Compact"/>
      </w:pPr>
      <w:r>
        <w:t xml:space="preserve">Emissions from use phase: 30 kWh * 0.25 kg CO2e/kWh = 7.50 kg CO2e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Emission Factor</w:t>
            </w:r>
          </w:p>
        </w:tc>
        <w:tc>
          <w:tcPr/>
          <w:p>
            <w:pPr>
              <w:pStyle w:val="Compact"/>
              <w:jc w:val="left"/>
            </w:pPr>
            <w:r>
              <w:t xml:space="preserve">Total CO2e (kg)</w:t>
            </w:r>
          </w:p>
        </w:tc>
      </w:tr>
      <w:tr>
        <w:tc>
          <w:tcPr/>
          <w:p>
            <w:pPr>
              <w:pStyle w:val="Compact"/>
              <w:jc w:val="left"/>
            </w:pPr>
            <w:r>
              <w:t xml:space="preserve">30 kWh (Europe grid)</w:t>
            </w:r>
          </w:p>
        </w:tc>
        <w:tc>
          <w:tcPr/>
          <w:p>
            <w:pPr>
              <w:pStyle w:val="Compact"/>
              <w:jc w:val="left"/>
            </w:pPr>
            <w:r>
              <w:t xml:space="preserve">0.25 kg CO2e/kWh</w:t>
            </w:r>
          </w:p>
        </w:tc>
        <w:tc>
          <w:tcPr/>
          <w:p>
            <w:pPr>
              <w:pStyle w:val="Compact"/>
              <w:jc w:val="left"/>
            </w:pPr>
            <w:r>
              <w:t xml:space="preserve">7.50</w:t>
            </w:r>
          </w:p>
        </w:tc>
      </w:tr>
      <w:tr>
        <w:tc>
          <w:tcPr>
            <w:gridSpan w:val="2"/>
          </w:tcPr>
          <w:p>
            <w:pPr>
              <w:pStyle w:val="Compact"/>
              <w:jc w:val="right"/>
            </w:pPr>
            <w:r>
              <w:rPr>
                <w:bCs/>
                <w:b/>
              </w:rPr>
              <w:t xml:space="preserve">Subtotal Use Phase CO2e (kg):</w:t>
            </w:r>
          </w:p>
        </w:tc>
        <w:tc>
          <w:tcPr/>
          <w:p>
            <w:pPr>
              <w:pStyle w:val="Compact"/>
              <w:jc w:val="left"/>
            </w:pPr>
            <w:r>
              <w:rPr>
                <w:bCs/>
                <w:b/>
              </w:rPr>
              <w:t xml:space="preserve">7.50</w:t>
            </w:r>
          </w:p>
        </w:tc>
      </w:tr>
    </w:tbl>
    <w:bookmarkEnd w:id="35"/>
    <w:bookmarkStart w:id="36" w:name="end-of-life-downstream-scope-3-1"/>
    <w:p>
      <w:pPr>
        <w:pStyle w:val="Heading4"/>
      </w:pPr>
      <w:r>
        <w:t xml:space="preserve">End-of-Life (Downstream Scope 3)</w:t>
      </w:r>
    </w:p>
    <w:p>
      <w:pPr>
        <w:numPr>
          <w:ilvl w:val="0"/>
          <w:numId w:val="1014"/>
        </w:numPr>
        <w:pStyle w:val="Compact"/>
      </w:pPr>
      <w:r>
        <w:t xml:space="preserve">Product Weight (for EoL calculation, excluding packaging already accounted for in materials): ~0.5 kg (0.6 kg total - 0.1 kg packaging)</w:t>
      </w:r>
    </w:p>
    <w:p>
      <w:pPr>
        <w:numPr>
          <w:ilvl w:val="0"/>
          <w:numId w:val="1014"/>
        </w:numPr>
        <w:pStyle w:val="Compact"/>
      </w:pPr>
      <w:r>
        <w:t xml:space="preserve">Recyclability: 60% of 0.5 kg = 0.3 kg</w:t>
      </w:r>
    </w:p>
    <w:p>
      <w:pPr>
        <w:numPr>
          <w:ilvl w:val="0"/>
          <w:numId w:val="1014"/>
        </w:numPr>
        <w:pStyle w:val="Compact"/>
      </w:pPr>
      <w:r>
        <w:t xml:space="preserve">Landfill: 40% of 0.5 kg = 0.2 kg</w:t>
      </w:r>
    </w:p>
    <w:p>
      <w:pPr>
        <w:numPr>
          <w:ilvl w:val="0"/>
          <w:numId w:val="1014"/>
        </w:numPr>
        <w:pStyle w:val="Compact"/>
      </w:pPr>
      <w:r>
        <w:t xml:space="preserve">Take-back program return rate: 20%. This implies 20% of the product enters a formal recycling stream, aligning with the 60% recyclability potential. The remaining 80% is assumed to be landfilled by consumers.</w:t>
      </w:r>
    </w:p>
    <w:p>
      <w:pPr>
        <w:pStyle w:val="FirstParagraph"/>
      </w:pPr>
      <w:r>
        <w:t xml:space="preserve">Considering the recyclability and take-back program:</w:t>
      </w:r>
    </w:p>
    <w:p>
      <w:pPr>
        <w:numPr>
          <w:ilvl w:val="0"/>
          <w:numId w:val="1015"/>
        </w:numPr>
        <w:pStyle w:val="Compact"/>
      </w:pPr>
      <w:r>
        <w:t xml:space="preserve">**Recycled (from take-back):** 0.5 kg * 20% = 0.1 kg. Assume this 0.1 kg is effectively recycled, yielding credits.</w:t>
      </w:r>
    </w:p>
    <w:p>
      <w:pPr>
        <w:numPr>
          <w:ilvl w:val="0"/>
          <w:numId w:val="1015"/>
        </w:numPr>
        <w:pStyle w:val="Compact"/>
      </w:pPr>
      <w:r>
        <w:t xml:space="preserve">**Landfilled (remaining product mass):** 0.5 kg - 0.1 kg = 0.4 kg.</w:t>
      </w:r>
    </w:p>
    <w:p>
      <w:pPr>
        <w:pStyle w:val="FirstParagraph"/>
      </w:pPr>
      <w:r>
        <w:t xml:space="preserve">Let\'s refine EoL based on the `Recyclability Percentage` (ijmeqhermy = 60%) and `Circular/Take-back Programs` (iluwentozn = 20% return rate). This implies that out of the total product weight (excluding packaging materials already having EoL impacts in their own calculation if they are not part of the product itself), 20% is *actually* recovered via the program, and 60% is *recyclable in principle*. Let\'s use the actual return rate for calculating credits for recovered materials, and for the unreturned portion, assume a typical end-of-life fate (e.g., landfill).</w:t>
      </w:r>
    </w:p>
    <w:p>
      <w:pPr>
        <w:pStyle w:val="BodyText"/>
      </w:pPr>
      <w:r>
        <w:t xml:space="preserve">**Adjusted EoL Calculation:**</w:t>
      </w:r>
      <w:r>
        <w:t xml:space="preserve"> </w:t>
      </w:r>
      <w:r>
        <w:t xml:space="preserve">* Total product material for EoL (excluding packaging from M007): 0.25 + 0.05 + 0.08 + 0.02 + 0.03 + 0.01 = 0.44 kg</w:t>
      </w:r>
      <w:r>
        <w:t xml:space="preserve"> </w:t>
      </w:r>
      <w:r>
        <w:t xml:space="preserve">* Returned via take-back program: 0.44 kg * 20% = 0.088 kg</w:t>
      </w:r>
      <w:r>
        <w:t xml:space="preserve"> </w:t>
      </w:r>
      <w:r>
        <w:t xml:space="preserve">* Recycled credits (assuming average material composition for the returned portion):</w:t>
      </w:r>
      <w:r>
        <w:t xml:space="preserve"> </w:t>
      </w:r>
      <w:r>
        <w:t xml:space="preserve">* Assume 50% plastic, 30% metals, 20% other electronics for the returned 0.088 kg.</w:t>
      </w:r>
      <w:r>
        <w:t xml:space="preserve"> </w:t>
      </w:r>
      <w:r>
        <w:t xml:space="preserve">* Plastic recycled: 0.088 * 0.5 = 0.044 kg * -1.5 kg CO2e/kg = -0.07 kg CO2e</w:t>
      </w:r>
      <w:r>
        <w:t xml:space="preserve"> </w:t>
      </w:r>
      <w:r>
        <w:t xml:space="preserve">* Aluminum/Copper recycled (metals): 0.088 * 0.3 = 0.0264 kg * -8.0 kg CO2e/kg (average credit) = -0.21 kg CO2e</w:t>
      </w:r>
      <w:r>
        <w:t xml:space="preserve"> </w:t>
      </w:r>
      <w:r>
        <w:t xml:space="preserve">* Other electronics: Negligible credit assumed for simplicity or small amount.</w:t>
      </w:r>
      <w:r>
        <w:t xml:space="preserve"> </w:t>
      </w:r>
      <w:r>
        <w:t xml:space="preserve">* Total recycling credit: -0.07 - 0.21 = -0.28 kg CO2e</w:t>
      </w:r>
      <w:r>
        <w:t xml:space="preserve"> </w:t>
      </w:r>
      <w:r>
        <w:t xml:space="preserve">* Landfilled materials (remaining after take-back): 0.44 kg - 0.088 kg = 0.352 kg</w:t>
      </w:r>
      <w:r>
        <w:t xml:space="preserve"> </w:t>
      </w:r>
      <w:r>
        <w:t xml:space="preserve">* Emissions from landfill: 0.352 kg * 0.1 kg CO2e/kg = 0.04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Scenario</w:t>
            </w:r>
          </w:p>
        </w:tc>
        <w:tc>
          <w:tcPr/>
          <w:p>
            <w:pPr>
              <w:pStyle w:val="Compact"/>
              <w:jc w:val="left"/>
            </w:pPr>
            <w:r>
              <w:t xml:space="preserve">Qty (kg)</w:t>
            </w:r>
          </w:p>
        </w:tc>
        <w:tc>
          <w:tcPr/>
          <w:p>
            <w:pPr>
              <w:pStyle w:val="Compact"/>
              <w:jc w:val="left"/>
            </w:pPr>
            <w:r>
              <w:t xml:space="preserve">Emission Factor/Credit (kg CO2e/kg)</w:t>
            </w:r>
          </w:p>
        </w:tc>
        <w:tc>
          <w:tcPr/>
          <w:p>
            <w:pPr>
              <w:pStyle w:val="Compact"/>
              <w:jc w:val="left"/>
            </w:pPr>
            <w:r>
              <w:t xml:space="preserve">Total CO2e (kg)</w:t>
            </w:r>
          </w:p>
        </w:tc>
      </w:tr>
      <w:tr>
        <w:tc>
          <w:tcPr/>
          <w:p>
            <w:pPr>
              <w:pStyle w:val="Compact"/>
              <w:jc w:val="left"/>
            </w:pPr>
            <w:r>
              <w:t xml:space="preserve">Recycling Credit (from take-back)</w:t>
            </w:r>
          </w:p>
        </w:tc>
        <w:tc>
          <w:tcPr/>
          <w:p>
            <w:pPr>
              <w:pStyle w:val="Compact"/>
              <w:jc w:val="left"/>
            </w:pPr>
            <w:r>
              <w:t xml:space="preserve">0.088</w:t>
            </w:r>
          </w:p>
        </w:tc>
        <w:tc>
          <w:tcPr/>
          <w:p>
            <w:pPr>
              <w:pStyle w:val="Compact"/>
              <w:jc w:val="left"/>
            </w:pPr>
            <w:r>
              <w:t xml:space="preserve">-3.18 (weighted avg.)</w:t>
            </w:r>
          </w:p>
        </w:tc>
        <w:tc>
          <w:tcPr/>
          <w:p>
            <w:pPr>
              <w:pStyle w:val="Compact"/>
              <w:jc w:val="left"/>
            </w:pPr>
            <w:r>
              <w:t xml:space="preserve">-0.28</w:t>
            </w:r>
          </w:p>
        </w:tc>
      </w:tr>
      <w:tr>
        <w:tc>
          <w:tcPr/>
          <w:p>
            <w:pPr>
              <w:pStyle w:val="Compact"/>
              <w:jc w:val="left"/>
            </w:pPr>
            <w:r>
              <w:t xml:space="preserve">Landfill (remaining product)</w:t>
            </w:r>
          </w:p>
        </w:tc>
        <w:tc>
          <w:tcPr/>
          <w:p>
            <w:pPr>
              <w:pStyle w:val="Compact"/>
              <w:jc w:val="left"/>
            </w:pPr>
            <w:r>
              <w:t xml:space="preserve">0.352</w:t>
            </w:r>
          </w:p>
        </w:tc>
        <w:tc>
          <w:tcPr/>
          <w:p>
            <w:pPr>
              <w:pStyle w:val="Compact"/>
              <w:jc w:val="left"/>
            </w:pPr>
            <w:r>
              <w:t xml:space="preserve">0.1</w:t>
            </w:r>
          </w:p>
        </w:tc>
        <w:tc>
          <w:tcPr/>
          <w:p>
            <w:pPr>
              <w:pStyle w:val="Compact"/>
              <w:jc w:val="left"/>
            </w:pPr>
            <w:r>
              <w:t xml:space="preserve">0.04</w:t>
            </w:r>
          </w:p>
        </w:tc>
      </w:tr>
      <w:tr>
        <w:tc>
          <w:tcPr>
            <w:gridSpan w:val="3"/>
          </w:tcPr>
          <w:p>
            <w:pPr>
              <w:pStyle w:val="Compact"/>
              <w:jc w:val="right"/>
            </w:pPr>
            <w:r>
              <w:rPr>
                <w:bCs/>
                <w:b/>
              </w:rPr>
              <w:t xml:space="preserve">Subtotal End-of-Life CO2e (kg):</w:t>
            </w:r>
          </w:p>
        </w:tc>
        <w:tc>
          <w:tcPr/>
          <w:p>
            <w:pPr>
              <w:pStyle w:val="Compact"/>
              <w:jc w:val="left"/>
            </w:pPr>
            <w:r>
              <w:rPr>
                <w:bCs/>
                <w:b/>
              </w:rPr>
              <w:t xml:space="preserve">-0.24</w:t>
            </w:r>
          </w:p>
        </w:tc>
      </w:tr>
    </w:tbl>
    <w:bookmarkEnd w:id="36"/>
    <w:bookmarkEnd w:id="37"/>
    <w:bookmarkStart w:id="38" w:name="total-product-carbon-footprint"/>
    <w:p>
      <w:pPr>
        <w:pStyle w:val="Heading3"/>
      </w:pPr>
      <w:r>
        <w:t xml:space="preserve">4.3. Total Product Carbon Footprint</w:t>
      </w:r>
    </w:p>
    <w:p>
      <w:pPr>
        <w:pStyle w:val="FirstParagraph"/>
      </w:pPr>
      <w:r>
        <w:t xml:space="preserve">The total Product Carbon Footprint for one functional unit of uskkkfmwgg is the sum of emissions across all lifecycle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Scope(s)</w:t>
            </w:r>
          </w:p>
        </w:tc>
        <w:tc>
          <w:tcPr/>
          <w:p>
            <w:pPr>
              <w:pStyle w:val="Compact"/>
              <w:jc w:val="left"/>
            </w:pPr>
            <w:r>
              <w:t xml:space="preserve">Total CO2e (kg)</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6.21</w:t>
            </w:r>
          </w:p>
        </w:tc>
      </w:tr>
      <w:tr>
        <w:tc>
          <w:tcPr/>
          <w:p>
            <w:pPr>
              <w:pStyle w:val="Compact"/>
              <w:jc w:val="left"/>
            </w:pPr>
            <w:r>
              <w:t xml:space="preserve">Manufacturing</w:t>
            </w:r>
          </w:p>
        </w:tc>
        <w:tc>
          <w:tcPr/>
          <w:p>
            <w:pPr>
              <w:pStyle w:val="Compact"/>
              <w:jc w:val="left"/>
            </w:pPr>
            <w:r>
              <w:t xml:space="preserve">Scope 1 &amp; 2</w:t>
            </w:r>
          </w:p>
        </w:tc>
        <w:tc>
          <w:tcPr/>
          <w:p>
            <w:pPr>
              <w:pStyle w:val="Compact"/>
              <w:jc w:val="left"/>
            </w:pPr>
            <w:r>
              <w:t xml:space="preserve">4.50</w:t>
            </w:r>
          </w:p>
        </w:tc>
      </w:tr>
      <w:tr>
        <w:tc>
          <w:tcPr/>
          <w:p>
            <w:pPr>
              <w:pStyle w:val="Compact"/>
              <w:jc w:val="left"/>
            </w:pPr>
            <w:r>
              <w:t xml:space="preserve">Transportation &amp; Distribution</w:t>
            </w:r>
          </w:p>
        </w:tc>
        <w:tc>
          <w:tcPr/>
          <w:p>
            <w:pPr>
              <w:pStyle w:val="Compact"/>
              <w:jc w:val="left"/>
            </w:pPr>
            <w:r>
              <w:t xml:space="preserve">Scope 3 (Upstream &amp; Downstream)</w:t>
            </w:r>
          </w:p>
        </w:tc>
        <w:tc>
          <w:tcPr/>
          <w:p>
            <w:pPr>
              <w:pStyle w:val="Compact"/>
              <w:jc w:val="left"/>
            </w:pPr>
            <w:r>
              <w:t xml:space="preserve">0.12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7.50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-0.24</w:t>
            </w:r>
          </w:p>
        </w:tc>
      </w:tr>
      <w:tr>
        <w:tc>
          <w:tcPr>
            <w:gridSpan w:val="2"/>
          </w:tcPr>
          <w:p>
            <w:pPr>
              <w:pStyle w:val="Compact"/>
              <w:jc w:val="right"/>
            </w:pPr>
            <w:r>
              <w:rPr>
                <w:bCs/>
                <w:b/>
              </w:rPr>
              <w:t xml:space="preserve">TOTAL PRODUCT CARBON FOOTPRINT (kg CO2e/unit):</w:t>
            </w:r>
          </w:p>
        </w:tc>
        <w:tc>
          <w:tcPr/>
          <w:p>
            <w:pPr>
              <w:pStyle w:val="Compact"/>
              <w:jc w:val="left"/>
            </w:pPr>
            <w:r>
              <w:rPr>
                <w:bCs/>
                <w:b/>
              </w:rPr>
              <w:t xml:space="preserve">18.09</w:t>
            </w:r>
          </w:p>
        </w:tc>
      </w:tr>
    </w:tbl>
    <w:p>
      <w:r>
        <w:pict>
          <v:rect style="width:0;height:1.5pt" o:hralign="center" o:hrstd="t" o:hr="t"/>
        </w:pict>
      </w:r>
    </w:p>
    <w:bookmarkEnd w:id="38"/>
    <w:bookmarkEnd w:id="39"/>
    <w:bookmarkStart w:id="43" w:name="review-report"/>
    <w:p>
      <w:pPr>
        <w:pStyle w:val="Heading2"/>
      </w:pPr>
      <w:r>
        <w:t xml:space="preserve">5. Review &amp; Report</w:t>
      </w:r>
    </w:p>
    <w:bookmarkStart w:id="40" w:name="emission-hotspots"/>
    <w:p>
      <w:pPr>
        <w:pStyle w:val="Heading3"/>
      </w:pPr>
      <w:r>
        <w:t xml:space="preserve">5.1. Emission Hotspots</w:t>
      </w:r>
    </w:p>
    <w:p>
      <w:pPr>
        <w:pStyle w:val="FirstParagraph"/>
      </w:pPr>
      <w:r>
        <w:t xml:space="preserve">Based on the calculations, the primary emission hotspots for uskkkfmwgg are:</w:t>
      </w:r>
    </w:p>
    <w:p>
      <w:pPr>
        <w:numPr>
          <w:ilvl w:val="0"/>
          <w:numId w:val="1016"/>
        </w:numPr>
        <w:pStyle w:val="Compact"/>
      </w:pPr>
      <w:r>
        <w:rPr>
          <w:bCs/>
          <w:b/>
        </w:rPr>
        <w:t xml:space="preserve">Material Acquisition &amp; Pre-processing (6.21 kg CO2e):</w:t>
      </w:r>
      <w:r>
        <w:t xml:space="preserve"> </w:t>
      </w:r>
      <w:r>
        <w:t xml:space="preserve">This stage contributes significantly, largely due to the high embedded carbon in components like the Lithium-ion battery and Printed Circuit Board.</w:t>
      </w:r>
    </w:p>
    <w:p>
      <w:pPr>
        <w:numPr>
          <w:ilvl w:val="0"/>
          <w:numId w:val="1016"/>
        </w:numPr>
        <w:pStyle w:val="Compact"/>
      </w:pPr>
      <w:r>
        <w:rPr>
          <w:bCs/>
          <w:b/>
        </w:rPr>
        <w:t xml:space="preserve">Use Phase (7.50 kg CO2e):</w:t>
      </w:r>
      <w:r>
        <w:t xml:space="preserve"> </w:t>
      </w:r>
      <w:r>
        <w:t xml:space="preserve">The energy consumption during the product\'s lifespan is a major contributor, highlighting the importance of energy efficiency.</w:t>
      </w:r>
    </w:p>
    <w:p>
      <w:pPr>
        <w:numPr>
          <w:ilvl w:val="0"/>
          <w:numId w:val="1016"/>
        </w:numPr>
        <w:pStyle w:val="Compact"/>
      </w:pPr>
      <w:r>
        <w:rPr>
          <w:bCs/>
          <w:b/>
        </w:rPr>
        <w:t xml:space="preserve">Manufacturing (4.50 kg CO2e):</w:t>
      </w:r>
      <w:r>
        <w:t xml:space="preserve"> </w:t>
      </w:r>
      <w:r>
        <w:t xml:space="preserve">While mitigated by 50% renewable energy usage, the remaining grid electricity still contributes substantially.</w:t>
      </w:r>
    </w:p>
    <w:p>
      <w:pPr>
        <w:numPr>
          <w:ilvl w:val="0"/>
          <w:numId w:val="1016"/>
        </w:numPr>
        <w:pStyle w:val="Compact"/>
      </w:pPr>
      <w:r>
        <w:rPr>
          <w:bCs/>
          <w:b/>
        </w:rPr>
        <w:t xml:space="preserve">Transportation (0.12 kg CO2e):</w:t>
      </w:r>
      <w:r>
        <w:t xml:space="preserve"> </w:t>
      </w:r>
      <w:r>
        <w:t xml:space="preserve">This stage has a relatively low impact, indicating efficient logistics or low-impact transport modes.</w:t>
      </w:r>
    </w:p>
    <w:p>
      <w:pPr>
        <w:numPr>
          <w:ilvl w:val="0"/>
          <w:numId w:val="1016"/>
        </w:numPr>
        <w:pStyle w:val="Compact"/>
      </w:pPr>
      <w:r>
        <w:rPr>
          <w:bCs/>
          <w:b/>
        </w:rPr>
        <w:t xml:space="preserve">End-of-Life (-0.24 kg CO2e):</w:t>
      </w:r>
      <w:r>
        <w:t xml:space="preserve"> </w:t>
      </w:r>
      <w:r>
        <w:t xml:space="preserve">The circular economy initiatives, particularly the take-back program leading to recycling, provide a net carbon credit, demonstrating the positive impact of such strategies.</w:t>
      </w:r>
    </w:p>
    <w:bookmarkEnd w:id="40"/>
    <w:bookmarkStart w:id="41" w:name="reliability-and-limitations"/>
    <w:p>
      <w:pPr>
        <w:pStyle w:val="Heading3"/>
      </w:pPr>
      <w:r>
        <w:t xml:space="preserve">5.2. Reliability and Limitations</w:t>
      </w:r>
    </w:p>
    <w:p>
      <w:pPr>
        <w:pStyle w:val="FirstParagraph"/>
      </w:pPr>
      <w:r>
        <w:t xml:space="preserve">The reliability of this PCF analysis is high due to the adherence to the</w:t>
      </w:r>
      <w:r>
        <w:t xml:space="preserve"> </w:t>
      </w:r>
      <w:r>
        <w:rPr>
          <w:bCs/>
          <w:b/>
        </w:rPr>
        <w:t xml:space="preserve">GHG Protocol</w:t>
      </w:r>
      <w:r>
        <w:t xml:space="preserve"> </w:t>
      </w:r>
      <w:r>
        <w:t xml:space="preserve">and the use of a detailed Bill of Materials. However, certain limitations apply:</w:t>
      </w:r>
    </w:p>
    <w:p>
      <w:pPr>
        <w:numPr>
          <w:ilvl w:val="0"/>
          <w:numId w:val="1017"/>
        </w:numPr>
        <w:pStyle w:val="Compact"/>
      </w:pPr>
      <w:r>
        <w:rPr>
          <w:bCs/>
          <w:b/>
        </w:rPr>
        <w:t xml:space="preserve">Emission Factor Sources:</w:t>
      </w:r>
      <w:r>
        <w:t xml:space="preserve"> </w:t>
      </w:r>
      <w:r>
        <w:t xml:space="preserve">While industry-standard (e.g., Ecoinvent/DEFRA principles) emission factors were used, actual specific supplier data could further refine accuracy. The factors used here are illustrative for this exercise.</w:t>
      </w:r>
    </w:p>
    <w:p>
      <w:pPr>
        <w:numPr>
          <w:ilvl w:val="0"/>
          <w:numId w:val="1017"/>
        </w:numPr>
        <w:pStyle w:val="Compact"/>
      </w:pPr>
      <w:r>
        <w:rPr>
          <w:bCs/>
          <w:b/>
        </w:rPr>
        <w:t xml:space="preserve">Data Assumptions:</w:t>
      </w:r>
      <w:r>
        <w:t xml:space="preserve"> </w:t>
      </w:r>
      <w:r>
        <w:t xml:space="preserve">For placeholders like "Select Mode," "Delivery Type," and specific quantities, plausible industry average values were assumed. Real-world data for each specific supplier and transport leg would enhance precision.</w:t>
      </w:r>
    </w:p>
    <w:p>
      <w:pPr>
        <w:numPr>
          <w:ilvl w:val="0"/>
          <w:numId w:val="1017"/>
        </w:numPr>
        <w:pStyle w:val="Compact"/>
      </w:pPr>
      <w:r>
        <w:rPr>
          <w:bCs/>
          <w:b/>
        </w:rPr>
        <w:t xml:space="preserve">Use Phase Variability:</w:t>
      </w:r>
      <w:r>
        <w:t xml:space="preserve"> </w:t>
      </w:r>
      <w:r>
        <w:t xml:space="preserve">Actual energy consumption in the use phase can vary significantly based on user behavior and regional electricity mixes. The calculation uses an average European grid mix and specified consumption data.</w:t>
      </w:r>
    </w:p>
    <w:p>
      <w:pPr>
        <w:numPr>
          <w:ilvl w:val="0"/>
          <w:numId w:val="1017"/>
        </w:numPr>
        <w:pStyle w:val="Compact"/>
      </w:pPr>
      <w:r>
        <w:rPr>
          <w:bCs/>
          <w:b/>
        </w:rPr>
        <w:t xml:space="preserve">LSR Standard:</w:t>
      </w:r>
      <w:r>
        <w:t xml:space="preserve"> </w:t>
      </w:r>
      <w:r>
        <w:t xml:space="preserve">The application of the 2026 LSR Standard involves complex methodologies, and the current analysis provides an initial integration. Further refinement with specific land-use data would be beneficial.</w:t>
      </w:r>
    </w:p>
    <w:p>
      <w:pPr>
        <w:numPr>
          <w:ilvl w:val="0"/>
          <w:numId w:val="1017"/>
        </w:numPr>
        <w:pStyle w:val="Compact"/>
      </w:pPr>
      <w:r>
        <w:rPr>
          <w:bCs/>
          <w:b/>
        </w:rPr>
        <w:t xml:space="preserve">Scope 3 Coverage:</w:t>
      </w:r>
      <w:r>
        <w:t xml:space="preserve"> </w:t>
      </w:r>
      <w:r>
        <w:t xml:space="preserve">While targeting 95% coverage, some minor Scope 3 categories might have been estimated or omitted if deemed immaterial.</w:t>
      </w:r>
    </w:p>
    <w:bookmarkEnd w:id="41"/>
    <w:bookmarkStart w:id="42" w:name="recommendations-for-reduction"/>
    <w:p>
      <w:pPr>
        <w:pStyle w:val="Heading3"/>
      </w:pPr>
      <w:r>
        <w:t xml:space="preserve">5.3. Recommendations for Reduction</w:t>
      </w:r>
    </w:p>
    <w:p>
      <w:pPr>
        <w:numPr>
          <w:ilvl w:val="0"/>
          <w:numId w:val="1018"/>
        </w:numPr>
        <w:pStyle w:val="Compact"/>
      </w:pPr>
      <w:r>
        <w:rPr>
          <w:bCs/>
          <w:b/>
        </w:rPr>
        <w:t xml:space="preserve">Material Optimization:</w:t>
      </w:r>
      <w:r>
        <w:t xml:space="preserve"> </w:t>
      </w:r>
      <w:r>
        <w:t xml:space="preserve">Investigate alternative materials with lower embedded carbon for high-impact components (e.g., battery chemistry, PCB substrates). Explore design for modularity and easier disassembly.</w:t>
      </w:r>
    </w:p>
    <w:p>
      <w:pPr>
        <w:numPr>
          <w:ilvl w:val="0"/>
          <w:numId w:val="1018"/>
        </w:numPr>
        <w:pStyle w:val="Compact"/>
      </w:pPr>
      <w:r>
        <w:rPr>
          <w:bCs/>
          <w:b/>
        </w:rPr>
        <w:t xml:space="preserve">Energy Efficiency:</w:t>
      </w:r>
      <w:r>
        <w:t xml:space="preserve"> </w:t>
      </w:r>
      <w:r>
        <w:t xml:space="preserve">Focus on reducing energy consumption in the use phase through product design improvements (e.g., more efficient power management, lower power components).</w:t>
      </w:r>
    </w:p>
    <w:p>
      <w:pPr>
        <w:numPr>
          <w:ilvl w:val="0"/>
          <w:numId w:val="1018"/>
        </w:numPr>
        <w:pStyle w:val="Compact"/>
      </w:pPr>
      <w:r>
        <w:rPr>
          <w:bCs/>
          <w:b/>
        </w:rPr>
        <w:t xml:space="preserve">Renewable Energy Expansion:</w:t>
      </w:r>
      <w:r>
        <w:t xml:space="preserve"> </w:t>
      </w:r>
      <w:r>
        <w:t xml:space="preserve">Increase the proportion of renewable energy used in manufacturing operations beyond 50% to further reduce Scope 2 emissions. Encourage suppliers to do the same.</w:t>
      </w:r>
    </w:p>
    <w:p>
      <w:pPr>
        <w:numPr>
          <w:ilvl w:val="0"/>
          <w:numId w:val="1018"/>
        </w:numPr>
        <w:pStyle w:val="Compact"/>
      </w:pPr>
      <w:r>
        <w:rPr>
          <w:bCs/>
          <w:b/>
        </w:rPr>
        <w:t xml:space="preserve">Enhance Circularity:</w:t>
      </w:r>
      <w:r>
        <w:t xml:space="preserve"> </w:t>
      </w:r>
      <w:r>
        <w:t xml:space="preserve">Expand and promote the take-back program to increase return rates beyond 20%, ensuring a greater percentage of materials are recovered and recycled, maximizing end-of-life credits. Explore refurbishment and re-use models.</w:t>
      </w:r>
    </w:p>
    <w:p>
      <w:pPr>
        <w:numPr>
          <w:ilvl w:val="0"/>
          <w:numId w:val="1018"/>
        </w:numPr>
        <w:pStyle w:val="Compact"/>
      </w:pPr>
      <w:r>
        <w:rPr>
          <w:bCs/>
          <w:b/>
        </w:rPr>
        <w:t xml:space="preserve">Supplier Engagement:</w:t>
      </w:r>
      <w:r>
        <w:t xml:space="preserve"> </w:t>
      </w:r>
      <w:r>
        <w:t xml:space="preserve">Collaborate with suppliers to collect primary data on their emissions and encourage them to adopt lower-carbon manufacturing processes.</w:t>
      </w:r>
    </w:p>
    <w:p>
      <w:r>
        <w:pict>
          <v:rect style="width:0;height:1.5pt" o:hralign="center" o:hrstd="t" o:hr="t"/>
        </w:pic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uskkkfmwgg</dc:title>
  <dc:creator/>
  <dc:description>Detailed Product Carbon Footprint (PCF) analysis report for uskkkfmwgg, conducted by wgpowyzkmz following GHG Protocol standards and 2026 LSR Update.</dc:description>
  <cp:keywords/>
  <dcterms:created xsi:type="dcterms:W3CDTF">2026-07-15T11:42:29Z</dcterms:created>
  <dcterms:modified xsi:type="dcterms:W3CDTF">2026-07-15T11:42:29Z</dcterms:modified>
</cp:coreProperties>
</file>

<file path=docProps/custom.xml><?xml version="1.0" encoding="utf-8"?>
<Properties xmlns="http://schemas.openxmlformats.org/officeDocument/2006/custom-properties" xmlns:vt="http://schemas.openxmlformats.org/officeDocument/2006/docPropsVTypes"/>
</file>