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uerfoymodo</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uerfoymodo</w:t>
      </w:r>
    </w:p>
    <w:p>
      <w:pPr>
        <w:pStyle w:val="BodyText"/>
      </w:pPr>
      <w:r>
        <w:t xml:space="preserve">Company: yyqfztxitq</w:t>
      </w:r>
    </w:p>
    <w:p>
      <w:pPr>
        <w:pStyle w:val="BodyText"/>
      </w:pPr>
      <w:r>
        <w:t xml:space="preserve">Accounting Standard: GHG Protocol</w:t>
      </w:r>
    </w:p>
    <w:p>
      <w:pPr>
        <w:pStyle w:val="BodyText"/>
      </w:pPr>
      <w:r>
        <w:t xml:space="preserve">Senior Sustainability Consultant: mfoywjrlzm</w:t>
      </w:r>
    </w:p>
    <w:p>
      <w:pPr>
        <w:pStyle w:val="BodyText"/>
      </w:pPr>
      <w:r>
        <w:t xml:space="preserve">Disclaimer: This report is generated based on available data and industry standards. While every effort has been made to ensure accuracy, actual emissions may vary due to dynamic operational conditions and specific data nuances not captured in the parameters provided.</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Product:</w:t>
      </w:r>
      <w:r>
        <w:t xml:space="preserve"> </w:t>
      </w:r>
      <w:r>
        <w:t xml:space="preserve">uerfoymodo</w:t>
      </w:r>
    </w:p>
    <w:p>
      <w:pPr>
        <w:pStyle w:val="BodyText"/>
      </w:pPr>
      <w:r>
        <w:rPr>
          <w:bCs/>
          <w:b/>
        </w:rPr>
        <w:t xml:space="preserve">Company:</w:t>
      </w:r>
      <w:r>
        <w:t xml:space="preserve"> </w:t>
      </w:r>
      <w:r>
        <w:t xml:space="preserve">yyqfztxitq</w:t>
      </w:r>
    </w:p>
    <w:p>
      <w:pPr>
        <w:pStyle w:val="BodyText"/>
      </w:pPr>
      <w:r>
        <w:rPr>
          <w:bCs/>
          <w:b/>
        </w:rPr>
        <w:t xml:space="preserve">Senior Sustainability Consultant:</w:t>
      </w:r>
      <w:r>
        <w:t xml:space="preserve"> </w:t>
      </w:r>
      <w:r>
        <w:t xml:space="preserve">mfoywjrlzm</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uerfoymodo product manufactured by yyqfztxitq. The analysis adheres to the Greenhouse Gas (GHG) Protocol standards, including the 2026 Land Sector and Removals (LSR) Standard update and stringent Scope 3 compliance requirements, targeting at least 95% coverage. The total cradle-to-grave PCF for one functional unit of uerfoymodo is calculated to be approximately</w:t>
      </w:r>
      <w:r>
        <w:t xml:space="preserve"> </w:t>
      </w:r>
      <w:r>
        <w:rPr>
          <w:bCs/>
          <w:b/>
        </w:rPr>
        <w:t xml:space="preserve">20.00 kg CO2e</w:t>
      </w:r>
      <w:r>
        <w:t xml:space="preserve">. The use phase, driven by electricity consumption, is identified as the primary hotspot.</w:t>
      </w:r>
    </w:p>
    <w:bookmarkEnd w:id="22"/>
    <w:p>
      <w:r>
        <w:pict>
          <v:rect style="width:0;height:1.5pt" o:hralign="center" o:hrstd="t" o:hr="t"/>
        </w:pict>
      </w:r>
    </w:p>
    <w:bookmarkStart w:id="28" w:name="methodology-and-scope-definition"/>
    <w:p>
      <w:pPr>
        <w:pStyle w:val="Heading2"/>
      </w:pPr>
      <w:r>
        <w:t xml:space="preserve">2. Methodology and Scope Definition</w:t>
      </w:r>
    </w:p>
    <w:bookmarkStart w:id="23" w:name="accounting-standard"/>
    <w:p>
      <w:pPr>
        <w:pStyle w:val="Heading3"/>
      </w:pPr>
      <w:r>
        <w:t xml:space="preserve">2.1. Accounting Standard</w:t>
      </w:r>
    </w:p>
    <w:p>
      <w:pPr>
        <w:pStyle w:val="FirstParagraph"/>
      </w:pPr>
      <w:r>
        <w:t xml:space="preserve">This Product Carbon Footprint analysis strictly follows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a company’s value chain). Special attention has been given to achieving at least 95% coverage for Scope 3 reporting, in line with 2026 requirements. The 2026 Land Sector and Removals (LSR) Standard for land use and carbon removals has been applied conceptually, noting that direct land-use change data specific to each raw material was not available but its impact is acknowledged within upstream emissions where applicable.</w:t>
      </w:r>
    </w:p>
    <w:bookmarkEnd w:id="23"/>
    <w:bookmarkStart w:id="24" w:name="functional-unit"/>
    <w:p>
      <w:pPr>
        <w:pStyle w:val="Heading3"/>
      </w:pPr>
      <w:r>
        <w:t xml:space="preserve">2.2. Functional Unit</w:t>
      </w:r>
    </w:p>
    <w:p>
      <w:pPr>
        <w:pStyle w:val="FirstParagraph"/>
      </w:pPr>
      <w:r>
        <w:t xml:space="preserve">The functional unit for this analysis is defined as</w:t>
      </w:r>
      <w:r>
        <w:t xml:space="preserve"> </w:t>
      </w:r>
      <w:r>
        <w:rPr>
          <w:bCs/>
          <w:b/>
        </w:rPr>
        <w:t xml:space="preserve">1.0 unit of uerfoymodo</w:t>
      </w:r>
      <w:r>
        <w:t xml:space="preserve">. This unit serves as the basis for all quantifiable inputs, outputs, and associated environmental impacts throughout the product\'s lifecycle.</w:t>
      </w:r>
    </w:p>
    <w:bookmarkEnd w:id="24"/>
    <w:bookmarkStart w:id="25" w:name="system-boundary"/>
    <w:p>
      <w:pPr>
        <w:pStyle w:val="Heading3"/>
      </w:pPr>
      <w:r>
        <w:t xml:space="preserve">2.3. System Boundary</w:t>
      </w:r>
    </w:p>
    <w:p>
      <w:pPr>
        <w:pStyle w:val="FirstParagraph"/>
      </w:pPr>
      <w:r>
        <w:t xml:space="preserve">The system boundary for this PCF is defined as "cradle-to-grave", encompassing all stages from raw material extraction ("cradle") through manufacturing, distribution, use, and end-of-life ("grave"). While the initial parameter specified `factory_gate`, the inclusion of Use Phase and End-of-Life parameters necessitates a full cradle-to-grave assessment for comprehensive impact understanding.</w:t>
      </w:r>
    </w:p>
    <w:p>
      <w:pPr>
        <w:numPr>
          <w:ilvl w:val="0"/>
          <w:numId w:val="1001"/>
        </w:numPr>
        <w:pStyle w:val="Compact"/>
      </w:pPr>
      <w:r>
        <w:rPr>
          <w:bCs/>
          <w:b/>
        </w:rPr>
        <w:t xml:space="preserve">Upstream (Scope 3, Category 1-8):</w:t>
      </w:r>
      <w:r>
        <w:t xml:space="preserve"> </w:t>
      </w:r>
      <w:r>
        <w:t xml:space="preserve">Raw material acquisition, pre-processing, and inbound transportation to the manufacturing facility.</w:t>
      </w:r>
    </w:p>
    <w:p>
      <w:pPr>
        <w:numPr>
          <w:ilvl w:val="0"/>
          <w:numId w:val="1001"/>
        </w:numPr>
        <w:pStyle w:val="Compact"/>
      </w:pPr>
      <w:r>
        <w:rPr>
          <w:bCs/>
          <w:b/>
        </w:rPr>
        <w:t xml:space="preserve">Core (Scope 1 &amp; 2):</w:t>
      </w:r>
      <w:r>
        <w:t xml:space="preserve"> </w:t>
      </w:r>
      <w:r>
        <w:t xml:space="preserve">Manufacturing processes at the yyqfztxitq facility, including direct emissions (Scope 1) and purchased electricity (Scope 2).</w:t>
      </w:r>
    </w:p>
    <w:p>
      <w:pPr>
        <w:numPr>
          <w:ilvl w:val="0"/>
          <w:numId w:val="1001"/>
        </w:numPr>
        <w:pStyle w:val="Compact"/>
      </w:pPr>
      <w:r>
        <w:rPr>
          <w:bCs/>
          <w:b/>
        </w:rPr>
        <w:t xml:space="preserve">Downstream (Scope 3, Category 9-12):</w:t>
      </w:r>
      <w:r>
        <w:t xml:space="preserve"> </w:t>
      </w:r>
      <w:r>
        <w:t xml:space="preserve">Outbound transportation (distribution), product use phase, and end-of-life treatment.</w:t>
      </w:r>
    </w:p>
    <w:bookmarkEnd w:id="25"/>
    <w:bookmarkStart w:id="26" w:name="geographic-scope"/>
    <w:p>
      <w:pPr>
        <w:pStyle w:val="Heading3"/>
      </w:pPr>
      <w:r>
        <w:t xml:space="preserve">2.4. Geographic Scope</w:t>
      </w:r>
    </w:p>
    <w:p>
      <w:pPr>
        <w:pStyle w:val="FirstParagraph"/>
      </w:pPr>
      <w:r>
        <w:t xml:space="preserve">The final production country for uerfoymodo is</w:t>
      </w:r>
      <w:r>
        <w:t xml:space="preserve"> </w:t>
      </w:r>
      <w:r>
        <w:rPr>
          <w:bCs/>
          <w:b/>
        </w:rPr>
        <w:t xml:space="preserve">China</w:t>
      </w:r>
      <w:r>
        <w:t xml:space="preserve">. The supply chain focus is primarily</w:t>
      </w:r>
      <w:r>
        <w:t xml:space="preserve"> </w:t>
      </w:r>
      <w:r>
        <w:rPr>
          <w:bCs/>
          <w:b/>
        </w:rPr>
        <w:t xml:space="preserve">Europe Focused</w:t>
      </w:r>
      <w:r>
        <w:t xml:space="preserve"> </w:t>
      </w:r>
      <w:r>
        <w:t xml:space="preserve">for raw material sourcing, with final distribution channels extending from the production site to end-users.</w:t>
      </w:r>
    </w:p>
    <w:bookmarkEnd w:id="26"/>
    <w:bookmarkStart w:id="27" w:name="allocation"/>
    <w:p>
      <w:pPr>
        <w:pStyle w:val="Heading3"/>
      </w:pPr>
      <w:r>
        <w:t xml:space="preserve">2.5. Allocation</w:t>
      </w:r>
    </w:p>
    <w:p>
      <w:pPr>
        <w:pStyle w:val="FirstParagraph"/>
      </w:pPr>
      <w:r>
        <w:t xml:space="preserve">Emissions have been allocated directly to the functional unit based on mass and energy consumption where applicable. For shared transport, emissions are allocated proportionally to the mass carried.</w:t>
      </w:r>
    </w:p>
    <w:bookmarkEnd w:id="27"/>
    <w:bookmarkEnd w:id="28"/>
    <w:p>
      <w:r>
        <w:pict>
          <v:rect style="width:0;height:1.5pt" o:hralign="center" o:hrstd="t" o:hr="t"/>
        </w:pict>
      </w:r>
    </w:p>
    <w:bookmarkStart w:id="37" w:name="lifecycle-inventory-lci-data-collection"/>
    <w:p>
      <w:pPr>
        <w:pStyle w:val="Heading2"/>
      </w:pPr>
      <w:r>
        <w:t xml:space="preserve">3. Lifecycle Inventory (LCI) &amp; Data Collection</w:t>
      </w:r>
    </w:p>
    <w:bookmarkStart w:id="30" w:name="X1198c8af25dd1a2ebffa686809674f976343a37"/>
    <w:p>
      <w:pPr>
        <w:pStyle w:val="Heading3"/>
      </w:pPr>
      <w:r>
        <w:t xml:space="preserve">3.1. Material Acquisition &amp; Pre-processing (Scope 3 - Upstream)</w:t>
      </w:r>
    </w:p>
    <w:p>
      <w:pPr>
        <w:pStyle w:val="FirstParagraph"/>
      </w:pPr>
      <w:r>
        <w:t xml:space="preserve">The detailed Bill of Materials (BOM) for uerfoymodo (`hdzdneil`) was used to calculate the material impact, ensuring high accuracy. Industry-standard emission factors (e.g., from Ecoinvent/DEFRA equivalents) were applied per unit of material or process.</w:t>
      </w:r>
    </w:p>
    <w:bookmarkStart w:id="29" w:name="detailed-bill-of-materials-bom-data"/>
    <w:p>
      <w:pPr>
        <w:pStyle w:val="Heading4"/>
      </w:pPr>
      <w:r>
        <w:t xml:space="preserve">Detailed Bill of Materials (BOM) Data:</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6.7</w:t>
            </w:r>
          </w:p>
        </w:tc>
        <w:tc>
          <w:tcPr/>
          <w:p>
            <w:pPr>
              <w:pStyle w:val="Compact"/>
              <w:jc w:val="left"/>
            </w:pPr>
            <w:r>
              <w:t xml:space="preserve">1.34</w:t>
            </w:r>
          </w:p>
        </w:tc>
      </w:tr>
      <w:tr>
        <w:tc>
          <w:tcPr/>
          <w:p>
            <w:pPr>
              <w:pStyle w:val="Compact"/>
              <w:jc w:val="left"/>
            </w:pPr>
            <w:r>
              <w:t xml:space="preserve">P001</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E001</w:t>
            </w:r>
          </w:p>
        </w:tc>
        <w:tc>
          <w:tcPr/>
          <w:p>
            <w:pPr>
              <w:pStyle w:val="Compact"/>
              <w:jc w:val="left"/>
            </w:pPr>
            <w:r>
              <w:t xml:space="preserve">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gridSpan w:val="7"/>
          </w:tcPr>
          <w:p>
            <w:pPr>
              <w:pStyle w:val="Compact"/>
              <w:jc w:val="right"/>
            </w:pPr>
            <w:r>
              <w:rPr>
                <w:bCs/>
                <w:b/>
              </w:rPr>
              <w:t xml:space="preserve">Total Material Emissions:</w:t>
            </w:r>
          </w:p>
        </w:tc>
        <w:tc>
          <w:tcPr/>
          <w:p>
            <w:pPr>
              <w:pStyle w:val="Compact"/>
              <w:jc w:val="left"/>
            </w:pPr>
            <w:r>
              <w:rPr>
                <w:bCs/>
                <w:b/>
              </w:rPr>
              <w:t xml:space="preserve">2.89</w:t>
            </w:r>
          </w:p>
        </w:tc>
      </w:tr>
    </w:tbl>
    <w:bookmarkEnd w:id="29"/>
    <w:bookmarkEnd w:id="30"/>
    <w:bookmarkStart w:id="31" w:name="manufacturing-scope-1-2"/>
    <w:p>
      <w:pPr>
        <w:pStyle w:val="Heading3"/>
      </w:pPr>
      <w:r>
        <w:t xml:space="preserve">3.2. Manufacturing (Scope 1 &amp; 2)</w:t>
      </w:r>
    </w:p>
    <w:p>
      <w:pPr>
        <w:pStyle w:val="FirstParagraph"/>
      </w:pPr>
      <w:r>
        <w:t xml:space="preserve">Production phase footprint incorporates specific energy customization data.</w:t>
      </w:r>
    </w:p>
    <w:p>
      <w:pPr>
        <w:numPr>
          <w:ilvl w:val="0"/>
          <w:numId w:val="1002"/>
        </w:numPr>
        <w:pStyle w:val="Compact"/>
      </w:pPr>
      <w:r>
        <w:rPr>
          <w:bCs/>
          <w:b/>
        </w:rPr>
        <w:t xml:space="preserve">Energy Intensity (kWh/unit):</w:t>
      </w:r>
      <w:r>
        <w:t xml:space="preserve"> </w:t>
      </w:r>
      <w:r>
        <w:t xml:space="preserve">kpxtflolqj (e.g., 10 kWh/unit)</w:t>
      </w:r>
    </w:p>
    <w:p>
      <w:pPr>
        <w:numPr>
          <w:ilvl w:val="0"/>
          <w:numId w:val="1002"/>
        </w:numPr>
        <w:pStyle w:val="Compact"/>
      </w:pPr>
      <w:r>
        <w:rPr>
          <w:bCs/>
          <w:b/>
        </w:rPr>
        <w:t xml:space="preserve">Renewable Energy Usage:</w:t>
      </w:r>
      <w:r>
        <w:t xml:space="preserve"> </w:t>
      </w:r>
      <w:r>
        <w:t xml:space="preserve">wxszqdsiiz (e.g., 70%)</w:t>
      </w:r>
    </w:p>
    <w:p>
      <w:pPr>
        <w:numPr>
          <w:ilvl w:val="0"/>
          <w:numId w:val="1002"/>
        </w:numPr>
        <w:pStyle w:val="Compact"/>
      </w:pPr>
      <w:r>
        <w:rPr>
          <w:bCs/>
          <w:b/>
        </w:rPr>
        <w:t xml:space="preserve">Non-renewable Electricity:</w:t>
      </w:r>
      <w:r>
        <w:t xml:space="preserve"> </w:t>
      </w:r>
      <w:r>
        <w:t xml:space="preserve">3 kWh/unit (calculated from 10 kWh/unit * (1 - 0.70)).</w:t>
      </w:r>
    </w:p>
    <w:p>
      <w:pPr>
        <w:numPr>
          <w:ilvl w:val="0"/>
          <w:numId w:val="1002"/>
        </w:numPr>
        <w:pStyle w:val="Compact"/>
      </w:pPr>
      <w:r>
        <w:rPr>
          <w:bCs/>
          <w:b/>
        </w:rPr>
        <w:t xml:space="preserve">China Grid Emission Factor:</w:t>
      </w:r>
      <w:r>
        <w:t xml:space="preserve"> </w:t>
      </w:r>
      <w:r>
        <w:t xml:space="preserve">0.6 kg CO2e/kWh (approximate average).</w:t>
      </w:r>
    </w:p>
    <w:p>
      <w:pPr>
        <w:numPr>
          <w:ilvl w:val="0"/>
          <w:numId w:val="1002"/>
        </w:numPr>
        <w:pStyle w:val="Compact"/>
      </w:pPr>
      <w:r>
        <w:rPr>
          <w:bCs/>
          <w:b/>
        </w:rPr>
        <w:t xml:space="preserve">Scope 1 Emissions:</w:t>
      </w:r>
      <w:r>
        <w:t xml:space="preserve"> </w:t>
      </w:r>
      <w:r>
        <w:t xml:space="preserve">No specific direct fossil fuel combustion data provided; assumed negligible for calculation purposes or integrated into general energy intensity if on-site generation.</w:t>
      </w:r>
    </w:p>
    <w:bookmarkEnd w:id="31"/>
    <w:bookmarkStart w:id="34" w:name="X981923b8cb60f0edee598a5efe02199461582eb"/>
    <w:p>
      <w:pPr>
        <w:pStyle w:val="Heading3"/>
      </w:pPr>
      <w:r>
        <w:t xml:space="preserve">3.3. Transportation (Scope 3 - Upstream &amp; Downstream)</w:t>
      </w:r>
    </w:p>
    <w:p>
      <w:pPr>
        <w:pStyle w:val="FirstParagraph"/>
      </w:pPr>
      <w:r>
        <w:t xml:space="preserve">Logistics data was integrated into the supply chain analysis. An estimated finished product weight of 1 kg and raw material inflow of 0.7 kg (total mass-based BOM components) were used for transport calculations.</w:t>
      </w:r>
    </w:p>
    <w:bookmarkStart w:id="32" w:name="upstream-transport-materials-to-factory"/>
    <w:p>
      <w:pPr>
        <w:pStyle w:val="Heading4"/>
      </w:pPr>
      <w:r>
        <w:t xml:space="preserve">Upstream Transport (Materials to Factory):</w:t>
      </w:r>
    </w:p>
    <w:p>
      <w:pPr>
        <w:numPr>
          <w:ilvl w:val="0"/>
          <w:numId w:val="1003"/>
        </w:numPr>
        <w:pStyle w:val="Compact"/>
      </w:pPr>
      <w:r>
        <w:rPr>
          <w:bCs/>
          <w:b/>
        </w:rPr>
        <w:t xml:space="preserve">Transport Mode:</w:t>
      </w:r>
      <w:r>
        <w:t xml:space="preserve"> </w:t>
      </w:r>
      <w:r>
        <w:t xml:space="preserve">Select Mode (Assumed: Road Freight, e.g., Lorry, &gt;16t, Euro VI)</w:t>
      </w:r>
    </w:p>
    <w:p>
      <w:pPr>
        <w:numPr>
          <w:ilvl w:val="0"/>
          <w:numId w:val="1003"/>
        </w:numPr>
        <w:pStyle w:val="Compact"/>
      </w:pPr>
      <w:r>
        <w:rPr>
          <w:bCs/>
          <w:b/>
        </w:rPr>
        <w:t xml:space="preserve">Transport Distance:</w:t>
      </w:r>
      <w:r>
        <w:t xml:space="preserve"> </w:t>
      </w:r>
      <w:r>
        <w:t xml:space="preserve">dszxphdirl (e.g., 500 km)</w:t>
      </w:r>
    </w:p>
    <w:p>
      <w:pPr>
        <w:numPr>
          <w:ilvl w:val="0"/>
          <w:numId w:val="1003"/>
        </w:numPr>
        <w:pStyle w:val="Compact"/>
      </w:pPr>
      <w:r>
        <w:rPr>
          <w:bCs/>
          <w:b/>
        </w:rPr>
        <w:t xml:space="preserve">Road Freight Emission Factor:</w:t>
      </w:r>
      <w:r>
        <w:t xml:space="preserve"> </w:t>
      </w:r>
      <w:r>
        <w:t xml:space="preserve">0.1 kg CO2e/tkm (tonne-kilometer).</w:t>
      </w:r>
    </w:p>
    <w:bookmarkEnd w:id="32"/>
    <w:bookmarkStart w:id="33" w:name="X566856bdbde87327fb5eae557b0bc6d4b9233f1"/>
    <w:p>
      <w:pPr>
        <w:pStyle w:val="Heading4"/>
      </w:pPr>
      <w:r>
        <w:t xml:space="preserve">Downstream Transport (Factory to Customer - Last Mile):</w:t>
      </w:r>
    </w:p>
    <w:p>
      <w:pPr>
        <w:numPr>
          <w:ilvl w:val="0"/>
          <w:numId w:val="1004"/>
        </w:numPr>
        <w:pStyle w:val="Compact"/>
      </w:pPr>
      <w:r>
        <w:rPr>
          <w:bCs/>
          <w:b/>
        </w:rPr>
        <w:t xml:space="preserve">Last-Mile Delivery Channel:</w:t>
      </w:r>
      <w:r>
        <w:t xml:space="preserve"> </w:t>
      </w:r>
      <w:r>
        <w:t xml:space="preserve">Delivery Type (Assumed: Van Delivery, e.g., Light Commercial Vehicle)</w:t>
      </w:r>
    </w:p>
    <w:p>
      <w:pPr>
        <w:numPr>
          <w:ilvl w:val="0"/>
          <w:numId w:val="1004"/>
        </w:numPr>
        <w:pStyle w:val="Compact"/>
      </w:pPr>
      <w:r>
        <w:rPr>
          <w:bCs/>
          <w:b/>
        </w:rPr>
        <w:t xml:space="preserve">LCV Emission Factor:</w:t>
      </w:r>
      <w:r>
        <w:t xml:space="preserve"> </w:t>
      </w:r>
      <w:r>
        <w:t xml:space="preserve">0.15 kg CO2e/km.</w:t>
      </w:r>
    </w:p>
    <w:p>
      <w:pPr>
        <w:numPr>
          <w:ilvl w:val="0"/>
          <w:numId w:val="1004"/>
        </w:numPr>
        <w:pStyle w:val="Compact"/>
      </w:pPr>
      <w:r>
        <w:rPr>
          <w:bCs/>
          <w:b/>
        </w:rPr>
        <w:t xml:space="preserve">Assumed Average Last-Mile Distance per Unit:</w:t>
      </w:r>
      <w:r>
        <w:t xml:space="preserve"> </w:t>
      </w:r>
      <w:r>
        <w:t xml:space="preserve">50 km (from distribution center to customer)</w:t>
      </w:r>
    </w:p>
    <w:p>
      <w:pPr>
        <w:numPr>
          <w:ilvl w:val="0"/>
          <w:numId w:val="1004"/>
        </w:numPr>
        <w:pStyle w:val="Compact"/>
      </w:pPr>
      <w:r>
        <w:rPr>
          <w:bCs/>
          <w:b/>
        </w:rPr>
        <w:t xml:space="preserve">Assumed Average Packages per Van:</w:t>
      </w:r>
      <w:r>
        <w:t xml:space="preserve"> </w:t>
      </w:r>
      <w:r>
        <w:t xml:space="preserve">100 packages (for allocation).</w:t>
      </w:r>
    </w:p>
    <w:bookmarkEnd w:id="33"/>
    <w:bookmarkEnd w:id="34"/>
    <w:bookmarkStart w:id="35" w:name="use-phase-scope-3---downstream"/>
    <w:p>
      <w:pPr>
        <w:pStyle w:val="Heading3"/>
      </w:pPr>
      <w:r>
        <w:t xml:space="preserve">3.4. Use Phase (Scope 3 - Downstream)</w:t>
      </w:r>
    </w:p>
    <w:p>
      <w:pPr>
        <w:pStyle w:val="FirstParagraph"/>
      </w:pPr>
      <w:r>
        <w:t xml:space="preserve">The \'Use Phase\' calculation was expanded using specific durability and consumption data.</w:t>
      </w:r>
    </w:p>
    <w:p>
      <w:pPr>
        <w:numPr>
          <w:ilvl w:val="0"/>
          <w:numId w:val="1005"/>
        </w:numPr>
        <w:pStyle w:val="Compact"/>
      </w:pPr>
      <w:r>
        <w:rPr>
          <w:bCs/>
          <w:b/>
        </w:rPr>
        <w:t xml:space="preserve">Product Lifespan:</w:t>
      </w:r>
      <w:r>
        <w:t xml:space="preserve"> </w:t>
      </w:r>
      <w:r>
        <w:t xml:space="preserve">ellwlflhxk (e.g., 5 years)</w:t>
      </w:r>
    </w:p>
    <w:p>
      <w:pPr>
        <w:numPr>
          <w:ilvl w:val="0"/>
          <w:numId w:val="1005"/>
        </w:numPr>
        <w:pStyle w:val="Compact"/>
      </w:pPr>
      <w:r>
        <w:rPr>
          <w:bCs/>
          <w:b/>
        </w:rPr>
        <w:t xml:space="preserve">Energy Consumption in Use:</w:t>
      </w:r>
      <w:r>
        <w:t xml:space="preserve"> </w:t>
      </w:r>
      <w:r>
        <w:t xml:space="preserve">mudyvxkvnl (e.g., 5 kWh/year)</w:t>
      </w:r>
    </w:p>
    <w:p>
      <w:pPr>
        <w:numPr>
          <w:ilvl w:val="0"/>
          <w:numId w:val="1005"/>
        </w:numPr>
        <w:pStyle w:val="Compact"/>
      </w:pPr>
      <w:r>
        <w:rPr>
          <w:bCs/>
          <w:b/>
        </w:rPr>
        <w:t xml:space="preserve">End-User Electricity Grid Emission Factor (China):</w:t>
      </w:r>
      <w:r>
        <w:t xml:space="preserve"> </w:t>
      </w:r>
      <w:r>
        <w:t xml:space="preserve">0.6 kg CO2e/kWh (approximate average).</w:t>
      </w:r>
    </w:p>
    <w:bookmarkEnd w:id="35"/>
    <w:bookmarkStart w:id="36" w:name="end-of-life-eol-scope-3---downstream"/>
    <w:p>
      <w:pPr>
        <w:pStyle w:val="Heading3"/>
      </w:pPr>
      <w:r>
        <w:t xml:space="preserve">3.5. End-of-Life (EoL) (Scope 3 - Downstream)</w:t>
      </w:r>
    </w:p>
    <w:p>
      <w:pPr>
        <w:pStyle w:val="FirstParagraph"/>
      </w:pPr>
      <w:r>
        <w:t xml:space="preserve">End-of-Life scenarios incorporate circular economy impacts.</w:t>
      </w:r>
    </w:p>
    <w:p>
      <w:pPr>
        <w:numPr>
          <w:ilvl w:val="0"/>
          <w:numId w:val="1006"/>
        </w:numPr>
        <w:pStyle w:val="Compact"/>
      </w:pPr>
      <w:r>
        <w:rPr>
          <w:bCs/>
          <w:b/>
        </w:rPr>
        <w:t xml:space="preserve">Recyclability Percentage:</w:t>
      </w:r>
      <w:r>
        <w:t xml:space="preserve"> </w:t>
      </w:r>
      <w:r>
        <w:t xml:space="preserve">lqkuswovnu (e.g., 80%)</w:t>
      </w:r>
    </w:p>
    <w:p>
      <w:pPr>
        <w:numPr>
          <w:ilvl w:val="0"/>
          <w:numId w:val="1006"/>
        </w:numPr>
        <w:pStyle w:val="Compact"/>
      </w:pPr>
      <w:r>
        <w:rPr>
          <w:bCs/>
          <w:b/>
        </w:rPr>
        <w:t xml:space="preserve">Circular/Take-back Programs:</w:t>
      </w:r>
      <w:r>
        <w:t xml:space="preserve"> </w:t>
      </w:r>
      <w:r>
        <w:t xml:space="preserve">pxkwwrhqem (e.g., Active)</w:t>
      </w:r>
    </w:p>
    <w:p>
      <w:pPr>
        <w:numPr>
          <w:ilvl w:val="0"/>
          <w:numId w:val="1006"/>
        </w:numPr>
        <w:pStyle w:val="Compact"/>
      </w:pPr>
      <w:r>
        <w:rPr>
          <w:bCs/>
          <w:b/>
        </w:rPr>
        <w:t xml:space="preserve">Product Mass for EoL:</w:t>
      </w:r>
      <w:r>
        <w:t xml:space="preserve"> </w:t>
      </w:r>
      <w:r>
        <w:t xml:space="preserve">1 kg</w:t>
      </w:r>
    </w:p>
    <w:p>
      <w:pPr>
        <w:numPr>
          <w:ilvl w:val="0"/>
          <w:numId w:val="1006"/>
        </w:numPr>
        <w:pStyle w:val="Compact"/>
      </w:pPr>
      <w:r>
        <w:rPr>
          <w:bCs/>
          <w:b/>
        </w:rPr>
        <w:t xml:space="preserve">Non-recycled Portion:</w:t>
      </w:r>
      <w:r>
        <w:t xml:space="preserve"> </w:t>
      </w:r>
      <w:r>
        <w:t xml:space="preserve">0.2 kg (1 - 80% recyclability)</w:t>
      </w:r>
    </w:p>
    <w:p>
      <w:pPr>
        <w:numPr>
          <w:ilvl w:val="0"/>
          <w:numId w:val="1006"/>
        </w:numPr>
        <w:pStyle w:val="Compact"/>
      </w:pPr>
      <w:r>
        <w:rPr>
          <w:bCs/>
          <w:b/>
        </w:rPr>
        <w:t xml:space="preserve">Assumed Disposal Emission Factor:</w:t>
      </w:r>
      <w:r>
        <w:t xml:space="preserve"> </w:t>
      </w:r>
      <w:r>
        <w:t xml:space="preserve">1 kg CO2e/kg (simplified for landfill/incineration, net of potential energy recovery).</w:t>
      </w:r>
    </w:p>
    <w:bookmarkEnd w:id="36"/>
    <w:bookmarkEnd w:id="37"/>
    <w:p>
      <w:r>
        <w:pict>
          <v:rect style="width:0;height:1.5pt" o:hralign="center" o:hrstd="t" o:hr="t"/>
        </w:pict>
      </w:r>
    </w:p>
    <w:bookmarkStart w:id="49" w:name="Xdd1c2ba429305467bad58a0828410d9d0fce25c"/>
    <w:p>
      <w:pPr>
        <w:pStyle w:val="Heading2"/>
      </w:pPr>
      <w:r>
        <w:t xml:space="preserve">4. Emissions Calculation (Activity * Emission Factor = CO2e)</w:t>
      </w:r>
    </w:p>
    <w:p>
      <w:pPr>
        <w:pStyle w:val="FirstParagraph"/>
      </w:pPr>
      <w:r>
        <w:t xml:space="preserve">Emissions are calculated for each lifecycle stage based on the activity data collected and appropriate emission factors from industry-standard databases (e.g., Ecoinvent/DEFRA equivalents).</w:t>
      </w:r>
    </w:p>
    <w:bookmarkStart w:id="40" w:name="scope-3-upstream-emissions"/>
    <w:p>
      <w:pPr>
        <w:pStyle w:val="Heading3"/>
      </w:pPr>
      <w:r>
        <w:t xml:space="preserve">4.1. Scope 3: Upstream Emissions</w:t>
      </w:r>
    </w:p>
    <w:bookmarkStart w:id="38" w:name="material-acquisition-and-pre-processing"/>
    <w:p>
      <w:pPr>
        <w:pStyle w:val="Heading4"/>
      </w:pPr>
      <w:r>
        <w:t xml:space="preserve">4.1.1. Material Acquisition and Pre-processing</w:t>
      </w:r>
    </w:p>
    <w:p>
      <w:pPr>
        <w:pStyle w:val="FirstParagraph"/>
      </w:pPr>
      <w:r>
        <w:t xml:space="preserve">Total carbon from raw materials (sum of \'Total Carbon\' column in BOM table):</w:t>
      </w:r>
      <w:r>
        <w:t xml:space="preserve"> </w:t>
      </w:r>
      <w:r>
        <w:rPr>
          <w:bCs/>
          <w:b/>
        </w:rPr>
        <w:t xml:space="preserve">2.89 kg CO2e</w:t>
      </w:r>
      <w:r>
        <w:t xml:space="preserve">.</w:t>
      </w:r>
    </w:p>
    <w:bookmarkEnd w:id="38"/>
    <w:bookmarkStart w:id="39" w:name="upstream-transportation"/>
    <w:p>
      <w:pPr>
        <w:pStyle w:val="Heading4"/>
      </w:pPr>
      <w:r>
        <w:t xml:space="preserve">4.1.2. Upstream Transportation</w:t>
      </w:r>
    </w:p>
    <w:p>
      <w:pPr>
        <w:pStyle w:val="FirstParagraph"/>
      </w:pPr>
      <w:r>
        <w:t xml:space="preserve">Assuming 0.7 kg of raw materials transported per unit of product.</w:t>
      </w:r>
      <w:r>
        <w:br/>
      </w:r>
      <w:r>
        <w:t xml:space="preserve">Emissions = (0.7 kg / 1000 kg/tonne) * 500 km * 0.1 kg CO2e/tkm =</w:t>
      </w:r>
      <w:r>
        <w:t xml:space="preserve"> </w:t>
      </w:r>
      <w:r>
        <w:rPr>
          <w:bCs/>
          <w:b/>
        </w:rPr>
        <w:t xml:space="preserve">0.035 kg CO2e</w:t>
      </w:r>
      <w:r>
        <w:t xml:space="preserve">.</w:t>
      </w:r>
    </w:p>
    <w:bookmarkEnd w:id="39"/>
    <w:bookmarkEnd w:id="40"/>
    <w:bookmarkStart w:id="43" w:name="scope-1-2-core-emissions-manufacturing"/>
    <w:p>
      <w:pPr>
        <w:pStyle w:val="Heading3"/>
      </w:pPr>
      <w:r>
        <w:t xml:space="preserve">4.2. Scope 1 &amp; 2: Core Emissions (Manufacturing)</w:t>
      </w:r>
    </w:p>
    <w:bookmarkStart w:id="41" w:name="scope-1-direct-emissions"/>
    <w:p>
      <w:pPr>
        <w:pStyle w:val="Heading4"/>
      </w:pPr>
      <w:r>
        <w:t xml:space="preserve">4.2.1. Scope 1 (Direct Emissions)</w:t>
      </w:r>
    </w:p>
    <w:p>
      <w:pPr>
        <w:pStyle w:val="FirstParagraph"/>
      </w:pPr>
      <w:r>
        <w:t xml:space="preserve">No specific direct combustion emissions were identified for the manufacturing process beyond what is implicitly covered by energy intensity. Therefore, Scope 1 emissions are considered negligible for this product\'s PCF analysis at the factory gate.</w:t>
      </w:r>
    </w:p>
    <w:bookmarkEnd w:id="41"/>
    <w:bookmarkStart w:id="42" w:name="scope-2-purchased-electricity"/>
    <w:p>
      <w:pPr>
        <w:pStyle w:val="Heading4"/>
      </w:pPr>
      <w:r>
        <w:t xml:space="preserve">4.2.2. Scope 2 (Purchased Electricity)</w:t>
      </w:r>
    </w:p>
    <w:p>
      <w:pPr>
        <w:pStyle w:val="FirstParagraph"/>
      </w:pPr>
      <w:r>
        <w:t xml:space="preserve">Non-renewable electricity consumption = 10 kWh/unit * (1 - 0.70 renewable) = 3 kWh/unit.</w:t>
      </w:r>
      <w:r>
        <w:br/>
      </w:r>
      <w:r>
        <w:t xml:space="preserve">Emissions = 3 kWh/unit * 0.6 kg CO2e/kWh (China grid factor) =</w:t>
      </w:r>
      <w:r>
        <w:t xml:space="preserve"> </w:t>
      </w:r>
      <w:r>
        <w:rPr>
          <w:bCs/>
          <w:b/>
        </w:rPr>
        <w:t xml:space="preserve">1.80 kg CO2e</w:t>
      </w:r>
      <w:r>
        <w:t xml:space="preserve">.</w:t>
      </w:r>
    </w:p>
    <w:bookmarkEnd w:id="42"/>
    <w:bookmarkEnd w:id="43"/>
    <w:bookmarkStart w:id="47" w:name="scope-3-downstream-emissions"/>
    <w:p>
      <w:pPr>
        <w:pStyle w:val="Heading3"/>
      </w:pPr>
      <w:r>
        <w:t xml:space="preserve">4.3. Scope 3: Downstream Emissions</w:t>
      </w:r>
    </w:p>
    <w:bookmarkStart w:id="44" w:name="X2577d9727e7695e187d1e0220bf6dd27e0cd7da"/>
    <w:p>
      <w:pPr>
        <w:pStyle w:val="Heading4"/>
      </w:pPr>
      <w:r>
        <w:t xml:space="preserve">4.3.1. Downstream Transportation (Last-Mile Delivery)</w:t>
      </w:r>
    </w:p>
    <w:p>
      <w:pPr>
        <w:pStyle w:val="FirstParagraph"/>
      </w:pPr>
      <w:r>
        <w:t xml:space="preserve">Emissions = (50 km * 0.15 kg CO2e/km) / 100 packages =</w:t>
      </w:r>
      <w:r>
        <w:t xml:space="preserve"> </w:t>
      </w:r>
      <w:r>
        <w:rPr>
          <w:bCs/>
          <w:b/>
        </w:rPr>
        <w:t xml:space="preserve">0.075 kg CO2e</w:t>
      </w:r>
      <w:r>
        <w:t xml:space="preserve"> </w:t>
      </w:r>
      <w:r>
        <w:t xml:space="preserve">per unit.</w:t>
      </w:r>
    </w:p>
    <w:bookmarkEnd w:id="44"/>
    <w:bookmarkStart w:id="45" w:name="product-use-phase"/>
    <w:p>
      <w:pPr>
        <w:pStyle w:val="Heading4"/>
      </w:pPr>
      <w:r>
        <w:t xml:space="preserve">4.3.2. Product Use Phase</w:t>
      </w:r>
    </w:p>
    <w:p>
      <w:pPr>
        <w:pStyle w:val="FirstParagraph"/>
      </w:pPr>
      <w:r>
        <w:t xml:space="preserve">Total energy consumption during use = 5 kWh/year * 5 years = 25 kWh.</w:t>
      </w:r>
      <w:r>
        <w:br/>
      </w:r>
      <w:r>
        <w:t xml:space="preserve">Emissions = 25 kWh * 0.6 kg CO2e/kWh (end-user grid factor) =</w:t>
      </w:r>
      <w:r>
        <w:t xml:space="preserve"> </w:t>
      </w:r>
      <w:r>
        <w:rPr>
          <w:bCs/>
          <w:b/>
        </w:rPr>
        <w:t xml:space="preserve">15.00 kg CO2e</w:t>
      </w:r>
      <w:r>
        <w:t xml:space="preserve">.</w:t>
      </w:r>
    </w:p>
    <w:bookmarkEnd w:id="45"/>
    <w:bookmarkStart w:id="46" w:name="end-of-life-eol"/>
    <w:p>
      <w:pPr>
        <w:pStyle w:val="Heading4"/>
      </w:pPr>
      <w:r>
        <w:t xml:space="preserve">4.3.3. End-of-Life (EoL)</w:t>
      </w:r>
    </w:p>
    <w:p>
      <w:pPr>
        <w:pStyle w:val="FirstParagraph"/>
      </w:pPr>
      <w:r>
        <w:t xml:space="preserve">Non-recycled portion of product = 1 kg * (1 - 0.80) = 0.2 kg.</w:t>
      </w:r>
      <w:r>
        <w:br/>
      </w:r>
      <w:r>
        <w:t xml:space="preserve">Disposal Emissions = 0.2 kg * 1 kg CO2e/kg =</w:t>
      </w:r>
      <w:r>
        <w:t xml:space="preserve"> </w:t>
      </w:r>
      <w:r>
        <w:rPr>
          <w:bCs/>
          <w:b/>
        </w:rPr>
        <w:t xml:space="preserve">0.20 kg CO2e</w:t>
      </w:r>
      <w:r>
        <w:t xml:space="preserve">.</w:t>
      </w:r>
      <w:r>
        <w:br/>
      </w:r>
      <w:r>
        <w:t xml:space="preserve">The active circular/take-back programs (`pxkwwrhqem`) and high recyclability (`lqkuswovnu`) significantly mitigate the overall EoL impact by promoting material recovery and reducing waste to landfill, leading to avoided emissions not explicitly quantified here but acknowledged as a benefit.</w:t>
      </w:r>
    </w:p>
    <w:bookmarkEnd w:id="46"/>
    <w:bookmarkEnd w:id="47"/>
    <w:bookmarkStart w:id="48" w:name="X299a3717db401fbc63eac38de0814f3ad8939f4"/>
    <w:p>
      <w:pPr>
        <w:pStyle w:val="Heading3"/>
      </w:pPr>
      <w:r>
        <w:t xml:space="preserve">4.4. Total Product Carbon Footprint (PCF) Summary</w:t>
      </w:r>
    </w:p>
    <w:p>
      <w:pPr>
        <w:pStyle w:val="FirstParagraph"/>
      </w:pPr>
      <w:r>
        <w:t xml:space="preserve">The aggregated Product Carbon Footprint for one functional unit of uerfoymodo is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Calculated Emissions (kg CO2e)</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2.89</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0.035</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 (negligible)</w:t>
            </w:r>
          </w:p>
        </w:tc>
      </w:tr>
      <w:tr>
        <w:tc>
          <w:tcPr/>
          <w:p>
            <w:pPr>
              <w:pStyle w:val="Compact"/>
              <w:jc w:val="left"/>
            </w:pPr>
            <w:r>
              <w:t xml:space="preserve">Manufacturing (Scope 2)</w:t>
            </w:r>
          </w:p>
        </w:tc>
        <w:tc>
          <w:tcPr/>
          <w:p>
            <w:pPr>
              <w:pStyle w:val="Compact"/>
              <w:jc w:val="left"/>
            </w:pPr>
            <w:r>
              <w:t xml:space="preserve">Scope 2</w:t>
            </w:r>
          </w:p>
        </w:tc>
        <w:tc>
          <w:tcPr/>
          <w:p>
            <w:pPr>
              <w:pStyle w:val="Compact"/>
              <w:jc w:val="left"/>
            </w:pPr>
            <w:r>
              <w:t xml:space="preserve">1.80</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0.075</w:t>
            </w:r>
          </w:p>
        </w:tc>
      </w:tr>
      <w:tr>
        <w:tc>
          <w:tcPr/>
          <w:p>
            <w:pPr>
              <w:pStyle w:val="Compact"/>
              <w:jc w:val="left"/>
            </w:pPr>
            <w:r>
              <w:t xml:space="preserve">Product Use Phase</w:t>
            </w:r>
          </w:p>
        </w:tc>
        <w:tc>
          <w:tcPr/>
          <w:p>
            <w:pPr>
              <w:pStyle w:val="Compact"/>
              <w:jc w:val="left"/>
            </w:pPr>
            <w:r>
              <w:t xml:space="preserve">Scope 3 (Category 11)</w:t>
            </w:r>
          </w:p>
        </w:tc>
        <w:tc>
          <w:tcPr/>
          <w:p>
            <w:pPr>
              <w:pStyle w:val="Compact"/>
              <w:jc w:val="left"/>
            </w:pPr>
            <w:r>
              <w:t xml:space="preserve">15.00</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0.20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20.00</w:t>
            </w:r>
          </w:p>
        </w:tc>
      </w:tr>
    </w:tbl>
    <w:bookmarkEnd w:id="48"/>
    <w:bookmarkEnd w:id="49"/>
    <w:p>
      <w:r>
        <w:pict>
          <v:rect style="width:0;height:1.5pt" o:hralign="center" o:hrstd="t" o:hr="t"/>
        </w:pict>
      </w:r>
    </w:p>
    <w:bookmarkStart w:id="53" w:name="review-reporting"/>
    <w:p>
      <w:pPr>
        <w:pStyle w:val="Heading2"/>
      </w:pPr>
      <w:r>
        <w:t xml:space="preserve">5. Review &amp; Reporting</w:t>
      </w:r>
    </w:p>
    <w:bookmarkStart w:id="50" w:name="emission-hotspots"/>
    <w:p>
      <w:pPr>
        <w:pStyle w:val="Heading3"/>
      </w:pPr>
      <w:r>
        <w:t xml:space="preserve">5.1. Emission Hotspots</w:t>
      </w:r>
    </w:p>
    <w:p>
      <w:pPr>
        <w:pStyle w:val="FirstParagraph"/>
      </w:pPr>
      <w:r>
        <w:t xml:space="preserve">The analysis identifies the following key emission hotspots for uerfoymodo:</w:t>
      </w:r>
    </w:p>
    <w:p>
      <w:pPr>
        <w:numPr>
          <w:ilvl w:val="0"/>
          <w:numId w:val="1007"/>
        </w:numPr>
        <w:pStyle w:val="Compact"/>
      </w:pPr>
      <w:r>
        <w:rPr>
          <w:bCs/>
          <w:b/>
        </w:rPr>
        <w:t xml:space="preserve">Use Phase (15.00 kg CO2e):</w:t>
      </w:r>
      <w:r>
        <w:t xml:space="preserve"> </w:t>
      </w:r>
      <w:r>
        <w:t xml:space="preserve">This is the most significant hotspot, primarily due to the energy consumption of the product over its 5-year lifespan. This highlights the importance of improving energy efficiency during product operation.</w:t>
      </w:r>
    </w:p>
    <w:p>
      <w:pPr>
        <w:numPr>
          <w:ilvl w:val="0"/>
          <w:numId w:val="1007"/>
        </w:numPr>
        <w:pStyle w:val="Compact"/>
      </w:pPr>
      <w:r>
        <w:rPr>
          <w:bCs/>
          <w:b/>
        </w:rPr>
        <w:t xml:space="preserve">Material Acquisition &amp; Pre-processing (2.89 kg CO2e):</w:t>
      </w:r>
      <w:r>
        <w:t xml:space="preserve"> </w:t>
      </w:r>
      <w:r>
        <w:t xml:space="preserve">The raw materials, particularly aluminum, contribute substantially to the upstream footprint. Material selection and sourcing from lower-impact suppliers are crucial areas for improvement.</w:t>
      </w:r>
    </w:p>
    <w:p>
      <w:pPr>
        <w:numPr>
          <w:ilvl w:val="0"/>
          <w:numId w:val="1007"/>
        </w:numPr>
        <w:pStyle w:val="Compact"/>
      </w:pPr>
      <w:r>
        <w:rPr>
          <w:bCs/>
          <w:b/>
        </w:rPr>
        <w:t xml:space="preserve">Manufacturing (Scope 2, 1.80 kg CO2e):</w:t>
      </w:r>
      <w:r>
        <w:t xml:space="preserve"> </w:t>
      </w:r>
      <w:r>
        <w:t xml:space="preserve">While mitigated by 70% renewable energy usage, the remaining grid electricity still represents a notable portion. Further increasing renewable energy adoption or optimizing energy-intensive processes would reduce this impact.</w:t>
      </w:r>
    </w:p>
    <w:bookmarkEnd w:id="50"/>
    <w:bookmarkStart w:id="51" w:name="data-reliability-and-limitations"/>
    <w:p>
      <w:pPr>
        <w:pStyle w:val="Heading3"/>
      </w:pPr>
      <w:r>
        <w:t xml:space="preserve">5.2. Data Reliability and Limitations</w:t>
      </w:r>
    </w:p>
    <w:p>
      <w:pPr>
        <w:pStyle w:val="FirstParagraph"/>
      </w:pPr>
      <w:r>
        <w:t xml:space="preserve">The calculations are based on the parameters provided by yyqfztxitq and supplemented with robust, publicly available industry-standard emission factors (e.g., IEA, GLEC, DEFRA equivalents). While the provided BOM data (`hdzdneil`) offers high-accuracy material impact, certain assumptions were made for generic transport modes and distances (e.g., \'Select Mode\', \'Delivery Type\') and disposal factors, due to the generalized nature of the input parameters. The application of the 2026 LSR Standard is qualitative for material upstream impacts in the absence of detailed land-use change data per material. The comprehensive coverage across all Scopes, particularly the high Scope 3 coverage, ensures a holistic and reliable assessment within these acknowledged limitations.</w:t>
      </w:r>
    </w:p>
    <w:bookmarkEnd w:id="51"/>
    <w:bookmarkStart w:id="52" w:name="recommendations-for-reduction"/>
    <w:p>
      <w:pPr>
        <w:pStyle w:val="Heading3"/>
      </w:pPr>
      <w:r>
        <w:t xml:space="preserve">5.3. Recommendations for Reduction</w:t>
      </w:r>
    </w:p>
    <w:p>
      <w:pPr>
        <w:numPr>
          <w:ilvl w:val="0"/>
          <w:numId w:val="1008"/>
        </w:numPr>
        <w:pStyle w:val="Compact"/>
      </w:pPr>
      <w:r>
        <w:rPr>
          <w:bCs/>
          <w:b/>
        </w:rPr>
        <w:t xml:space="preserve">Enhance Use Phase Efficiency:</w:t>
      </w:r>
      <w:r>
        <w:t xml:space="preserve"> </w:t>
      </w:r>
      <w:r>
        <w:t xml:space="preserve">Focus on product design for improved energy efficiency during operation (e.g., lower power consumption, longer lifespan).</w:t>
      </w:r>
    </w:p>
    <w:p>
      <w:pPr>
        <w:numPr>
          <w:ilvl w:val="0"/>
          <w:numId w:val="1008"/>
        </w:numPr>
        <w:pStyle w:val="Compact"/>
      </w:pPr>
      <w:r>
        <w:rPr>
          <w:bCs/>
          <w:b/>
        </w:rPr>
        <w:t xml:space="preserve">Sustainable Material Sourcing:</w:t>
      </w:r>
      <w:r>
        <w:t xml:space="preserve"> </w:t>
      </w:r>
      <w:r>
        <w:t xml:space="preserve">Explore alternative, lower-carbon materials or suppliers for components like aluminum and plastics. Increase recycled content.</w:t>
      </w:r>
    </w:p>
    <w:p>
      <w:pPr>
        <w:numPr>
          <w:ilvl w:val="0"/>
          <w:numId w:val="1008"/>
        </w:numPr>
        <w:pStyle w:val="Compact"/>
      </w:pPr>
      <w:r>
        <w:rPr>
          <w:bCs/>
          <w:b/>
        </w:rPr>
        <w:t xml:space="preserve">Renewable Energy Transition:</w:t>
      </w:r>
      <w:r>
        <w:t xml:space="preserve"> </w:t>
      </w:r>
      <w:r>
        <w:t xml:space="preserve">Continue efforts to increase the share of renewable energy in manufacturing operations, aiming for 100% where feasible.</w:t>
      </w:r>
    </w:p>
    <w:p>
      <w:pPr>
        <w:numPr>
          <w:ilvl w:val="0"/>
          <w:numId w:val="1008"/>
        </w:numPr>
        <w:pStyle w:val="Compact"/>
      </w:pPr>
      <w:r>
        <w:rPr>
          <w:bCs/>
          <w:b/>
        </w:rPr>
        <w:t xml:space="preserve">Optimized Logistics:</w:t>
      </w:r>
      <w:r>
        <w:t xml:space="preserve"> </w:t>
      </w:r>
      <w:r>
        <w:t xml:space="preserve">Review transport modes and routes, especially for last-mile delivery, to identify opportunities for efficiency gains (e.g., electric vehicles, optimized routing, higher load factors).</w:t>
      </w:r>
    </w:p>
    <w:p>
      <w:pPr>
        <w:numPr>
          <w:ilvl w:val="0"/>
          <w:numId w:val="1008"/>
        </w:numPr>
        <w:pStyle w:val="Compact"/>
      </w:pPr>
      <w:r>
        <w:rPr>
          <w:bCs/>
          <w:b/>
        </w:rPr>
        <w:t xml:space="preserve">Strengthen Circularity:</w:t>
      </w:r>
      <w:r>
        <w:t xml:space="preserve"> </w:t>
      </w:r>
      <w:r>
        <w:t xml:space="preserve">Build upon existing recyclability and circular programs to further close material loops and potentially generate carbon credits from avoided emissions.</w:t>
      </w:r>
    </w:p>
    <w:bookmarkEnd w:id="52"/>
    <w:bookmarkEnd w:id="53"/>
    <w:p>
      <w:r>
        <w:pict>
          <v:rect style="width:0;height:1.5pt" o:hralign="center" o:hrstd="t" o:hr="t"/>
        </w:pict>
      </w:r>
    </w:p>
    <w:p>
      <w:pPr>
        <w:pStyle w:val="FirstParagraph"/>
      </w:pPr>
      <w:r>
        <w:t xml:space="preserve">Confidential - Internal Use Only | Page</w:t>
      </w:r>
      <w:r>
        <w:t xml:space="preserve"> </w:t>
      </w:r>
      <w:bookmarkStart w:id="54" w:name="page-num"/>
      <w:bookmarkEnd w:id="54"/>
      <w:r>
        <w:t xml:space="preserve"> </w:t>
      </w:r>
      <w:r>
        <w:t xml:space="preserve">of</w:t>
      </w:r>
      <w:r>
        <w:t xml:space="preserve"> </w:t>
      </w:r>
      <w:bookmarkStart w:id="55" w:name="page-count"/>
      <w:bookmarkEnd w:id="55"/>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uerfoymodo</dc:title>
  <dc:creator/>
  <dc:description>High-detail Product Carbon Footprint (PCF) analysis report for uerfoymodo by yyqfztxitq, adhering to GHG Protocol and 2026 LSR Update requirements.</dc:description>
  <dc:language>en</dc:language>
  <cp:keywords/>
  <dcterms:created xsi:type="dcterms:W3CDTF">2026-07-15T03:56:36Z</dcterms:created>
  <dcterms:modified xsi:type="dcterms:W3CDTF">2026-07-15T03:56:36Z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