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tztipvpmqp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tztipvpmqp</w:t>
      </w:r>
    </w:p>
    <w:p>
      <w:pPr>
        <w:pStyle w:val="BodyText"/>
      </w:pPr>
      <w:r>
        <w:rPr>
          <w:bCs/>
          <w:b/>
        </w:rPr>
        <w:t xml:space="preserve">Company Name:</w:t>
      </w:r>
      <w:r>
        <w:t xml:space="preserve"> </w:t>
      </w:r>
      <w:r>
        <w:t xml:space="preserve">jfeehvmrjx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wotwdjksds</w:t>
      </w:r>
    </w:p>
    <w:p>
      <w:pPr>
        <w:pStyle w:val="BodyText"/>
      </w:pPr>
      <w:r>
        <w:t xml:space="preserve">Generated Date: June 3, 2026</w:t>
      </w:r>
    </w:p>
    <w:p>
      <w:pPr>
        <w:pStyle w:val="BodyText"/>
      </w:pPr>
      <w:r>
        <w:t xml:space="preserve">Disclaimer: This report is generated based on available data and industry standards.</w:t>
      </w:r>
      <w:r>
        <w:t xml:space="preserve"> </w:t>
      </w:r>
      <w:r>
        <w:t xml:space="preserve">It provides an assessment of the product\'s carbon footprint within the defined scope and boundaries.</w:t>
      </w:r>
      <w:r>
        <w:t xml:space="preserve"> </w:t>
      </w:r>
      <w:r>
        <w:t xml:space="preserve">Further primary data collection may refine the accuracy of these estimations.</w:t>
      </w:r>
    </w:p>
    <w:bookmarkEnd w:id="20"/>
    <w:bookmarkStart w:id="47" w:name="Xc1c7b2fedfde5145926021e5c282f1cd3b8f288"/>
    <w:p>
      <w:pPr>
        <w:pStyle w:val="Heading1"/>
      </w:pPr>
      <w:r>
        <w:t xml:space="preserve">Product Carbon Footprint Analysis Report: tztipvpmqp</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tztipvpmqp</w:t>
      </w:r>
      <w:r>
        <w:t xml:space="preserve">, manufactured by</w:t>
      </w:r>
      <w:r>
        <w:t xml:space="preserve"> </w:t>
      </w:r>
      <w:r>
        <w:rPr>
          <w:bCs/>
          <w:b/>
        </w:rPr>
        <w:t xml:space="preserve">jfeehvmrjx</w:t>
      </w:r>
      <w:r>
        <w:t xml:space="preserve">.</w:t>
      </w:r>
      <w:r>
        <w:t xml:space="preserve"> </w:t>
      </w:r>
      <w:r>
        <w:t xml:space="preserve">Prepared by</w:t>
      </w:r>
      <w:r>
        <w:t xml:space="preserve"> </w:t>
      </w:r>
      <w:r>
        <w:rPr>
          <w:bCs/>
          <w:b/>
        </w:rPr>
        <w:t xml:space="preserve">wotwdjksds</w:t>
      </w:r>
      <w:r>
        <w:t xml:space="preserve">, Senior Sustainability Consultant, this analysis adheres to the GHG Protocol Accounting Standard,</w:t>
      </w:r>
      <w:r>
        <w:t xml:space="preserve"> </w:t>
      </w:r>
      <w:r>
        <w:t xml:space="preserve">including considerations for the 2026 Land Sector and Removals (LSR) update and ensuring at least 95% coverage for Scope 3 emissions.</w:t>
      </w:r>
      <w:r>
        <w:t xml:space="preserve"> </w:t>
      </w:r>
      <w:r>
        <w:t xml:space="preserve">The analysis covers the lifecycle from \'factory_gate\' to End-of-Life, focusing on a supply chain from China to Europe.</w:t>
      </w:r>
      <w:r>
        <w:t xml:space="preserve"> </w:t>
      </w:r>
      <w:r>
        <w:t xml:space="preserve">The total Product Carbon Footprint for one functional unit of tztipvpmqp is calculated to be</w:t>
      </w:r>
      <w:r>
        <w:t xml:space="preserve"> </w:t>
      </w:r>
      <w:r>
        <w:rPr>
          <w:bCs/>
          <w:b/>
        </w:rPr>
        <w:t xml:space="preserve">17.24 kg CO2e</w:t>
      </w:r>
      <w:r>
        <w:t xml:space="preserve">.</w:t>
      </w:r>
      <w:r>
        <w:t xml:space="preserve"> </w:t>
      </w:r>
      <w:r>
        <w:t xml:space="preserve">Key hotspots include the Use Phase and Material Acquisition, highlighting areas for targeted emission reduction strategies.</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This analysis aims to quantify the greenhouse gas (GHG) emissions associated with the product</w:t>
      </w:r>
      <w:r>
        <w:t xml:space="preserve"> </w:t>
      </w:r>
      <w:r>
        <w:rPr>
          <w:bCs/>
          <w:b/>
        </w:rPr>
        <w:t xml:space="preserve">tztipvpmqp</w:t>
      </w:r>
      <w:r>
        <w:t xml:space="preserve"> </w:t>
      </w:r>
      <w:r>
        <w:t xml:space="preserve">throughout its defined lifecycle stages. The methodology strictly follows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tztipvpmqp, serving its intended purpose over its estimated lifespan. This unit forms the basis for all emission calculations.</w:t>
      </w:r>
    </w:p>
    <w:bookmarkEnd w:id="22"/>
    <w:bookmarkStart w:id="23" w:name="system-boundary"/>
    <w:p>
      <w:pPr>
        <w:pStyle w:val="Heading3"/>
      </w:pPr>
      <w:r>
        <w:t xml:space="preserve">1.2. System Boundary</w:t>
      </w:r>
    </w:p>
    <w:p>
      <w:pPr>
        <w:pStyle w:val="FirstParagraph"/>
      </w:pPr>
      <w:r>
        <w:t xml:space="preserve">The system boundary for this PCF is \'</w:t>
      </w:r>
      <w:r>
        <w:rPr>
          <w:bCs/>
          <w:b/>
        </w:rPr>
        <w:t xml:space="preserve">factory_gate</w:t>
      </w:r>
      <w:r>
        <w:t xml:space="preserve">\', encompassing emissions from raw material extraction, manufacturing of components (upstream),</w:t>
      </w:r>
      <w:r>
        <w:t xml:space="preserve"> </w:t>
      </w:r>
      <w:r>
        <w:t xml:space="preserve">production at the company\'s facility (jfeehvmrjx), transport to the point of sale, the use phase, and End-of-Life treatment.</w:t>
      </w:r>
      <w:r>
        <w:t xml:space="preserve"> </w:t>
      </w:r>
      <w:r>
        <w:t xml:space="preserve">This "cradle-to-grave" approach provides a comprehensive view of the product\'s environmental impact.</w:t>
      </w:r>
    </w:p>
    <w:bookmarkEnd w:id="23"/>
    <w:bookmarkStart w:id="24" w:name="geographic-scope"/>
    <w:p>
      <w:pPr>
        <w:pStyle w:val="Heading3"/>
      </w:pPr>
      <w:r>
        <w:t xml:space="preserve">1.3. Geographic Scope</w:t>
      </w:r>
    </w:p>
    <w:p>
      <w:pPr>
        <w:pStyle w:val="FirstParagraph"/>
      </w:pPr>
      <w:r>
        <w:t xml:space="preserve">The geographic scope specifies the</w:t>
      </w:r>
      <w:r>
        <w:t xml:space="preserve"> </w:t>
      </w:r>
      <w:r>
        <w:rPr>
          <w:bCs/>
          <w:b/>
        </w:rPr>
        <w:t xml:space="preserve">Final Production Country as China</w:t>
      </w:r>
      <w:r>
        <w:t xml:space="preserve">, with a primary</w:t>
      </w:r>
      <w:r>
        <w:t xml:space="preserve"> </w:t>
      </w:r>
      <w:r>
        <w:rPr>
          <w:bCs/>
          <w:b/>
        </w:rPr>
        <w:t xml:space="preserve">Supply Chain Focus on Europe</w:t>
      </w:r>
      <w:r>
        <w:t xml:space="preserve">. This dictates the selection of region-specific emission factors for electricity grids and transport where applicable, although generic factors are used for illustrative purposes where specific regional data is unavailable.</w:t>
      </w:r>
    </w:p>
    <w:bookmarkEnd w:id="24"/>
    <w:bookmarkStart w:id="25" w:name="allocation"/>
    <w:p>
      <w:pPr>
        <w:pStyle w:val="Heading3"/>
      </w:pPr>
      <w:r>
        <w:t xml:space="preserve">1.4. Allocation</w:t>
      </w:r>
    </w:p>
    <w:p>
      <w:pPr>
        <w:pStyle w:val="FirstParagraph"/>
      </w:pPr>
      <w:r>
        <w:t xml:space="preserve">Allocation of environmental impacts for co-products or multi-functional processes has been performed primarily by mass, where appropriate and data allowed. For End-of-Life, a cut-off approach combined with avoided burden for recycling is applied, consistent with GHG Protocol guidance.</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tztipvpmqp has been mapped into distinct stages, enabling a structured collection of inventory data and subsequent emission calculations.</w:t>
      </w:r>
      <w:r>
        <w:t xml:space="preserve"> </w:t>
      </w:r>
      <w:r>
        <w:t xml:space="preserve">These stages align with standard PCF methodologies and GHG Protocol guidelines.</w:t>
      </w:r>
    </w:p>
    <w:p>
      <w:pPr>
        <w:numPr>
          <w:ilvl w:val="0"/>
          <w:numId w:val="1001"/>
        </w:numPr>
        <w:pStyle w:val="Compact"/>
      </w:pPr>
      <w:r>
        <w:rPr>
          <w:bCs/>
          <w:b/>
        </w:rPr>
        <w:t xml:space="preserve">Raw Material Acquisition &amp; Pre-processing:</w:t>
      </w:r>
      <w:r>
        <w:t xml:space="preserve"> </w:t>
      </w:r>
      <w:r>
        <w:t xml:space="preserve">Extraction, cultivation, and initial processing of all materials listed in the Bill of Materials (BOM).</w:t>
      </w:r>
    </w:p>
    <w:p>
      <w:pPr>
        <w:numPr>
          <w:ilvl w:val="0"/>
          <w:numId w:val="1001"/>
        </w:numPr>
        <w:pStyle w:val="Compact"/>
      </w:pPr>
      <w:r>
        <w:rPr>
          <w:bCs/>
          <w:b/>
        </w:rPr>
        <w:t xml:space="preserve">Manufacturing / Production:</w:t>
      </w:r>
      <w:r>
        <w:t xml:space="preserve"> </w:t>
      </w:r>
      <w:r>
        <w:t xml:space="preserve">Assembly, processing, and packaging activities at the production facility in China (jfeehvmrjx).</w:t>
      </w:r>
    </w:p>
    <w:p>
      <w:pPr>
        <w:numPr>
          <w:ilvl w:val="0"/>
          <w:numId w:val="1001"/>
        </w:numPr>
        <w:pStyle w:val="Compact"/>
      </w:pPr>
      <w:r>
        <w:rPr>
          <w:bCs/>
          <w:b/>
        </w:rPr>
        <w:t xml:space="preserve">Distribution &amp; Transport:</w:t>
      </w:r>
      <w:r>
        <w:t xml:space="preserve"> </w:t>
      </w:r>
      <w:r>
        <w:t xml:space="preserve">Logistics from the factory gate to the consumer, including international shipping and last-mile delivery within Europe.</w:t>
      </w:r>
    </w:p>
    <w:p>
      <w:pPr>
        <w:numPr>
          <w:ilvl w:val="0"/>
          <w:numId w:val="1001"/>
        </w:numPr>
        <w:pStyle w:val="Compact"/>
      </w:pPr>
      <w:r>
        <w:rPr>
          <w:bCs/>
          <w:b/>
        </w:rPr>
        <w:t xml:space="preserve">Use Phase:</w:t>
      </w:r>
      <w:r>
        <w:t xml:space="preserve"> </w:t>
      </w:r>
      <w:r>
        <w:t xml:space="preserve">Energy consumption during the product\'s operational lifespan by the end-user.</w:t>
      </w:r>
    </w:p>
    <w:p>
      <w:pPr>
        <w:numPr>
          <w:ilvl w:val="0"/>
          <w:numId w:val="1001"/>
        </w:numPr>
        <w:pStyle w:val="Compact"/>
      </w:pPr>
      <w:r>
        <w:rPr>
          <w:bCs/>
          <w:b/>
        </w:rPr>
        <w:t xml:space="preserve">End-of-Life (EoL):</w:t>
      </w:r>
      <w:r>
        <w:t xml:space="preserve"> </w:t>
      </w:r>
      <w:r>
        <w:t xml:space="preserve">Collection, recycling, disposal, and treatment of the product after its useful life.</w:t>
      </w:r>
    </w:p>
    <w:p>
      <w:r>
        <w:pict>
          <v:rect style="width:0;height:1.5pt" o:hralign="center" o:hrstd="t" o:hr="t"/>
        </w:pict>
      </w:r>
    </w:p>
    <w:bookmarkEnd w:id="27"/>
    <w:bookmarkStart w:id="33" w:name="X7b6d01ce7b6bfe45f00681616505557cddf238f"/>
    <w:p>
      <w:pPr>
        <w:pStyle w:val="Heading2"/>
      </w:pPr>
      <w:r>
        <w:t xml:space="preserve">3. Data Collection (Primary/Secondary Data Points)</w:t>
      </w:r>
    </w:p>
    <w:p>
      <w:pPr>
        <w:pStyle w:val="FirstParagraph"/>
      </w:pPr>
      <w:r>
        <w:t xml:space="preserve">Data for this PCF analysis was collected from various sources, prioritizing primary data where available and supplementing with secondary (industry-average) data.</w:t>
      </w:r>
      <w:r>
        <w:t xml:space="preserve"> </w:t>
      </w:r>
      <w:r>
        <w:t xml:space="preserve">The goal was to ensure high accuracy while maintaining broad coverage of all lifecycle stages.</w:t>
      </w:r>
    </w:p>
    <w:bookmarkStart w:id="28" w:name="X48386aeb0612b2f9e059e65599b05be1a381660"/>
    <w:p>
      <w:pPr>
        <w:pStyle w:val="Heading3"/>
      </w:pPr>
      <w:r>
        <w:t xml:space="preserve">3.1. Detailed Bill of Materials (BOM) - ejlmfdti</w:t>
      </w:r>
    </w:p>
    <w:p>
      <w:pPr>
        <w:pStyle w:val="FirstParagraph"/>
      </w:pPr>
      <w:r>
        <w:t xml:space="preserve">The following detailed Bill of Materials (BOM) was used for calculating the material impact. The \'Total Carbon\' values represent the upstream emissions (Scope 3, Category 1) associated with the acquisition and pre-processing of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2.8</w:t>
            </w:r>
          </w:p>
        </w:tc>
        <w:tc>
          <w:tcPr/>
          <w:p>
            <w:pPr>
              <w:pStyle w:val="Compact"/>
              <w:jc w:val="left"/>
            </w:pPr>
            <w:r>
              <w:t xml:space="preserve">1.96</w:t>
            </w:r>
          </w:p>
        </w:tc>
      </w:tr>
      <w:tr>
        <w:tc>
          <w:tcPr/>
          <w:p>
            <w:pPr>
              <w:pStyle w:val="Compact"/>
              <w:jc w:val="left"/>
            </w:pPr>
            <w:r>
              <w:t xml:space="preserve">2</w:t>
            </w:r>
          </w:p>
        </w:tc>
        <w:tc>
          <w:tcPr/>
          <w:p>
            <w:pPr>
              <w:pStyle w:val="Compact"/>
              <w:jc w:val="left"/>
            </w:pPr>
            <w:r>
              <w:t xml:space="preserve">Internal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4</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Power Cable (Copper/PVC)</w:t>
            </w:r>
          </w:p>
        </w:tc>
        <w:tc>
          <w:tcPr/>
          <w:p>
            <w:pPr>
              <w:pStyle w:val="Compact"/>
              <w:jc w:val="left"/>
            </w:pPr>
            <w:r>
              <w:t xml:space="preserve">Metal/Plastic</w:t>
            </w:r>
          </w:p>
        </w:tc>
        <w:tc>
          <w:tcPr/>
          <w:p>
            <w:pPr>
              <w:pStyle w:val="Compact"/>
              <w:jc w:val="left"/>
            </w:pPr>
            <w:r>
              <w:t xml:space="preserve">Extrusion/Assembly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gridSpan w:val="7"/>
          </w:tcPr>
          <w:p>
            <w:pPr>
              <w:pStyle w:val="Compact"/>
              <w:jc w:val="right"/>
            </w:pPr>
            <w:r>
              <w:rPr>
                <w:bCs/>
                <w:b/>
              </w:rPr>
              <w:t xml:space="preserve">Total Material CO2e:</w:t>
            </w:r>
          </w:p>
        </w:tc>
        <w:tc>
          <w:tcPr/>
          <w:p>
            <w:pPr>
              <w:pStyle w:val="Compact"/>
              <w:jc w:val="left"/>
            </w:pPr>
            <w:r>
              <w:rPr>
                <w:bCs/>
                <w:b/>
              </w:rPr>
              <w:t xml:space="preserve">7.72</w:t>
            </w:r>
          </w:p>
        </w:tc>
      </w:tr>
    </w:tbl>
    <w:p>
      <w:pPr>
        <w:pStyle w:val="BodyText"/>
      </w:pPr>
      <w:r>
        <w:rPr>
          <w:iCs/>
          <w:i/>
        </w:rPr>
        <w:t xml:space="preserve">Note: The "Total Carbon" values in the BOM table are used directly for material impact calculation, as specified.</w:t>
      </w:r>
    </w:p>
    <w:bookmarkEnd w:id="28"/>
    <w:bookmarkStart w:id="29" w:name="production-energy-data"/>
    <w:p>
      <w:pPr>
        <w:pStyle w:val="Heading3"/>
      </w:pPr>
      <w:r>
        <w:t xml:space="preserve">3.2. Production Energy Data</w:t>
      </w:r>
    </w:p>
    <w:p>
      <w:pPr>
        <w:numPr>
          <w:ilvl w:val="0"/>
          <w:numId w:val="1002"/>
        </w:numPr>
        <w:pStyle w:val="Compact"/>
      </w:pPr>
      <w:r>
        <w:rPr>
          <w:bCs/>
          <w:b/>
        </w:rPr>
        <w:t xml:space="preserve">Renewable Energy Usage (lspjgxwiuw):</w:t>
      </w:r>
      <w:r>
        <w:t xml:space="preserve"> </w:t>
      </w:r>
      <w:r>
        <w:t xml:space="preserve">60% of the electricity consumed in the production facility is sourced from renewable energy.</w:t>
      </w:r>
    </w:p>
    <w:p>
      <w:pPr>
        <w:numPr>
          <w:ilvl w:val="0"/>
          <w:numId w:val="1002"/>
        </w:numPr>
        <w:pStyle w:val="Compact"/>
      </w:pPr>
      <w:r>
        <w:rPr>
          <w:bCs/>
          <w:b/>
        </w:rPr>
        <w:t xml:space="preserve">Energy Intensity (kWh/unit - rzvwuqgogx):</w:t>
      </w:r>
      <w:r>
        <w:t xml:space="preserve"> </w:t>
      </w:r>
      <w:r>
        <w:t xml:space="preserve">The production process consumes 8.5 kWh of electricity per unit of tztipvpmqp.</w:t>
      </w:r>
    </w:p>
    <w:p>
      <w:pPr>
        <w:numPr>
          <w:ilvl w:val="0"/>
          <w:numId w:val="1002"/>
        </w:numPr>
        <w:pStyle w:val="Compact"/>
      </w:pPr>
      <w:r>
        <w:rPr>
          <w:iCs/>
          <w:i/>
        </w:rPr>
        <w:t xml:space="preserve">Assumed Grid Emission Factor (non-renewable):</w:t>
      </w:r>
      <w:r>
        <w:t xml:space="preserve"> </w:t>
      </w:r>
      <w:r>
        <w:t xml:space="preserve">0.4 kg CO2e/kWh (Illustrative global average for non-renewable electricity).</w:t>
      </w:r>
    </w:p>
    <w:bookmarkEnd w:id="29"/>
    <w:bookmarkStart w:id="30"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Road Freight (Heavy Goods Vehicle - HGV)</w:t>
      </w:r>
    </w:p>
    <w:p>
      <w:pPr>
        <w:numPr>
          <w:ilvl w:val="0"/>
          <w:numId w:val="1003"/>
        </w:numPr>
        <w:pStyle w:val="Compact"/>
      </w:pPr>
      <w:r>
        <w:rPr>
          <w:bCs/>
          <w:b/>
        </w:rPr>
        <w:t xml:space="preserve">Transport Distance (wuxpqvjjvn):</w:t>
      </w:r>
      <w:r>
        <w:t xml:space="preserve"> </w:t>
      </w:r>
      <w:r>
        <w:t xml:space="preserve">2500 km (representing typical international and intra-European logistics).</w:t>
      </w:r>
    </w:p>
    <w:p>
      <w:pPr>
        <w:numPr>
          <w:ilvl w:val="0"/>
          <w:numId w:val="1003"/>
        </w:numPr>
        <w:pStyle w:val="Compact"/>
      </w:pPr>
      <w:r>
        <w:rPr>
          <w:bCs/>
          <w:b/>
        </w:rPr>
        <w:t xml:space="preserve">Last-Mile Delivery Channel (Delivery Type):</w:t>
      </w:r>
      <w:r>
        <w:t xml:space="preserve"> </w:t>
      </w:r>
      <w:r>
        <w:t xml:space="preserve">Local Van Delivery.</w:t>
      </w:r>
    </w:p>
    <w:p>
      <w:pPr>
        <w:numPr>
          <w:ilvl w:val="0"/>
          <w:numId w:val="1003"/>
        </w:numPr>
        <w:pStyle w:val="Compact"/>
      </w:pPr>
      <w:r>
        <w:rPr>
          <w:iCs/>
          <w:i/>
        </w:rPr>
        <w:t xml:space="preserve">Assumed Product Shipment Weight:</w:t>
      </w:r>
      <w:r>
        <w:t xml:space="preserve"> </w:t>
      </w:r>
      <w:r>
        <w:t xml:space="preserve">2.0 kg (including packaging).</w:t>
      </w:r>
    </w:p>
    <w:p>
      <w:pPr>
        <w:numPr>
          <w:ilvl w:val="0"/>
          <w:numId w:val="1003"/>
        </w:numPr>
        <w:pStyle w:val="Compact"/>
      </w:pPr>
      <w:r>
        <w:rPr>
          <w:iCs/>
          <w:i/>
        </w:rPr>
        <w:t xml:space="preserve">Assumed HGV Emission Factor:</w:t>
      </w:r>
      <w:r>
        <w:t xml:space="preserve"> </w:t>
      </w:r>
      <w:r>
        <w:t xml:space="preserve">0.0001 kg CO2e / kg-km (Illustrative).</w:t>
      </w:r>
    </w:p>
    <w:p>
      <w:pPr>
        <w:numPr>
          <w:ilvl w:val="0"/>
          <w:numId w:val="1003"/>
        </w:numPr>
        <w:pStyle w:val="Compact"/>
      </w:pPr>
      <w:r>
        <w:rPr>
          <w:iCs/>
          <w:i/>
        </w:rPr>
        <w:t xml:space="preserve">Assumed Last-Mile Delivery Factor:</w:t>
      </w:r>
      <w:r>
        <w:t xml:space="preserve"> </w:t>
      </w:r>
      <w:r>
        <w:t xml:space="preserve">0.2 kg CO2e per delivery (Illustrative, fixed impact).</w:t>
      </w:r>
    </w:p>
    <w:bookmarkEnd w:id="30"/>
    <w:bookmarkStart w:id="31" w:name="use-phase-data"/>
    <w:p>
      <w:pPr>
        <w:pStyle w:val="Heading3"/>
      </w:pPr>
      <w:r>
        <w:t xml:space="preserve">3.4. Use Phase Data</w:t>
      </w:r>
    </w:p>
    <w:p>
      <w:pPr>
        <w:numPr>
          <w:ilvl w:val="0"/>
          <w:numId w:val="1004"/>
        </w:numPr>
        <w:pStyle w:val="Compact"/>
      </w:pPr>
      <w:r>
        <w:rPr>
          <w:bCs/>
          <w:b/>
        </w:rPr>
        <w:t xml:space="preserve">Product Lifespan (pglwxhsywv):</w:t>
      </w:r>
      <w:r>
        <w:t xml:space="preserve"> </w:t>
      </w:r>
      <w:r>
        <w:t xml:space="preserve">The product is designed for a lifespan of 7 years.</w:t>
      </w:r>
    </w:p>
    <w:p>
      <w:pPr>
        <w:numPr>
          <w:ilvl w:val="0"/>
          <w:numId w:val="1004"/>
        </w:numPr>
        <w:pStyle w:val="Compact"/>
      </w:pPr>
      <w:r>
        <w:rPr>
          <w:bCs/>
          <w:b/>
        </w:rPr>
        <w:t xml:space="preserve">Energy Consumption in Use (eknhjfkkuw):</w:t>
      </w:r>
      <w:r>
        <w:t xml:space="preserve"> </w:t>
      </w:r>
      <w:r>
        <w:t xml:space="preserve">The product consumes 4.0 kWh of electricity per year during its operational life.</w:t>
      </w:r>
    </w:p>
    <w:p>
      <w:pPr>
        <w:numPr>
          <w:ilvl w:val="0"/>
          <w:numId w:val="1004"/>
        </w:numPr>
        <w:pStyle w:val="Compact"/>
      </w:pPr>
      <w:r>
        <w:rPr>
          <w:iCs/>
          <w:i/>
        </w:rPr>
        <w:t xml:space="preserve">Assumed Consumer Electricity Grid Emission Factor:</w:t>
      </w:r>
      <w:r>
        <w:t xml:space="preserve"> </w:t>
      </w:r>
      <w:r>
        <w:t xml:space="preserve">0.3 kg CO2e/kWh (Illustrative, slightly lower than industrial).</w:t>
      </w:r>
    </w:p>
    <w:bookmarkEnd w:id="31"/>
    <w:bookmarkStart w:id="32" w:name="end-of-life-eol-scenarios"/>
    <w:p>
      <w:pPr>
        <w:pStyle w:val="Heading3"/>
      </w:pPr>
      <w:r>
        <w:t xml:space="preserve">3.5. End-of-Life (EoL) Scenarios</w:t>
      </w:r>
    </w:p>
    <w:p>
      <w:pPr>
        <w:numPr>
          <w:ilvl w:val="0"/>
          <w:numId w:val="1005"/>
        </w:numPr>
        <w:pStyle w:val="Compact"/>
      </w:pPr>
      <w:r>
        <w:rPr>
          <w:bCs/>
          <w:b/>
        </w:rPr>
        <w:t xml:space="preserve">Recyclability Percentage (slwjlstrup):</w:t>
      </w:r>
      <w:r>
        <w:t xml:space="preserve"> </w:t>
      </w:r>
      <w:r>
        <w:t xml:space="preserve">75% of the product\'s mass is recyclable.</w:t>
      </w:r>
    </w:p>
    <w:p>
      <w:pPr>
        <w:numPr>
          <w:ilvl w:val="0"/>
          <w:numId w:val="1005"/>
        </w:numPr>
        <w:pStyle w:val="Compact"/>
      </w:pPr>
      <w:r>
        <w:rPr>
          <w:bCs/>
          <w:b/>
        </w:rPr>
        <w:t xml:space="preserve">Circular/Take-back Programs (iltiosedyy):</w:t>
      </w:r>
      <w:r>
        <w:t xml:space="preserve"> </w:t>
      </w:r>
      <w:r>
        <w:t xml:space="preserve">An active product take-back and refurbishment program is in place.</w:t>
      </w:r>
    </w:p>
    <w:p>
      <w:pPr>
        <w:numPr>
          <w:ilvl w:val="0"/>
          <w:numId w:val="1005"/>
        </w:numPr>
        <w:pStyle w:val="Compact"/>
      </w:pPr>
      <w:r>
        <w:rPr>
          <w:iCs/>
          <w:i/>
        </w:rPr>
        <w:t xml:space="preserve">Assumed Disposal Emission Factor:</w:t>
      </w:r>
      <w:r>
        <w:t xml:space="preserve"> </w:t>
      </w:r>
      <w:r>
        <w:t xml:space="preserve">0.5 kg CO2e/kg (for non-recycled portion to landfill/incineration).</w:t>
      </w:r>
    </w:p>
    <w:p>
      <w:pPr>
        <w:numPr>
          <w:ilvl w:val="0"/>
          <w:numId w:val="1005"/>
        </w:numPr>
        <w:pStyle w:val="Compact"/>
      </w:pPr>
      <w:r>
        <w:rPr>
          <w:iCs/>
          <w:i/>
        </w:rPr>
        <w:t xml:space="preserve">Assumed Recycling Avoided Emission Factor:</w:t>
      </w:r>
      <w:r>
        <w:t xml:space="preserve"> </w:t>
      </w:r>
      <w:r>
        <w:t xml:space="preserve">-1.0 kg CO2e/kg (credit for recycled materials, reflecting avoided virgin material production).</w:t>
      </w:r>
    </w:p>
    <w:p>
      <w:pPr>
        <w:numPr>
          <w:ilvl w:val="0"/>
          <w:numId w:val="1005"/>
        </w:numPr>
        <w:pStyle w:val="Compact"/>
      </w:pPr>
      <w:r>
        <w:rPr>
          <w:iCs/>
          <w:i/>
        </w:rPr>
        <w:t xml:space="preserve">Assumed Product Mass at EoL:</w:t>
      </w:r>
      <w:r>
        <w:t xml:space="preserve"> </w:t>
      </w:r>
      <w:r>
        <w:t xml:space="preserve">1.5 kg (core product components).</w:t>
      </w:r>
    </w:p>
    <w:p>
      <w:r>
        <w:pict>
          <v:rect style="width:0;height:1.5pt" o:hralign="center" o:hrstd="t" o:hr="t"/>
        </w:pict>
      </w:r>
    </w:p>
    <w:bookmarkEnd w:id="32"/>
    <w:bookmarkEnd w:id="33"/>
    <w:bookmarkStart w:id="42" w:name="X439a6e6dcb43c636bf515ffaf3f59bce0bd6490"/>
    <w:p>
      <w:pPr>
        <w:pStyle w:val="Heading2"/>
      </w:pPr>
      <w:r>
        <w:t xml:space="preserve">4. Emission Calculation (Activity * Emission Factor = CO2e)</w:t>
      </w:r>
    </w:p>
    <w:p>
      <w:pPr>
        <w:pStyle w:val="FirstParagraph"/>
      </w:pPr>
      <w:r>
        <w:t xml:space="preserve">Emissions are calculated for each stage using the activity data and respective emission factors.</w:t>
      </w:r>
      <w:r>
        <w:t xml:space="preserve"> </w:t>
      </w:r>
      <w:r>
        <w:t xml:space="preserve">The calculations are categorized according to the GHG Protocol\'s Scope 1, Scope 2, and Scope 3 definitions.</w:t>
      </w:r>
      <w:r>
        <w:t xml:space="preserve"> </w:t>
      </w:r>
      <w:r>
        <w:t xml:space="preserve">For illustrative purposes, industry-standard emission factors (similar to those found in databases like Ecoinvent or DEFRA) are applied.</w:t>
      </w:r>
    </w:p>
    <w:bookmarkStart w:id="34" w:name="ghg-protocol-categorization"/>
    <w:p>
      <w:pPr>
        <w:pStyle w:val="Heading3"/>
      </w:pPr>
      <w:r>
        <w:t xml:space="preserve">4.1. GHG Protocol Categorization</w:t>
      </w:r>
    </w:p>
    <w:p>
      <w:pPr>
        <w:numPr>
          <w:ilvl w:val="0"/>
          <w:numId w:val="1006"/>
        </w:numPr>
        <w:pStyle w:val="Compact"/>
      </w:pPr>
      <w:r>
        <w:rPr>
          <w:bCs/>
          <w:b/>
        </w:rPr>
        <w:t xml:space="preserve">Scope 1: Direct Emissions</w:t>
      </w:r>
      <w:r>
        <w:t xml:space="preserve"> </w:t>
      </w:r>
      <w:r>
        <w:t xml:space="preserve">- Emissions from sources owned or controlled by jfeehvmrjx. For this \'factory_gate\' PCF, direct combustion at the factory is assumed to be negligible without specific data.</w:t>
      </w:r>
    </w:p>
    <w:p>
      <w:pPr>
        <w:numPr>
          <w:ilvl w:val="0"/>
          <w:numId w:val="1006"/>
        </w:numPr>
        <w:pStyle w:val="Compact"/>
      </w:pPr>
      <w:r>
        <w:rPr>
          <w:bCs/>
          <w:b/>
        </w:rPr>
        <w:t xml:space="preserve">Scope 2: Indirect Emissions from Purchased Energy</w:t>
      </w:r>
      <w:r>
        <w:t xml:space="preserve"> </w:t>
      </w:r>
      <w:r>
        <w:t xml:space="preserve">- Emissions from the generation of purchased electricity consumed by jfeehvmrjx in its production facility.</w:t>
      </w:r>
    </w:p>
    <w:p>
      <w:pPr>
        <w:numPr>
          <w:ilvl w:val="0"/>
          <w:numId w:val="1006"/>
        </w:numPr>
        <w:pStyle w:val="Compact"/>
      </w:pPr>
      <w:r>
        <w:rPr>
          <w:bCs/>
          <w:b/>
        </w:rPr>
        <w:t xml:space="preserve">Scope 3: Other Indirect Emissions (Value Chain)</w:t>
      </w:r>
      <w:r>
        <w:t xml:space="preserve"> </w:t>
      </w:r>
      <w:r>
        <w:t xml:space="preserve">- All other indirect emissions occurring in the value chain, both upstream and downstream. This forms the largest portion of the product\'s footprint.</w:t>
      </w:r>
    </w:p>
    <w:bookmarkEnd w:id="34"/>
    <w:bookmarkStart w:id="40" w:name="detailed-emission-breakdown"/>
    <w:p>
      <w:pPr>
        <w:pStyle w:val="Heading3"/>
      </w:pPr>
      <w:r>
        <w:t xml:space="preserve">4.2. Detailed Emission Breakdown</w:t>
      </w:r>
    </w:p>
    <w:bookmarkStart w:id="35" w:name="X45bb9cd134053e35af1dfcce7e2d044d3d17865"/>
    <w:p>
      <w:pPr>
        <w:pStyle w:val="Heading4"/>
      </w:pPr>
      <w:r>
        <w:t xml:space="preserve">4.2.1. Material Acquisition &amp; Pre-processing (Scope 3, Category 1 - Purchased Goods and Services)</w:t>
      </w:r>
    </w:p>
    <w:p>
      <w:pPr>
        <w:pStyle w:val="FirstParagraph"/>
      </w:pPr>
      <w:r>
        <w:t xml:space="preserve">As per the BOM data provided (ejlmfdti), the total carbon footprint for materials is directly summed:</w:t>
      </w:r>
    </w:p>
    <w:p>
      <w:pPr>
        <w:numPr>
          <w:ilvl w:val="0"/>
          <w:numId w:val="1007"/>
        </w:numPr>
        <w:pStyle w:val="Compact"/>
      </w:pPr>
      <w:r>
        <w:t xml:space="preserve">Total Material Carbon: 7.72 kg CO2e</w:t>
      </w:r>
    </w:p>
    <w:bookmarkEnd w:id="35"/>
    <w:bookmarkStart w:id="36" w:name="Xef05e4511ad01d3908f681dbb06ba24b58f1b66"/>
    <w:p>
      <w:pPr>
        <w:pStyle w:val="Heading4"/>
      </w:pPr>
      <w:r>
        <w:t xml:space="preserve">4.2.2. Production Phase (Scope 2 - Purchased Electricity)</w:t>
      </w:r>
    </w:p>
    <w:p>
      <w:pPr>
        <w:numPr>
          <w:ilvl w:val="0"/>
          <w:numId w:val="1008"/>
        </w:numPr>
        <w:pStyle w:val="Compact"/>
      </w:pPr>
      <w:r>
        <w:t xml:space="preserve">Total Energy Consumption: 8.5 kWh/unit</w:t>
      </w:r>
    </w:p>
    <w:p>
      <w:pPr>
        <w:numPr>
          <w:ilvl w:val="0"/>
          <w:numId w:val="1008"/>
        </w:numPr>
        <w:pStyle w:val="Compact"/>
      </w:pPr>
      <w:r>
        <w:t xml:space="preserve">Renewable Energy Share: 60%</w:t>
      </w:r>
    </w:p>
    <w:p>
      <w:pPr>
        <w:numPr>
          <w:ilvl w:val="0"/>
          <w:numId w:val="1008"/>
        </w:numPr>
        <w:pStyle w:val="Compact"/>
      </w:pPr>
      <w:r>
        <w:t xml:space="preserve">Non-Renewable Energy Consumption: 8.5 kWh/unit * (1 - 0.60) = 3.4 kWh/unit</w:t>
      </w:r>
    </w:p>
    <w:p>
      <w:pPr>
        <w:numPr>
          <w:ilvl w:val="0"/>
          <w:numId w:val="1008"/>
        </w:numPr>
        <w:pStyle w:val="Compact"/>
      </w:pPr>
      <w:r>
        <w:t xml:space="preserve">Emission Factor (Non-Renewable Grid): 0.4 kg CO2e/kWh (Illustrative)</w:t>
      </w:r>
    </w:p>
    <w:p>
      <w:pPr>
        <w:numPr>
          <w:ilvl w:val="0"/>
          <w:numId w:val="1008"/>
        </w:numPr>
        <w:pStyle w:val="Compact"/>
      </w:pPr>
      <w:r>
        <w:rPr>
          <w:bCs/>
          <w:b/>
        </w:rPr>
        <w:t xml:space="preserve">Production Energy Emissions:</w:t>
      </w:r>
      <w:r>
        <w:t xml:space="preserve"> </w:t>
      </w:r>
      <w:r>
        <w:t xml:space="preserve">3.4 kWh/unit * 0.4 kg CO2e/kWh =</w:t>
      </w:r>
      <w:r>
        <w:t xml:space="preserve"> </w:t>
      </w:r>
      <w:r>
        <w:rPr>
          <w:bCs/>
          <w:b/>
        </w:rPr>
        <w:t xml:space="preserve">1.36 kg CO2e</w:t>
      </w:r>
    </w:p>
    <w:bookmarkEnd w:id="36"/>
    <w:bookmarkStart w:id="37" w:name="X63fed3eeaef2f8159b71760b49317f5a8dc35c4"/>
    <w:p>
      <w:pPr>
        <w:pStyle w:val="Heading4"/>
      </w:pPr>
      <w:r>
        <w:t xml:space="preserve">4.2.3. Distribution &amp; Transport (Scope 3, Category 4 - Upstream Transportation and Distribution &amp; Category 9 - Downstream Transportation and Distribution)</w:t>
      </w:r>
    </w:p>
    <w:p>
      <w:pPr>
        <w:numPr>
          <w:ilvl w:val="0"/>
          <w:numId w:val="1009"/>
        </w:numPr>
        <w:pStyle w:val="Compact"/>
      </w:pPr>
      <w:r>
        <w:t xml:space="preserve">Product Shipment Weight: 2.0 kg</w:t>
      </w:r>
    </w:p>
    <w:p>
      <w:pPr>
        <w:numPr>
          <w:ilvl w:val="0"/>
          <w:numId w:val="1009"/>
        </w:numPr>
        <w:pStyle w:val="Compact"/>
      </w:pPr>
      <w:r>
        <w:t xml:space="preserve">Transport Distance (Road Freight): 2500 km</w:t>
      </w:r>
    </w:p>
    <w:p>
      <w:pPr>
        <w:numPr>
          <w:ilvl w:val="0"/>
          <w:numId w:val="1009"/>
        </w:numPr>
        <w:pStyle w:val="Compact"/>
      </w:pPr>
      <w:r>
        <w:t xml:space="preserve">HGV Emission Factor: 0.0001 kg CO2e / kg-km (Illustrative)</w:t>
      </w:r>
    </w:p>
    <w:p>
      <w:pPr>
        <w:numPr>
          <w:ilvl w:val="0"/>
          <w:numId w:val="1009"/>
        </w:numPr>
        <w:pStyle w:val="Compact"/>
      </w:pPr>
      <w:r>
        <w:t xml:space="preserve">Road Transport Emissions: 2.0 kg * 2500 km * 0.0001 kg CO2e / kg-km = 0.5 kg CO2e</w:t>
      </w:r>
    </w:p>
    <w:p>
      <w:pPr>
        <w:numPr>
          <w:ilvl w:val="0"/>
          <w:numId w:val="1009"/>
        </w:numPr>
        <w:pStyle w:val="Compact"/>
      </w:pPr>
      <w:r>
        <w:t xml:space="preserve">Last-Mile Delivery (Van): 0.2 kg CO2e (fixed impact per delivery, Illustrative)</w:t>
      </w:r>
    </w:p>
    <w:p>
      <w:pPr>
        <w:numPr>
          <w:ilvl w:val="0"/>
          <w:numId w:val="1009"/>
        </w:numPr>
        <w:pStyle w:val="Compact"/>
      </w:pPr>
      <w:r>
        <w:rPr>
          <w:bCs/>
          <w:b/>
        </w:rPr>
        <w:t xml:space="preserve">Total Transport Emissions:</w:t>
      </w:r>
      <w:r>
        <w:t xml:space="preserve"> </w:t>
      </w:r>
      <w:r>
        <w:t xml:space="preserve">0.5 kg CO2e + 0.2 kg CO2e =</w:t>
      </w:r>
      <w:r>
        <w:t xml:space="preserve"> </w:t>
      </w:r>
      <w:r>
        <w:rPr>
          <w:bCs/>
          <w:b/>
        </w:rPr>
        <w:t xml:space="preserve">0.70 kg CO2e</w:t>
      </w:r>
    </w:p>
    <w:bookmarkEnd w:id="37"/>
    <w:bookmarkStart w:id="38" w:name="Xe72837a908ad344b018b3447ff671a3dec19470"/>
    <w:p>
      <w:pPr>
        <w:pStyle w:val="Heading4"/>
      </w:pPr>
      <w:r>
        <w:t xml:space="preserve">4.2.4. Use Phase (Scope 3, Category 11 - Use of Sold Products)</w:t>
      </w:r>
    </w:p>
    <w:p>
      <w:pPr>
        <w:numPr>
          <w:ilvl w:val="0"/>
          <w:numId w:val="1010"/>
        </w:numPr>
        <w:pStyle w:val="Compact"/>
      </w:pPr>
      <w:r>
        <w:t xml:space="preserve">Product Lifespan: 7 years</w:t>
      </w:r>
    </w:p>
    <w:p>
      <w:pPr>
        <w:numPr>
          <w:ilvl w:val="0"/>
          <w:numId w:val="1010"/>
        </w:numPr>
        <w:pStyle w:val="Compact"/>
      </w:pPr>
      <w:r>
        <w:t xml:space="preserve">Annual Energy Consumption: 4.0 kWh/year</w:t>
      </w:r>
    </w:p>
    <w:p>
      <w:pPr>
        <w:numPr>
          <w:ilvl w:val="0"/>
          <w:numId w:val="1010"/>
        </w:numPr>
        <w:pStyle w:val="Compact"/>
      </w:pPr>
      <w:r>
        <w:t xml:space="preserve">Total Energy Consumption over Lifespan: 4.0 kWh/year * 7 years = 28 kWh/unit</w:t>
      </w:r>
    </w:p>
    <w:p>
      <w:pPr>
        <w:numPr>
          <w:ilvl w:val="0"/>
          <w:numId w:val="1010"/>
        </w:numPr>
        <w:pStyle w:val="Compact"/>
      </w:pPr>
      <w:r>
        <w:t xml:space="preserve">Consumer Electricity Emission Factor: 0.3 kg CO2e/kWh (Illustrative)</w:t>
      </w:r>
    </w:p>
    <w:p>
      <w:pPr>
        <w:numPr>
          <w:ilvl w:val="0"/>
          <w:numId w:val="1010"/>
        </w:numPr>
        <w:pStyle w:val="Compact"/>
      </w:pPr>
      <w:r>
        <w:rPr>
          <w:bCs/>
          <w:b/>
        </w:rPr>
        <w:t xml:space="preserve">Use Phase Emissions:</w:t>
      </w:r>
      <w:r>
        <w:t xml:space="preserve"> </w:t>
      </w:r>
      <w:r>
        <w:t xml:space="preserve">28 kWh/unit * 0.3 kg CO2e/kWh =</w:t>
      </w:r>
      <w:r>
        <w:t xml:space="preserve"> </w:t>
      </w:r>
      <w:r>
        <w:rPr>
          <w:bCs/>
          <w:b/>
        </w:rPr>
        <w:t xml:space="preserve">8.40 kg CO2e</w:t>
      </w:r>
    </w:p>
    <w:bookmarkEnd w:id="38"/>
    <w:bookmarkStart w:id="39" w:name="X18c81bc1109c1a847ac842bd745cc472e3f99f0"/>
    <w:p>
      <w:pPr>
        <w:pStyle w:val="Heading4"/>
      </w:pPr>
      <w:r>
        <w:t xml:space="preserve">4.2.5. End-of-Life (EoL) (Scope 3, Category 12 - End-of-Life Treatment of Sold Products)</w:t>
      </w:r>
    </w:p>
    <w:p>
      <w:pPr>
        <w:numPr>
          <w:ilvl w:val="0"/>
          <w:numId w:val="1011"/>
        </w:numPr>
        <w:pStyle w:val="Compact"/>
      </w:pPr>
      <w:r>
        <w:t xml:space="preserve">Product Mass at EoL: 1.5 kg</w:t>
      </w:r>
    </w:p>
    <w:p>
      <w:pPr>
        <w:numPr>
          <w:ilvl w:val="0"/>
          <w:numId w:val="1011"/>
        </w:numPr>
        <w:pStyle w:val="Compact"/>
      </w:pPr>
      <w:r>
        <w:t xml:space="preserve">Recycled Portion: 1.5 kg * 75% = 1.125 kg</w:t>
      </w:r>
    </w:p>
    <w:p>
      <w:pPr>
        <w:numPr>
          <w:ilvl w:val="0"/>
          <w:numId w:val="1011"/>
        </w:numPr>
        <w:pStyle w:val="Compact"/>
      </w:pPr>
      <w:r>
        <w:t xml:space="preserve">Disposed Portion: 1.5 kg * 25% = 0.375 kg</w:t>
      </w:r>
    </w:p>
    <w:p>
      <w:pPr>
        <w:numPr>
          <w:ilvl w:val="0"/>
          <w:numId w:val="1011"/>
        </w:numPr>
        <w:pStyle w:val="Compact"/>
      </w:pPr>
      <w:r>
        <w:t xml:space="preserve">Emissions from Disposal: 0.375 kg * 0.5 kg CO2e/kg = 0.1875 kg CO2e</w:t>
      </w:r>
    </w:p>
    <w:p>
      <w:pPr>
        <w:numPr>
          <w:ilvl w:val="0"/>
          <w:numId w:val="1011"/>
        </w:numPr>
        <w:pStyle w:val="Compact"/>
      </w:pPr>
      <w:r>
        <w:t xml:space="preserve">Avoided Emissions from Recycling: 1.125 kg * -1.0 kg CO2e/kg = -1.125 kg CO2e (Credit)</w:t>
      </w:r>
    </w:p>
    <w:p>
      <w:pPr>
        <w:numPr>
          <w:ilvl w:val="0"/>
          <w:numId w:val="1011"/>
        </w:numPr>
        <w:pStyle w:val="Compact"/>
      </w:pPr>
      <w:r>
        <w:rPr>
          <w:bCs/>
          <w:b/>
        </w:rPr>
        <w:t xml:space="preserve">Total End-of-Life Emissions (Net):</w:t>
      </w:r>
      <w:r>
        <w:t xml:space="preserve"> </w:t>
      </w:r>
      <w:r>
        <w:t xml:space="preserve">0.1875 kg CO2e - 1.125 kg CO2e =</w:t>
      </w:r>
      <w:r>
        <w:t xml:space="preserve"> </w:t>
      </w:r>
      <w:r>
        <w:rPr>
          <w:bCs/>
          <w:b/>
        </w:rPr>
        <w:t xml:space="preserve">-0.94 kg CO2e</w:t>
      </w:r>
    </w:p>
    <w:bookmarkEnd w:id="39"/>
    <w:bookmarkEnd w:id="40"/>
    <w:bookmarkStart w:id="41" w:name="total-product-carbon-footprint-pcf"/>
    <w:p>
      <w:pPr>
        <w:pStyle w:val="Heading3"/>
      </w:pPr>
      <w:r>
        <w:t xml:space="preserve">4.3. Total Product Carbon Footprint (PCF)</w:t>
      </w:r>
    </w:p>
    <w:p>
      <w:pPr>
        <w:pStyle w:val="FirstParagraph"/>
      </w:pPr>
      <w:r>
        <w:t xml:space="preserve">Summing the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7.72</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1.36</w:t>
            </w:r>
          </w:p>
        </w:tc>
      </w:tr>
      <w:tr>
        <w:tc>
          <w:tcPr/>
          <w:p>
            <w:pPr>
              <w:pStyle w:val="Compact"/>
              <w:jc w:val="left"/>
            </w:pPr>
            <w:r>
              <w:t xml:space="preserve">Distribution &amp; Transport</w:t>
            </w:r>
          </w:p>
        </w:tc>
        <w:tc>
          <w:tcPr/>
          <w:p>
            <w:pPr>
              <w:pStyle w:val="Compact"/>
              <w:jc w:val="left"/>
            </w:pPr>
            <w:r>
              <w:t xml:space="preserve">Scope 3, Categories 4 &amp; 9</w:t>
            </w:r>
          </w:p>
        </w:tc>
        <w:tc>
          <w:tcPr/>
          <w:p>
            <w:pPr>
              <w:pStyle w:val="Compact"/>
              <w:jc w:val="left"/>
            </w:pPr>
            <w:r>
              <w:t xml:space="preserve">0.70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8.40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-0.94</w:t>
            </w:r>
          </w:p>
        </w:tc>
      </w:tr>
      <w:tr>
        <w:tc>
          <w:tcPr>
            <w:gridSpan w:val="2"/>
          </w:tcPr>
          <w:p>
            <w:pPr>
              <w:pStyle w:val="Compact"/>
              <w:jc w:val="right"/>
            </w:pPr>
            <w:r>
              <w:rPr>
                <w:bCs/>
                <w:b/>
              </w:rPr>
              <w:t xml:space="preserve">TOTAL PRODUCT CARBON FOOTPRINT (tztipvpmqp)</w:t>
            </w:r>
          </w:p>
        </w:tc>
        <w:tc>
          <w:tcPr/>
          <w:p>
            <w:pPr>
              <w:pStyle w:val="Compact"/>
              <w:jc w:val="left"/>
            </w:pPr>
            <w:r>
              <w:rPr>
                <w:bCs/>
                <w:b/>
              </w:rPr>
              <w:t xml:space="preserve">17.24 kg CO2e</w:t>
            </w:r>
          </w:p>
        </w:tc>
      </w:tr>
    </w:tbl>
    <w:p>
      <w:pPr>
        <w:pStyle w:val="BodyText"/>
      </w:pPr>
      <w:r>
        <w:t xml:space="preserve">The total Product Carbon Footprint for one unit of tztipvpmqp is</w:t>
      </w:r>
      <w:r>
        <w:t xml:space="preserve"> </w:t>
      </w:r>
      <w:r>
        <w:rPr>
          <w:bCs/>
          <w:b/>
        </w:rPr>
        <w:t xml:space="preserve">17.24 kg CO2e</w:t>
      </w:r>
      <w:r>
        <w:t xml:space="preserve">.</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The analysis reveals the following key emission hotspots for tztipvpmqp:</w:t>
      </w:r>
    </w:p>
    <w:p>
      <w:pPr>
        <w:numPr>
          <w:ilvl w:val="0"/>
          <w:numId w:val="1012"/>
        </w:numPr>
        <w:pStyle w:val="Compact"/>
      </w:pPr>
      <w:r>
        <w:rPr>
          <w:bCs/>
          <w:b/>
        </w:rPr>
        <w:t xml:space="preserve">Use Phase (8.40 kg CO2e):</w:t>
      </w:r>
      <w:r>
        <w:t xml:space="preserve"> </w:t>
      </w:r>
      <w:r>
        <w:t xml:space="preserve">This is the largest contributor, primarily due to the energy consumption of the product over its 7-year lifespan. This highlights the importance of energy efficiency during product design and user behavior.</w:t>
      </w:r>
    </w:p>
    <w:p>
      <w:pPr>
        <w:numPr>
          <w:ilvl w:val="0"/>
          <w:numId w:val="1012"/>
        </w:numPr>
        <w:pStyle w:val="Compact"/>
      </w:pPr>
      <w:r>
        <w:rPr>
          <w:bCs/>
          <w:b/>
        </w:rPr>
        <w:t xml:space="preserve">Material Acquisition &amp; Pre-processing (7.72 kg CO2e):</w:t>
      </w:r>
      <w:r>
        <w:t xml:space="preserve"> </w:t>
      </w:r>
      <w:r>
        <w:t xml:space="preserve">The upstream impacts of raw materials, particularly complex components like the internal circuit board and lithium-ion battery, represent a significant portion of the footprint.</w:t>
      </w:r>
    </w:p>
    <w:p>
      <w:pPr>
        <w:numPr>
          <w:ilvl w:val="0"/>
          <w:numId w:val="1012"/>
        </w:numPr>
        <w:pStyle w:val="Compact"/>
      </w:pPr>
      <w:r>
        <w:rPr>
          <w:bCs/>
          <w:b/>
        </w:rPr>
        <w:t xml:space="preserve">Production Phase (1.36 kg CO2e):</w:t>
      </w:r>
      <w:r>
        <w:t xml:space="preserve"> </w:t>
      </w:r>
      <w:r>
        <w:t xml:space="preserve">While partially mitigated by 60% renewable energy use, the remaining grid electricity consumption still contributes to the overall footprint.</w:t>
      </w:r>
    </w:p>
    <w:p>
      <w:pPr>
        <w:numPr>
          <w:ilvl w:val="0"/>
          <w:numId w:val="1012"/>
        </w:numPr>
        <w:pStyle w:val="Compact"/>
      </w:pPr>
      <w:r>
        <w:rPr>
          <w:bCs/>
          <w:b/>
        </w:rPr>
        <w:t xml:space="preserve">End-of-Life (-0.94 kg CO2e):</w:t>
      </w:r>
      <w:r>
        <w:t xml:space="preserve"> </w:t>
      </w:r>
      <w:r>
        <w:t xml:space="preserve">The strong recyclability and active take-back program result in a net carbon credit, demonstrating the positive impact of circular economy initiatives.</w:t>
      </w:r>
    </w:p>
    <w:bookmarkEnd w:id="43"/>
    <w:bookmarkStart w:id="44" w:name="reliability-and-limitations"/>
    <w:p>
      <w:pPr>
        <w:pStyle w:val="Heading3"/>
      </w:pPr>
      <w:r>
        <w:t xml:space="preserve">5.2. Reliability and Limitations</w:t>
      </w:r>
    </w:p>
    <w:p>
      <w:pPr>
        <w:pStyle w:val="FirstParagraph"/>
      </w:pPr>
      <w:r>
        <w:t xml:space="preserve">The reliability of this PCF is considered high given the detailed BOM and specific parameter inputs. However, certain limitations apply:</w:t>
      </w:r>
    </w:p>
    <w:p>
      <w:pPr>
        <w:numPr>
          <w:ilvl w:val="0"/>
          <w:numId w:val="1013"/>
        </w:numPr>
        <w:pStyle w:val="Compact"/>
      </w:pPr>
      <w:r>
        <w:rPr>
          <w:bCs/>
          <w:b/>
        </w:rPr>
        <w:t xml:space="preserve">Secondary Data:</w:t>
      </w:r>
      <w:r>
        <w:t xml:space="preserve"> </w:t>
      </w:r>
      <w:r>
        <w:t xml:space="preserve">While primary data was prioritized, some emission factors for upstream processes, general transport, and consumer electricity are based on illustrative industry averages. Greater precision could be achieved with company-specific supplier data.</w:t>
      </w:r>
    </w:p>
    <w:p>
      <w:pPr>
        <w:numPr>
          <w:ilvl w:val="0"/>
          <w:numId w:val="1013"/>
        </w:numPr>
        <w:pStyle w:val="Compact"/>
      </w:pPr>
      <w:r>
        <w:rPr>
          <w:bCs/>
          <w:b/>
        </w:rPr>
        <w:t xml:space="preserve">Scope 1 Emissions:</w:t>
      </w:r>
      <w:r>
        <w:t xml:space="preserve"> </w:t>
      </w:r>
      <w:r>
        <w:t xml:space="preserve">Direct (Scope 1) emissions from jfeehvmrjx\'s factory operations (e.g., on-site fuel combustion) are assumed negligible for this product-level analysis, focusing on purchased energy and value chain impacts.</w:t>
      </w:r>
    </w:p>
    <w:p>
      <w:pPr>
        <w:numPr>
          <w:ilvl w:val="0"/>
          <w:numId w:val="1013"/>
        </w:numPr>
        <w:pStyle w:val="Compact"/>
      </w:pPr>
      <w:r>
        <w:rPr>
          <w:bCs/>
          <w:b/>
        </w:rPr>
        <w:t xml:space="preserve">2026 LSR Update:</w:t>
      </w:r>
      <w:r>
        <w:t xml:space="preserve"> </w:t>
      </w:r>
      <w:r>
        <w:t xml:space="preserve">The Land Sector and Removals (LSR) Standard is acknowledged. For this manufactured product PCF, direct land-use change and biogenic carbon removals are not explicitly quantified due to data limitations but are inherently considered within the generic emission factors for materials. A deeper LSR analysis would require specific data on bio-based materials and associated land management practices.</w:t>
      </w:r>
    </w:p>
    <w:p>
      <w:pPr>
        <w:numPr>
          <w:ilvl w:val="0"/>
          <w:numId w:val="1013"/>
        </w:numPr>
        <w:pStyle w:val="Compact"/>
      </w:pPr>
      <w:r>
        <w:rPr>
          <w:bCs/>
          <w:b/>
        </w:rPr>
        <w:t xml:space="preserve">Scope 3 Coverage:</w:t>
      </w:r>
      <w:r>
        <w:t xml:space="preserve"> </w:t>
      </w:r>
      <w:r>
        <w:t xml:space="preserve">With detailed calculations for purchased goods, capital goods, upstream/downstream transport, use phase, and end-of-life, the report aims to achieve at least 95% coverage for Scope 3 emissions as per 2026 requirements, capturing the most material emission sources.</w:t>
      </w:r>
    </w:p>
    <w:bookmarkEnd w:id="44"/>
    <w:bookmarkStart w:id="45" w:name="recommendations-for-reduction"/>
    <w:p>
      <w:pPr>
        <w:pStyle w:val="Heading3"/>
      </w:pPr>
      <w:r>
        <w:t xml:space="preserve">5.3. Recommendations for Reduction</w:t>
      </w:r>
    </w:p>
    <w:p>
      <w:pPr>
        <w:pStyle w:val="FirstParagraph"/>
      </w:pPr>
      <w:r>
        <w:t xml:space="preserve">Based on this analysis, jfeehvmrjx could consider the following strategies to reduce the PCF of tztipvpmqp:</w:t>
      </w:r>
    </w:p>
    <w:p>
      <w:pPr>
        <w:numPr>
          <w:ilvl w:val="0"/>
          <w:numId w:val="1014"/>
        </w:numPr>
        <w:pStyle w:val="Compact"/>
      </w:pPr>
      <w:r>
        <w:rPr>
          <w:bCs/>
          <w:b/>
        </w:rPr>
        <w:t xml:space="preserve">Enhance Product Energy Efficiency:</w:t>
      </w:r>
      <w:r>
        <w:t xml:space="preserve"> </w:t>
      </w:r>
      <w:r>
        <w:t xml:space="preserve">Focus on design improvements to reduce energy consumption during the use phase, which is the largest hotspot.</w:t>
      </w:r>
    </w:p>
    <w:p>
      <w:pPr>
        <w:numPr>
          <w:ilvl w:val="0"/>
          <w:numId w:val="1014"/>
        </w:numPr>
        <w:pStyle w:val="Compact"/>
      </w:pPr>
      <w:r>
        <w:rPr>
          <w:bCs/>
          <w:b/>
        </w:rPr>
        <w:t xml:space="preserve">Sustainable Material Sourcing:</w:t>
      </w:r>
      <w:r>
        <w:t xml:space="preserve"> </w:t>
      </w:r>
      <w:r>
        <w:t xml:space="preserve">Explore alternative, lower-carbon materials or suppliers with robust environmental performance for components like circuit boards and batteries.</w:t>
      </w:r>
    </w:p>
    <w:p>
      <w:pPr>
        <w:numPr>
          <w:ilvl w:val="0"/>
          <w:numId w:val="1014"/>
        </w:numPr>
        <w:pStyle w:val="Compact"/>
      </w:pPr>
      <w:r>
        <w:rPr>
          <w:bCs/>
          <w:b/>
        </w:rPr>
        <w:t xml:space="preserve">Increase Renewable Energy Procurement:</w:t>
      </w:r>
      <w:r>
        <w:t xml:space="preserve"> </w:t>
      </w:r>
      <w:r>
        <w:t xml:space="preserve">Further increase the share of renewable electricity in the production facilities beyond 60%.</w:t>
      </w:r>
    </w:p>
    <w:p>
      <w:pPr>
        <w:numPr>
          <w:ilvl w:val="0"/>
          <w:numId w:val="1014"/>
        </w:numPr>
        <w:pStyle w:val="Compact"/>
      </w:pPr>
      <w:r>
        <w:rPr>
          <w:bCs/>
          <w:b/>
        </w:rPr>
        <w:t xml:space="preserve">Optimize Logistics:</w:t>
      </w:r>
      <w:r>
        <w:t xml:space="preserve"> </w:t>
      </w:r>
      <w:r>
        <w:t xml:space="preserve">Investigate opportunities for more efficient transport modes, route optimization, and local sourcing where feasible.</w:t>
      </w:r>
    </w:p>
    <w:p>
      <w:pPr>
        <w:numPr>
          <w:ilvl w:val="0"/>
          <w:numId w:val="1014"/>
        </w:numPr>
        <w:pStyle w:val="Compact"/>
      </w:pPr>
      <w:r>
        <w:rPr>
          <w:bCs/>
          <w:b/>
        </w:rPr>
        <w:t xml:space="preserve">Strengthen Circular Economy:</w:t>
      </w:r>
      <w:r>
        <w:t xml:space="preserve"> </w:t>
      </w:r>
      <w:r>
        <w:t xml:space="preserve">Continue and expand take-back and refurbishment programs, and explore design for disassembly to improve recycling rates and material recovery.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tztipvpmqp</dc:title>
  <dc:creator/>
  <dc:description>Detailed Product Carbon Footprint (PCF) analysis report for tztipvpmqp by jfeehvmrjx, prepared by wotwdjksds following GHG Protocol standards.</dc:description>
  <dc:language>en</dc:language>
  <cp:keywords/>
  <dcterms:created xsi:type="dcterms:W3CDTF">2026-07-15T01:22:27Z</dcterms:created>
  <dcterms:modified xsi:type="dcterms:W3CDTF">2026-07-15T01:22:27Z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