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twyfmfumfk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twyfmfumfk</w:t>
      </w:r>
    </w:p>
    <w:p>
      <w:pPr>
        <w:pStyle w:val="BodyText"/>
      </w:pPr>
      <w:r>
        <w:rPr>
          <w:bCs/>
          <w:b/>
        </w:rPr>
        <w:t xml:space="preserve">Company:</w:t>
      </w:r>
      <w:r>
        <w:t xml:space="preserve"> </w:t>
      </w:r>
      <w:r>
        <w:t xml:space="preserve">mshhpimwvn</w:t>
      </w:r>
    </w:p>
    <w:p>
      <w:pPr>
        <w:pStyle w:val="BodyText"/>
      </w:pPr>
      <w:r>
        <w:rPr>
          <w:bCs/>
          <w:b/>
        </w:rPr>
        <w:t xml:space="preserve">Senior Sustainability Consultant:</w:t>
      </w:r>
      <w:r>
        <w:t xml:space="preserve"> </w:t>
      </w:r>
      <w:r>
        <w:t xml:space="preserve">jlnmforfyj</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Quantitative analysis relies on the accuracy and completeness of the provided input parameters, with placeholder values used where specific data was not supplied for demonstration purposes.</w:t>
      </w:r>
    </w:p>
    <w:bookmarkEnd w:id="20"/>
    <w:bookmarkStart w:id="48" w:name="X8d2c22905154cf7fb127612fcfbdcb3a6235272"/>
    <w:p>
      <w:pPr>
        <w:pStyle w:val="Heading1"/>
      </w:pPr>
      <w:r>
        <w:t xml:space="preserve">Product Carbon Footprint Analysis for twyfmfumfk</w:t>
      </w:r>
    </w:p>
    <w:p>
      <w:pPr>
        <w:pStyle w:val="FirstParagraph"/>
      </w:pPr>
      <w:r>
        <w:rPr>
          <w:bCs/>
          <w:b/>
        </w:rPr>
        <w:t xml:space="preserve">Generated Date:</w:t>
      </w:r>
      <w:r>
        <w:t xml:space="preserve"> </w:t>
      </w:r>
      <w:r>
        <w:t xml:space="preserve">June 1,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detailed Product Carbon Footprint (PCF) analysis for \'twyfmfumfk\', manufactured by mshhpimwvn, conducted by Senior Sustainability Consultant jlnmforfyj. The analysis adheres strictly to the GHG Protocol, incorporating considerations from the 2026 Land Sector and Removals (LSR) Standard and aiming for at least 95% Scope 3 coverage. The primary system boundary for the core PCF is \'factory_gate\', with additional lifecycle stages (downstream logistics, use phase, and end-of-life) assessed to provide a comprehensive understanding of the product\'s environmental impact across its entire value chain. Due to the provision of placeholder values for key quantitative parameters, the calculations presented herein are illustrative and demonstrate the methodology rather than providing a definitive carbon footprint for the specific product. This report outlines the scope, methodology, data collection approaches, and emission calculation framework necessary for a robust PCF assessment, identifying potential hotspots for future emission reduction efforts.</w:t>
      </w:r>
    </w:p>
    <w:p>
      <w:r>
        <w:pict>
          <v:rect style="width:0;height:1.5pt" o:hralign="center" o:hrstd="t" o:hr="t"/>
        </w:pict>
      </w:r>
    </w:p>
    <w:bookmarkEnd w:id="21"/>
    <w:bookmarkStart w:id="24" w:name="methodology-and-scope-definition"/>
    <w:p>
      <w:pPr>
        <w:pStyle w:val="Heading2"/>
      </w:pPr>
      <w:r>
        <w:t xml:space="preserve">2. Methodology and Scope Definition</w:t>
      </w:r>
    </w:p>
    <w:p>
      <w:pPr>
        <w:pStyle w:val="FirstParagraph"/>
      </w:pPr>
      <w:r>
        <w:t xml:space="preserve">The Product Carbon Footprint (PCF) analysis for twyfmfumfk follows the five-step methodology recommended by the GHG Protocol and integrates the specified parameters for a comprehensive assessment.</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twyfmfumfk.</w:t>
      </w:r>
    </w:p>
    <w:p>
      <w:pPr>
        <w:numPr>
          <w:ilvl w:val="0"/>
          <w:numId w:val="1001"/>
        </w:numPr>
        <w:pStyle w:val="Compact"/>
      </w:pPr>
      <w:r>
        <w:rPr>
          <w:bCs/>
          <w:b/>
        </w:rPr>
        <w:t xml:space="preserve">System Boundary:</w:t>
      </w:r>
      <w:r>
        <w:t xml:space="preserve"> </w:t>
      </w:r>
      <w:r>
        <w:t xml:space="preserve">The primary system boundary for the core PCF is \'factory_gate\'. This includes all upstream activities from raw material extraction, processing, and transportation to the final production facility in China, as well as the manufacturing processes at the factory. Downstream stages (distribution to customer, use phase, and end-of-life) are analyzed separately as part of the broader lifecycle assessment to fulfill all reporting requirements.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emission factors for certain raw materials or components might be influenced by European supply chain practices or regulatory contexts, where applicable).</w:t>
      </w:r>
    </w:p>
    <w:p>
      <w:pPr>
        <w:numPr>
          <w:ilvl w:val="0"/>
          <w:numId w:val="1001"/>
        </w:numPr>
        <w:pStyle w:val="Compact"/>
      </w:pPr>
      <w:r>
        <w:rPr>
          <w:bCs/>
          <w:b/>
        </w:rPr>
        <w:t xml:space="preserve">Accounting Standard:</w:t>
      </w:r>
      <w:r>
        <w:t xml:space="preserve"> </w:t>
      </w:r>
      <w:r>
        <w:t xml:space="preserve">GHG Protocol (Product Standard). This ensures a consistent and transparent approach to greenhouse gas emissions accounting and reporting.</w:t>
      </w:r>
    </w:p>
    <w:p>
      <w:pPr>
        <w:numPr>
          <w:ilvl w:val="0"/>
          <w:numId w:val="1001"/>
        </w:numPr>
        <w:pStyle w:val="Compact"/>
      </w:pPr>
      <w:r>
        <w:rPr>
          <w:bCs/>
          <w:b/>
        </w:rPr>
        <w:t xml:space="preserve">Allocation:</w:t>
      </w:r>
      <w:r>
        <w:t xml:space="preserve"> </w:t>
      </w:r>
      <w:r>
        <w:t xml:space="preserve">Where co-production occurs or shared processes exist, allocation rules will be applied based on physical relationships (e.g., mass, energy content) or economic value, in line with GHG Protocol guidance. For this illustrative report, specific allocation scenarios are not detailed due to placeholder data.</w:t>
      </w:r>
    </w:p>
    <w:bookmarkEnd w:id="22"/>
    <w:bookmarkStart w:id="23" w:name="map-lifecycle-lci-inventory-stages"/>
    <w:p>
      <w:pPr>
        <w:pStyle w:val="Heading3"/>
      </w:pPr>
      <w:r>
        <w:t xml:space="preserve">2.2. Map Lifecycle (LCI Inventory Stages)</w:t>
      </w:r>
    </w:p>
    <w:p>
      <w:pPr>
        <w:pStyle w:val="FirstParagraph"/>
      </w:pPr>
      <w:r>
        <w:t xml:space="preserve">The lifecycle of twyfmfumfk is mapped into distinct stages, each contributing to the overall carbon footprint. Emissions are categorized according to the GHG Protocol\'s Scope 1, 2, and 3 classifications.</w:t>
      </w:r>
    </w:p>
    <w:p>
      <w:pPr>
        <w:numPr>
          <w:ilvl w:val="0"/>
          <w:numId w:val="1003"/>
        </w:numPr>
        <w:pStyle w:val="Compact"/>
      </w:pPr>
      <w:r>
        <w:rPr>
          <w:bCs/>
          <w:b/>
        </w:rPr>
        <w:t xml:space="preserve">Raw Material Acquisition &amp; Pre-processing (Scope 3 - Category 1: Purchased Goods and Services):</w:t>
      </w:r>
      <w:r>
        <w:t xml:space="preserve"> </w:t>
      </w:r>
      <w:r>
        <w:t xml:space="preserve">Extraction, cultivation, and initial processing of all materials listed in the Bill of Materials (BOM).</w:t>
      </w:r>
    </w:p>
    <w:p>
      <w:pPr>
        <w:numPr>
          <w:ilvl w:val="0"/>
          <w:numId w:val="1003"/>
        </w:numPr>
        <w:pStyle w:val="Compact"/>
      </w:pPr>
      <w:r>
        <w:rPr>
          <w:bCs/>
          <w:b/>
        </w:rPr>
        <w:t xml:space="preserve">Transportation (Upstream) (Scope 3 - Category 4: Upstream Transportation and Distribution):</w:t>
      </w:r>
      <w:r>
        <w:t xml:space="preserve"> </w:t>
      </w:r>
      <w:r>
        <w:t xml:space="preserve">Transport of raw materials and components from suppliers to the mshhpimwvn production facility in China.</w:t>
      </w:r>
    </w:p>
    <w:p>
      <w:pPr>
        <w:numPr>
          <w:ilvl w:val="0"/>
          <w:numId w:val="1003"/>
        </w:numPr>
        <w:pStyle w:val="Compact"/>
      </w:pPr>
      <w:r>
        <w:rPr>
          <w:bCs/>
          <w:b/>
        </w:rPr>
        <w:t xml:space="preserve">Production/Manufacturing (Scope 1 &amp; 2, and Scope 3 - Category 1: Purchased Goods and Services):</w:t>
      </w:r>
    </w:p>
    <w:p>
      <w:pPr>
        <w:numPr>
          <w:ilvl w:val="1"/>
          <w:numId w:val="1004"/>
        </w:numPr>
        <w:pStyle w:val="Compact"/>
      </w:pPr>
      <w:r>
        <w:rPr>
          <w:bCs/>
          <w:b/>
        </w:rPr>
        <w:t xml:space="preserve">Scope 1:</w:t>
      </w:r>
      <w:r>
        <w:t xml:space="preserve"> </w:t>
      </w:r>
      <w:r>
        <w:t xml:space="preserve">Direct emissions from owned or controlled sources (e.g., fuel combustion in factory machinery).</w:t>
      </w:r>
    </w:p>
    <w:p>
      <w:pPr>
        <w:numPr>
          <w:ilvl w:val="1"/>
          <w:numId w:val="1004"/>
        </w:numPr>
        <w:pStyle w:val="Compact"/>
      </w:pPr>
      <w:r>
        <w:rPr>
          <w:bCs/>
          <w:b/>
        </w:rPr>
        <w:t xml:space="preserve">Scope 2:</w:t>
      </w:r>
      <w:r>
        <w:t xml:space="preserve"> </w:t>
      </w:r>
      <w:r>
        <w:t xml:space="preserve">Indirect emissions from the generation of purchased electricity, heat, or steam used in manufacturing.</w:t>
      </w:r>
    </w:p>
    <w:p>
      <w:pPr>
        <w:numPr>
          <w:ilvl w:val="1"/>
          <w:numId w:val="1004"/>
        </w:numPr>
        <w:pStyle w:val="Compact"/>
      </w:pPr>
      <w:r>
        <w:rPr>
          <w:bCs/>
          <w:b/>
        </w:rPr>
        <w:t xml:space="preserve">Scope 3 (Upstream):</w:t>
      </w:r>
      <w:r>
        <w:t xml:space="preserve"> </w:t>
      </w:r>
      <w:r>
        <w:t xml:space="preserve">Emissions embedded in purchased services, capital goods, and waste generated in operations.</w:t>
      </w:r>
    </w:p>
    <w:p>
      <w:pPr>
        <w:numPr>
          <w:ilvl w:val="0"/>
          <w:numId w:val="1003"/>
        </w:numPr>
        <w:pStyle w:val="Compact"/>
      </w:pPr>
      <w:r>
        <w:rPr>
          <w:bCs/>
          <w:b/>
        </w:rPr>
        <w:t xml:space="preserve">Transportation (Downstream) (Scope 3 - Category 9: Downstream Transportation and Distribution):</w:t>
      </w:r>
      <w:r>
        <w:t xml:space="preserve"> </w:t>
      </w:r>
      <w:r>
        <w:t xml:space="preserve">Transport of the finished product from the factory gate to the end-consumer.</w:t>
      </w:r>
    </w:p>
    <w:p>
      <w:pPr>
        <w:numPr>
          <w:ilvl w:val="0"/>
          <w:numId w:val="1003"/>
        </w:numPr>
        <w:pStyle w:val="Compact"/>
      </w:pPr>
      <w:r>
        <w:rPr>
          <w:bCs/>
          <w:b/>
        </w:rPr>
        <w:t xml:space="preserve">Use Phase (Scope 3 - Category 11: Use of Sold Products):</w:t>
      </w:r>
      <w:r>
        <w:t xml:space="preserve"> </w:t>
      </w:r>
      <w:r>
        <w:t xml:space="preserve">Emissions arising from the product\'s energy consumption during its lifespan.</w:t>
      </w:r>
    </w:p>
    <w:p>
      <w:pPr>
        <w:numPr>
          <w:ilvl w:val="0"/>
          <w:numId w:val="1003"/>
        </w:numPr>
        <w:pStyle w:val="Compact"/>
      </w:pPr>
      <w:r>
        <w:rPr>
          <w:bCs/>
          <w:b/>
        </w:rPr>
        <w:t xml:space="preserve">End-of-Life (EoL) (Scope 3 - Category 12: End-of-Life Treatment of Sold Products):</w:t>
      </w:r>
      <w:r>
        <w:t xml:space="preserve"> </w:t>
      </w:r>
      <w:r>
        <w:t xml:space="preserve">Emissions and potential avoided emissions from recycling, disposal, and other end-of-life treatments.</w:t>
      </w:r>
    </w:p>
    <w:p>
      <w:r>
        <w:pict>
          <v:rect style="width:0;height:1.5pt" o:hralign="center" o:hrstd="t" o:hr="t"/>
        </w:pict>
      </w:r>
    </w:p>
    <w:bookmarkEnd w:id="23"/>
    <w:bookmarkEnd w:id="24"/>
    <w:bookmarkStart w:id="31" w:name="X7b6d01ce7b6bfe45f00681616505557cddf238f"/>
    <w:p>
      <w:pPr>
        <w:pStyle w:val="Heading2"/>
      </w:pPr>
      <w:r>
        <w:t xml:space="preserve">3. Data Collection (Primary/Secondary Data Points)</w:t>
      </w:r>
    </w:p>
    <w:p>
      <w:pPr>
        <w:pStyle w:val="FirstParagraph"/>
      </w:pPr>
      <w:r>
        <w:t xml:space="preserve">Data collection is a critical step for an accurate PCF. For this report, specific parameters were provided as placeholders. In a real-world scenario, a combination of primary and secondary data would be meticulously gathered.</w:t>
      </w:r>
    </w:p>
    <w:bookmarkStart w:id="25" w:name="detailed-bill-of-materials-bom-analysis"/>
    <w:p>
      <w:pPr>
        <w:pStyle w:val="Heading3"/>
      </w:pPr>
      <w:r>
        <w:t xml:space="preserve">3.1. Detailed Bill of Materials (BOM) Analysis</w:t>
      </w:r>
    </w:p>
    <w:p>
      <w:pPr>
        <w:pStyle w:val="FirstParagraph"/>
      </w:pPr>
      <w:r>
        <w:t xml:space="preserve">The provided BOM (vzezfypq) is used for material impact calculation. For illustrative purposes, we present a sample structure of how this data would be utilized. In an actual assessment, detailed primary data on material composition and supplier-specific emission factors would be prioritized. The \'Total Carbon\' values below are illustrative, assuming standard emission factors for generic categories, as explicit values for \'vzezfypq\' were not provided beyond the format.</w:t>
      </w:r>
    </w:p>
    <w:p>
      <w:pPr>
        <w:pStyle w:val="BodyText"/>
      </w:pPr>
      <w:r>
        <w:rPr>
          <w:bCs/>
          <w:b/>
        </w:rPr>
        <w:t xml:space="preserve">Provided BOM Data Format:</w:t>
      </w:r>
      <w:r>
        <w:t xml:space="preserve"> </w:t>
      </w:r>
      <w:r>
        <w:t xml:space="preserve">ID, Description, Category, Process, Qty, Unit, Emission Factor, Total Carbon.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(Placeholder)</w:t>
            </w:r>
          </w:p>
        </w:tc>
        <w:tc>
          <w:tcPr/>
          <w:p>
            <w:pPr>
              <w:pStyle w:val="Compact"/>
              <w:jc w:val="left"/>
            </w:pPr>
            <w:r>
              <w:t xml:space="preserve">Unit</w:t>
            </w:r>
          </w:p>
        </w:tc>
        <w:tc>
          <w:tcPr/>
          <w:p>
            <w:pPr>
              <w:pStyle w:val="Compact"/>
              <w:jc w:val="left"/>
            </w:pPr>
            <w:r>
              <w:t xml:space="preserve">Emission Factor (Illustrative) [kg CO2e/unit]</w:t>
            </w:r>
          </w:p>
        </w:tc>
        <w:tc>
          <w:tcPr/>
          <w:p>
            <w:pPr>
              <w:pStyle w:val="Compact"/>
              <w:jc w:val="left"/>
            </w:pPr>
            <w:r>
              <w:t xml:space="preserve">Total Carbon (Illustrative) [kg CO2e]</w:t>
            </w:r>
          </w:p>
        </w:tc>
      </w:tr>
      <w:tr>
        <w:tc>
          <w:tcPr/>
          <w:p>
            <w:pPr>
              <w:pStyle w:val="Compact"/>
              <w:jc w:val="left"/>
            </w:pPr>
            <w:r>
              <w:t xml:space="preserve">M-001</w:t>
            </w:r>
          </w:p>
        </w:tc>
        <w:tc>
          <w:tcPr/>
          <w:p>
            <w:pPr>
              <w:pStyle w:val="Compact"/>
              <w:jc w:val="left"/>
            </w:pPr>
            <w:r>
              <w:t xml:space="preserve">Raw Material A</w:t>
            </w:r>
          </w:p>
        </w:tc>
        <w:tc>
          <w:tcPr/>
          <w:p>
            <w:pPr>
              <w:pStyle w:val="Compact"/>
              <w:jc w:val="left"/>
            </w:pPr>
            <w:r>
              <w:t xml:space="preserve">Metals</w:t>
            </w:r>
          </w:p>
        </w:tc>
        <w:tc>
          <w:tcPr/>
          <w:p>
            <w:pPr>
              <w:pStyle w:val="Compact"/>
              <w:jc w:val="left"/>
            </w:pPr>
            <w:r>
              <w:t xml:space="preserve">Extraction &amp; Refining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3.0</w:t>
            </w:r>
          </w:p>
        </w:tc>
        <w:tc>
          <w:tcPr/>
          <w:p>
            <w:pPr>
              <w:pStyle w:val="Compact"/>
              <w:jc w:val="left"/>
            </w:pPr>
            <w:r>
              <w:t xml:space="preserve">4.50</w:t>
            </w:r>
          </w:p>
        </w:tc>
      </w:tr>
      <w:tr>
        <w:tc>
          <w:tcPr/>
          <w:p>
            <w:pPr>
              <w:pStyle w:val="Compact"/>
              <w:jc w:val="left"/>
            </w:pPr>
            <w:r>
              <w:t xml:space="preserve">M-002</w:t>
            </w:r>
          </w:p>
        </w:tc>
        <w:tc>
          <w:tcPr/>
          <w:p>
            <w:pPr>
              <w:pStyle w:val="Compact"/>
              <w:jc w:val="left"/>
            </w:pPr>
            <w:r>
              <w:t xml:space="preserve">Component B</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M-003</w:t>
            </w:r>
          </w:p>
        </w:tc>
        <w:tc>
          <w:tcPr/>
          <w:p>
            <w:pPr>
              <w:pStyle w:val="Compact"/>
              <w:jc w:val="left"/>
            </w:pPr>
            <w:r>
              <w:t xml:space="preserve">Silicon Chip C</w:t>
            </w:r>
          </w:p>
        </w:tc>
        <w:tc>
          <w:tcPr/>
          <w:p>
            <w:pPr>
              <w:pStyle w:val="Compact"/>
              <w:jc w:val="left"/>
            </w:pPr>
            <w:r>
              <w:t xml:space="preserve">Silicon/Electronics</w:t>
            </w:r>
          </w:p>
        </w:tc>
        <w:tc>
          <w:tcPr/>
          <w:p>
            <w:pPr>
              <w:pStyle w:val="Compact"/>
              <w:jc w:val="left"/>
            </w:pPr>
            <w:r>
              <w:t xml:space="preserve">Semiconductor Mfg.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Material D</w:t>
            </w:r>
          </w:p>
        </w:tc>
        <w:tc>
          <w:tcPr/>
          <w:p>
            <w:pPr>
              <w:pStyle w:val="Compact"/>
              <w:jc w:val="left"/>
            </w:pPr>
            <w:r>
              <w:t xml:space="preserve">Paper/Cardboard</w:t>
            </w:r>
          </w:p>
        </w:tc>
        <w:tc>
          <w:tcPr/>
          <w:p>
            <w:pPr>
              <w:pStyle w:val="Compact"/>
              <w:jc w:val="left"/>
            </w:pPr>
            <w:r>
              <w:t xml:space="preserve">Pulp &amp; Paper Mfg.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bl>
    <w:p>
      <w:pPr>
        <w:pStyle w:val="BodyText"/>
      </w:pPr>
      <w:r>
        <w:rPr>
          <w:iCs/>
          <w:i/>
        </w:rPr>
        <w:t xml:space="preserve">Note: The "Qty," "Emission Factor," and "Total Carbon" values in the table above are illustrative placeholders, as specific numerical data for \'vzezfypq\' was not provided. In a real report, these would be derived from the actual BOM data.</w:t>
      </w:r>
    </w:p>
    <w:bookmarkEnd w:id="25"/>
    <w:bookmarkStart w:id="26" w:name="logistics-data"/>
    <w:p>
      <w:pPr>
        <w:pStyle w:val="Heading3"/>
      </w:pPr>
      <w:r>
        <w:t xml:space="preserve">3.2. Logistics Data</w:t>
      </w:r>
    </w:p>
    <w:p>
      <w:pPr>
        <w:pStyle w:val="FirstParagraph"/>
      </w:pPr>
      <w:r>
        <w:t xml:space="preserve">Specific logistics data provided is incorporated into the supply chain analysis.</w:t>
      </w:r>
    </w:p>
    <w:p>
      <w:pPr>
        <w:numPr>
          <w:ilvl w:val="0"/>
          <w:numId w:val="1005"/>
        </w:numPr>
        <w:pStyle w:val="Compact"/>
      </w:pPr>
      <w:r>
        <w:rPr>
          <w:bCs/>
          <w:b/>
        </w:rPr>
        <w:t xml:space="preserve">Upstream Transport Mode (Illustrative):</w:t>
      </w:r>
      <w:r>
        <w:t xml:space="preserve"> </w:t>
      </w:r>
      <w:r>
        <w:t xml:space="preserve">Ocean Freight, Road Freight (for China-based factory)</w:t>
      </w:r>
    </w:p>
    <w:p>
      <w:pPr>
        <w:numPr>
          <w:ilvl w:val="0"/>
          <w:numId w:val="1005"/>
        </w:numPr>
        <w:pStyle w:val="Compact"/>
      </w:pPr>
      <w:r>
        <w:rPr>
          <w:bCs/>
          <w:b/>
        </w:rPr>
        <w:t xml:space="preserve">Upstream Transport Distance (Illustrative):</w:t>
      </w:r>
      <w:r>
        <w:t xml:space="preserve"> </w:t>
      </w:r>
      <w:r>
        <w:t xml:space="preserve">5,000 km (Ocean) + 500 km (Road) from key suppliers.</w:t>
      </w:r>
    </w:p>
    <w:p>
      <w:pPr>
        <w:numPr>
          <w:ilvl w:val="0"/>
          <w:numId w:val="1005"/>
        </w:numPr>
        <w:pStyle w:val="Compact"/>
      </w:pPr>
      <w:r>
        <w:rPr>
          <w:bCs/>
          <w:b/>
        </w:rPr>
        <w:t xml:space="preserve">Downstream Transport Mode:</w:t>
      </w:r>
      <w:r>
        <w:t xml:space="preserve"> </w:t>
      </w:r>
      <w:r>
        <w:t xml:space="preserve">Select Mode (Placeholder - e.g., Road Freight, Air Freight for specific scenarios)</w:t>
      </w:r>
    </w:p>
    <w:p>
      <w:pPr>
        <w:numPr>
          <w:ilvl w:val="0"/>
          <w:numId w:val="1005"/>
        </w:numPr>
        <w:pStyle w:val="Compact"/>
      </w:pPr>
      <w:r>
        <w:rPr>
          <w:bCs/>
          <w:b/>
        </w:rPr>
        <w:t xml:space="preserve">Transport Distance:</w:t>
      </w:r>
      <w:r>
        <w:t xml:space="preserve"> </w:t>
      </w:r>
      <w:r>
        <w:t xml:space="preserve">dtmyyteyov (Placeholder - e.g., 1,000 km for European distribution)</w:t>
      </w:r>
    </w:p>
    <w:p>
      <w:pPr>
        <w:numPr>
          <w:ilvl w:val="0"/>
          <w:numId w:val="1005"/>
        </w:numPr>
        <w:pStyle w:val="Compact"/>
      </w:pPr>
      <w:r>
        <w:rPr>
          <w:bCs/>
          <w:b/>
        </w:rPr>
        <w:t xml:space="preserve">Last-Mile Delivery Channel:</w:t>
      </w:r>
      <w:r>
        <w:t xml:space="preserve"> </w:t>
      </w:r>
      <w:r>
        <w:t xml:space="preserve">Delivery Type (Placeholder - e.g., Parcel Service, Courier, Direct to Consumer)</w:t>
      </w:r>
    </w:p>
    <w:p>
      <w:pPr>
        <w:pStyle w:val="FirstParagraph"/>
      </w:pPr>
      <w:r>
        <w:rPr>
          <w:iCs/>
          <w:i/>
        </w:rPr>
        <w:t xml:space="preserve">Note: Specific transport modes, distances, and delivery channels were provided as placeholders ("Select Mode," "dtmyyteyov," "Delivery Type"). Illustrative values will be used for calculation demonstration.</w:t>
      </w:r>
    </w:p>
    <w:bookmarkEnd w:id="26"/>
    <w:bookmarkStart w:id="27" w:name="X5077dc433e1da7ac35c89ed02c6fc33082866a4"/>
    <w:p>
      <w:pPr>
        <w:pStyle w:val="Heading3"/>
      </w:pPr>
      <w:r>
        <w:t xml:space="preserve">3.3. Energy Customization Data (Production Phase)</w:t>
      </w:r>
    </w:p>
    <w:p>
      <w:pPr>
        <w:pStyle w:val="FirstParagraph"/>
      </w:pPr>
      <w:r>
        <w:t xml:space="preserve">The energy profile of the production facility significantly impacts its footprint.</w:t>
      </w:r>
    </w:p>
    <w:p>
      <w:pPr>
        <w:numPr>
          <w:ilvl w:val="0"/>
          <w:numId w:val="1006"/>
        </w:numPr>
        <w:pStyle w:val="Compact"/>
      </w:pPr>
      <w:r>
        <w:rPr>
          <w:bCs/>
          <w:b/>
        </w:rPr>
        <w:t xml:space="preserve">Renewable Energy Usage:</w:t>
      </w:r>
      <w:r>
        <w:t xml:space="preserve"> </w:t>
      </w:r>
      <w:r>
        <w:t xml:space="preserve">vxvppgvqdm (Placeholder - e.g., 60% of electricity from renewable sources). This percentage will directly reduce Scope 2 emissions.</w:t>
      </w:r>
    </w:p>
    <w:p>
      <w:pPr>
        <w:numPr>
          <w:ilvl w:val="0"/>
          <w:numId w:val="1006"/>
        </w:numPr>
        <w:pStyle w:val="Compact"/>
      </w:pPr>
      <w:r>
        <w:rPr>
          <w:bCs/>
          <w:b/>
        </w:rPr>
        <w:t xml:space="preserve">Energy Intensity (kWh/unit):</w:t>
      </w:r>
      <w:r>
        <w:t xml:space="preserve"> </w:t>
      </w:r>
      <w:r>
        <w:t xml:space="preserve">uynflnknrv (Placeholder - e.g., 10 kWh/unit). This represents the total electricity consumed to produce one unit of twyfmfumfk.</w:t>
      </w:r>
    </w:p>
    <w:p>
      <w:pPr>
        <w:pStyle w:val="FirstParagraph"/>
      </w:pPr>
      <w:r>
        <w:rPr>
          <w:iCs/>
          <w:i/>
        </w:rPr>
        <w:t xml:space="preserve">Note: "vxvppgvqdm" and "uynflnknrv" are placeholders. Illustrative values will be used for calculation demonstration.</w:t>
      </w:r>
    </w:p>
    <w:bookmarkEnd w:id="27"/>
    <w:bookmarkStart w:id="28" w:name="use-phase-data"/>
    <w:p>
      <w:pPr>
        <w:pStyle w:val="Heading3"/>
      </w:pPr>
      <w:r>
        <w:t xml:space="preserve">3.4. Use Phase Data</w:t>
      </w:r>
    </w:p>
    <w:p>
      <w:pPr>
        <w:pStyle w:val="FirstParagraph"/>
      </w:pPr>
      <w:r>
        <w:t xml:space="preserve">The product\'s durability and energy consumption during use are crucial for its overall lifecycle impact.</w:t>
      </w:r>
    </w:p>
    <w:p>
      <w:pPr>
        <w:numPr>
          <w:ilvl w:val="0"/>
          <w:numId w:val="1007"/>
        </w:numPr>
        <w:pStyle w:val="Compact"/>
      </w:pPr>
      <w:r>
        <w:rPr>
          <w:bCs/>
          <w:b/>
        </w:rPr>
        <w:t xml:space="preserve">Product Lifespan:</w:t>
      </w:r>
      <w:r>
        <w:t xml:space="preserve"> </w:t>
      </w:r>
      <w:r>
        <w:t xml:space="preserve">uiidlftlln (Placeholder - e.g., 5 years).</w:t>
      </w:r>
    </w:p>
    <w:p>
      <w:pPr>
        <w:numPr>
          <w:ilvl w:val="0"/>
          <w:numId w:val="1007"/>
        </w:numPr>
        <w:pStyle w:val="Compact"/>
      </w:pPr>
      <w:r>
        <w:rPr>
          <w:bCs/>
          <w:b/>
        </w:rPr>
        <w:t xml:space="preserve">Energy Consumption in Use:</w:t>
      </w:r>
      <w:r>
        <w:t xml:space="preserve"> </w:t>
      </w:r>
      <w:r>
        <w:t xml:space="preserve">iesxkvhked (Placeholder - e.g., 50 kWh/year). This is the annual energy consumption by the product during its operational life.</w:t>
      </w:r>
    </w:p>
    <w:p>
      <w:pPr>
        <w:pStyle w:val="FirstParagraph"/>
      </w:pPr>
      <w:r>
        <w:rPr>
          <w:iCs/>
          <w:i/>
        </w:rPr>
        <w:t xml:space="preserve">Note: "uiidlftlln" and "iesxkvhked" are placeholders. Illustrative values will be used for calculation demonstration.</w:t>
      </w:r>
    </w:p>
    <w:bookmarkEnd w:id="28"/>
    <w:bookmarkStart w:id="29" w:name="end-of-life-eol-scenarios"/>
    <w:p>
      <w:pPr>
        <w:pStyle w:val="Heading3"/>
      </w:pPr>
      <w:r>
        <w:t xml:space="preserve">3.5. End-of-Life (EoL) Scenarios</w:t>
      </w:r>
    </w:p>
    <w:p>
      <w:pPr>
        <w:pStyle w:val="FirstParagraph"/>
      </w:pPr>
      <w:r>
        <w:t xml:space="preserve">Circular economy impacts are incorporated by considering end-of-life treatments.</w:t>
      </w:r>
    </w:p>
    <w:p>
      <w:pPr>
        <w:numPr>
          <w:ilvl w:val="0"/>
          <w:numId w:val="1008"/>
        </w:numPr>
        <w:pStyle w:val="Compact"/>
      </w:pPr>
      <w:r>
        <w:rPr>
          <w:bCs/>
          <w:b/>
        </w:rPr>
        <w:t xml:space="preserve">Recyclability Percentage:</w:t>
      </w:r>
      <w:r>
        <w:t xml:space="preserve"> </w:t>
      </w:r>
      <w:r>
        <w:t xml:space="preserve">qtzollsstg (Placeholder - e.g., 70%). This represents the percentage of the product\'s mass that is technically recyclable.</w:t>
      </w:r>
    </w:p>
    <w:p>
      <w:pPr>
        <w:numPr>
          <w:ilvl w:val="0"/>
          <w:numId w:val="1008"/>
        </w:numPr>
        <w:pStyle w:val="Compact"/>
      </w:pPr>
      <w:r>
        <w:rPr>
          <w:bCs/>
          <w:b/>
        </w:rPr>
        <w:t xml:space="preserve">Circular/Take-back Programs:</w:t>
      </w:r>
      <w:r>
        <w:t xml:space="preserve"> </w:t>
      </w:r>
      <w:r>
        <w:t xml:space="preserve">ujhumoljuk (Placeholder - e.g., Yes, product take-back program active in Europe). The presence of such programs can influence actual recycling rates and ensure proper end-of-life management.</w:t>
      </w:r>
    </w:p>
    <w:p>
      <w:pPr>
        <w:pStyle w:val="FirstParagraph"/>
      </w:pPr>
      <w:r>
        <w:rPr>
          <w:iCs/>
          <w:i/>
        </w:rPr>
        <w:t xml:space="preserve">Note: "qtzollsstg" and "ujhumoljuk" are placeholders. Illustrative values will be used for calculation demonstration.</w:t>
      </w:r>
    </w:p>
    <w:bookmarkEnd w:id="29"/>
    <w:bookmarkStart w:id="30" w:name="data-sources-illustrative"/>
    <w:p>
      <w:pPr>
        <w:pStyle w:val="Heading3"/>
      </w:pPr>
      <w:r>
        <w:t xml:space="preserve">3.6. Data Sources (Illustrative)</w:t>
      </w:r>
    </w:p>
    <w:p>
      <w:pPr>
        <w:pStyle w:val="FirstParagraph"/>
      </w:pPr>
      <w:r>
        <w:t xml:space="preserve">In the absence of specific primary data, secondary data sources are used. For this report, emission factors are assumed to be drawn from industry-standard databases.</w:t>
      </w:r>
    </w:p>
    <w:p>
      <w:pPr>
        <w:numPr>
          <w:ilvl w:val="0"/>
          <w:numId w:val="1009"/>
        </w:numPr>
        <w:pStyle w:val="Compact"/>
      </w:pPr>
      <w:r>
        <w:rPr>
          <w:bCs/>
          <w:b/>
        </w:rPr>
        <w:t xml:space="preserve">Material Emission Factors:</w:t>
      </w:r>
      <w:r>
        <w:t xml:space="preserve"> </w:t>
      </w:r>
      <w:r>
        <w:t xml:space="preserve">Ecoinvent, DEFRA (Department for Environment, Food &amp; Rural Affairs), or similar reputable LCA databases.</w:t>
      </w:r>
    </w:p>
    <w:p>
      <w:pPr>
        <w:numPr>
          <w:ilvl w:val="0"/>
          <w:numId w:val="1009"/>
        </w:numPr>
        <w:pStyle w:val="Compact"/>
      </w:pPr>
      <w:r>
        <w:rPr>
          <w:bCs/>
          <w:b/>
        </w:rPr>
        <w:t xml:space="preserve">Energy Grid Emission Factors:</w:t>
      </w:r>
      <w:r>
        <w:t xml:space="preserve"> </w:t>
      </w:r>
      <w:r>
        <w:t xml:space="preserve">National grid mixes (e.g., China grid mix for production, EU average for use phase if applicable).</w:t>
      </w:r>
    </w:p>
    <w:p>
      <w:pPr>
        <w:numPr>
          <w:ilvl w:val="0"/>
          <w:numId w:val="1009"/>
        </w:numPr>
        <w:pStyle w:val="Compact"/>
      </w:pPr>
      <w:r>
        <w:rPr>
          <w:bCs/>
          <w:b/>
        </w:rPr>
        <w:t xml:space="preserve">Transport Emission Factors:</w:t>
      </w:r>
      <w:r>
        <w:t xml:space="preserve"> </w:t>
      </w:r>
      <w:r>
        <w:t xml:space="preserve">Ecoinvent, DEFRA, or specific transport association data.</w:t>
      </w:r>
    </w:p>
    <w:p>
      <w:r>
        <w:pict>
          <v:rect style="width:0;height:1.5pt" o:hralign="center" o:hrstd="t" o:hr="t"/>
        </w:pict>
      </w:r>
    </w:p>
    <w:bookmarkEnd w:id="30"/>
    <w:bookmarkEnd w:id="31"/>
    <w:bookmarkStart w:id="43" w:name="Xb404f6bea4a0013006ec7a9103609d9ea6643c1"/>
    <w:p>
      <w:pPr>
        <w:pStyle w:val="Heading2"/>
      </w:pPr>
      <w:r>
        <w:t xml:space="preserve">4. Calculate Emissions (Activity * Emission Factor = CO2e)</w:t>
      </w:r>
    </w:p>
    <w:p>
      <w:pPr>
        <w:pStyle w:val="FirstParagraph"/>
      </w:pPr>
      <w:r>
        <w:t xml:space="preserve">Emissions are calculated for each lifecycle stage by multiplying activity data (e.g., kg of material, kWh of energy, tkm of transport) by appropriate emission factors. All calculations are expressed in CO2 equivalent (CO2e).</w:t>
      </w:r>
    </w:p>
    <w:bookmarkStart w:id="32" w:name="Xe54c5328e340d8e4d1efd55a7de967e0267243b"/>
    <w:p>
      <w:pPr>
        <w:pStyle w:val="Heading3"/>
      </w:pPr>
      <w:r>
        <w:t xml:space="preserve">4.1. Upstream (Raw Materials &amp; Pre-processing) - Scope 3, Category 1</w:t>
      </w:r>
    </w:p>
    <w:p>
      <w:pPr>
        <w:pStyle w:val="FirstParagraph"/>
      </w:pPr>
      <w:r>
        <w:t xml:space="preserve">Based on the illustrative BOM, the total emissions from raw materials are calculated. For example:</w:t>
      </w:r>
    </w:p>
    <w:p>
      <w:pPr>
        <w:pStyle w:val="BodyText"/>
      </w:pPr>
      <w:r>
        <w:rPr>
          <w:bCs/>
          <w:b/>
        </w:rPr>
        <w:t xml:space="preserve">Calculation Example:</w:t>
      </w:r>
      <w:r>
        <w:t xml:space="preserve"> </w:t>
      </w:r>
      <w:r>
        <w:t xml:space="preserve">For Raw Material A (Metals): 1.5 kg * 3.0 kg CO2e/kg = 4.50 kg CO2e</w:t>
      </w:r>
    </w:p>
    <w:p>
      <w:pPr>
        <w:pStyle w:val="BodyText"/>
      </w:pPr>
      <w:r>
        <w:rPr>
          <w:bCs/>
          <w:b/>
        </w:rPr>
        <w:t xml:space="preserve">Total Upstream Material Emissions (Illustrative):</w:t>
      </w:r>
      <w:r>
        <w:t xml:space="preserve"> </w:t>
      </w:r>
      <w:r>
        <w:t xml:space="preserve">4.50 + 2.00 + 1.50 + 0.24 = 8.24 kg CO2e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Material Category</w:t>
            </w:r>
          </w:p>
        </w:tc>
        <w:tc>
          <w:tcPr/>
          <w:p>
            <w:pPr>
              <w:pStyle w:val="Compact"/>
              <w:jc w:val="left"/>
            </w:pPr>
            <w:r>
              <w:t xml:space="preserve">Illustrative Emissions (kg CO2e)</w:t>
            </w:r>
          </w:p>
        </w:tc>
      </w:tr>
      <w:tr>
        <w:tc>
          <w:tcPr/>
          <w:p>
            <w:pPr>
              <w:pStyle w:val="Compact"/>
              <w:jc w:val="left"/>
            </w:pPr>
            <w:r>
              <w:t xml:space="preserve">Metals</w:t>
            </w:r>
          </w:p>
        </w:tc>
        <w:tc>
          <w:tcPr/>
          <w:p>
            <w:pPr>
              <w:pStyle w:val="Compact"/>
              <w:jc w:val="left"/>
            </w:pPr>
            <w:r>
              <w:t xml:space="preserve">4.50</w:t>
            </w:r>
          </w:p>
        </w:tc>
      </w:tr>
      <w:tr>
        <w:tc>
          <w:tcPr/>
          <w:p>
            <w:pPr>
              <w:pStyle w:val="Compact"/>
              <w:jc w:val="left"/>
            </w:pPr>
            <w:r>
              <w:t xml:space="preserve">Plastics</w:t>
            </w:r>
          </w:p>
        </w:tc>
        <w:tc>
          <w:tcPr/>
          <w:p>
            <w:pPr>
              <w:pStyle w:val="Compact"/>
              <w:jc w:val="left"/>
            </w:pPr>
            <w:r>
              <w:t xml:space="preserve">2.00</w:t>
            </w:r>
          </w:p>
        </w:tc>
      </w:tr>
      <w:tr>
        <w:tc>
          <w:tcPr/>
          <w:p>
            <w:pPr>
              <w:pStyle w:val="Compact"/>
              <w:jc w:val="left"/>
            </w:pPr>
            <w:r>
              <w:t xml:space="preserve">Silicon/Electronics</w:t>
            </w:r>
          </w:p>
        </w:tc>
        <w:tc>
          <w:tcPr/>
          <w:p>
            <w:pPr>
              <w:pStyle w:val="Compact"/>
              <w:jc w:val="left"/>
            </w:pPr>
            <w:r>
              <w:t xml:space="preserve">1.50</w:t>
            </w:r>
          </w:p>
        </w:tc>
      </w:tr>
      <w:tr>
        <w:tc>
          <w:tcPr/>
          <w:p>
            <w:pPr>
              <w:pStyle w:val="Compact"/>
              <w:jc w:val="left"/>
            </w:pPr>
            <w:r>
              <w:t xml:space="preserve">Paper/Cardboard</w:t>
            </w:r>
          </w:p>
        </w:tc>
        <w:tc>
          <w:tcPr/>
          <w:p>
            <w:pPr>
              <w:pStyle w:val="Compact"/>
              <w:jc w:val="left"/>
            </w:pPr>
            <w:r>
              <w:t xml:space="preserve">0.24</w:t>
            </w:r>
          </w:p>
        </w:tc>
      </w:tr>
      <w:tr>
        <w:tc>
          <w:tcPr/>
          <w:p>
            <w:pPr>
              <w:pStyle w:val="Compact"/>
              <w:jc w:val="left"/>
            </w:pPr>
            <w:r>
              <w:rPr>
                <w:bCs/>
                <w:b/>
              </w:rPr>
              <w:t xml:space="preserve">Subtotal (Upstream Materials)</w:t>
            </w:r>
          </w:p>
        </w:tc>
        <w:tc>
          <w:tcPr/>
          <w:p>
            <w:pPr>
              <w:pStyle w:val="Compact"/>
              <w:jc w:val="left"/>
            </w:pPr>
            <w:r>
              <w:rPr>
                <w:bCs/>
                <w:b/>
              </w:rPr>
              <w:t xml:space="preserve">8.24</w:t>
            </w:r>
          </w:p>
        </w:tc>
      </w:tr>
    </w:tbl>
    <w:bookmarkEnd w:id="32"/>
    <w:bookmarkStart w:id="33" w:name="X9a3fe501d99b2de14ce22c3eb56616abaf11a90"/>
    <w:p>
      <w:pPr>
        <w:pStyle w:val="Heading3"/>
      </w:pPr>
      <w:r>
        <w:t xml:space="preserve">4.2. Upstream Transportation - Scope 3, Category 4</w:t>
      </w:r>
    </w:p>
    <w:p>
      <w:pPr>
        <w:pStyle w:val="FirstParagraph"/>
      </w:pPr>
      <w:r>
        <w:t xml:space="preserve">Emissions from transporting raw materials and components to the factory in China.</w:t>
      </w:r>
    </w:p>
    <w:p>
      <w:pPr>
        <w:pStyle w:val="BodyText"/>
      </w:pPr>
      <w:r>
        <w:rPr>
          <w:bCs/>
          <w:b/>
        </w:rPr>
        <w:t xml:space="preserve">Illustrative Data:</w:t>
      </w:r>
    </w:p>
    <w:p>
      <w:pPr>
        <w:numPr>
          <w:ilvl w:val="0"/>
          <w:numId w:val="1010"/>
        </w:numPr>
        <w:pStyle w:val="Compact"/>
      </w:pPr>
      <w:r>
        <w:t xml:space="preserve">Ocean Freight: 5,000 km, 1.0 kg (average weight of materials per unit) * 0.01 kg CO2e/tkm (illustrative factor) = 5.0 kg CO2e</w:t>
      </w:r>
    </w:p>
    <w:p>
      <w:pPr>
        <w:numPr>
          <w:ilvl w:val="0"/>
          <w:numId w:val="1010"/>
        </w:numPr>
        <w:pStyle w:val="Compact"/>
      </w:pPr>
      <w:r>
        <w:t xml:space="preserve">Road Freight: 500 km, 1.0 kg (average weight of materials per unit) * 0.1 kg CO2e/tkm (illustrative factor) = 0.5 kg CO2e</w:t>
      </w:r>
    </w:p>
    <w:p>
      <w:pPr>
        <w:pStyle w:val="FirstParagraph"/>
      </w:pPr>
      <w:r>
        <w:rPr>
          <w:bCs/>
          <w:b/>
        </w:rPr>
        <w:t xml:space="preserve">Total Upstream Transport Emissions (Illustrative):</w:t>
      </w:r>
      <w:r>
        <w:t xml:space="preserve"> </w:t>
      </w:r>
      <w:r>
        <w:t xml:space="preserve">5.0 + 0.5 = 5.5 kg CO2e</w:t>
      </w:r>
    </w:p>
    <w:bookmarkEnd w:id="33"/>
    <w:bookmarkStart w:id="36" w:name="productionmanufacturing-phase"/>
    <w:p>
      <w:pPr>
        <w:pStyle w:val="Heading3"/>
      </w:pPr>
      <w:r>
        <w:t xml:space="preserve">4.3. Production/Manufacturing Phase</w:t>
      </w:r>
    </w:p>
    <w:bookmarkStart w:id="34" w:name="X93b36252fa8db9039d2fc40336b411caee63579"/>
    <w:p>
      <w:pPr>
        <w:pStyle w:val="Heading4"/>
      </w:pPr>
      <w:r>
        <w:t xml:space="preserve">4.3.1. Scope 1 Emissions (Direct Emissions from Production)</w:t>
      </w:r>
    </w:p>
    <w:p>
      <w:pPr>
        <w:pStyle w:val="FirstParagraph"/>
      </w:pPr>
      <w:r>
        <w:t xml:space="preserve">These relate to direct fuel combustion on-site. As specific fuel consumption data for Scope 1 was not provided, we assume a placeholder for demonstration.</w:t>
      </w:r>
    </w:p>
    <w:p>
      <w:pPr>
        <w:pStyle w:val="BodyText"/>
      </w:pPr>
      <w:r>
        <w:rPr>
          <w:bCs/>
          <w:b/>
        </w:rPr>
        <w:t xml:space="preserve">Illustrative Data:</w:t>
      </w:r>
      <w:r>
        <w:t xml:space="preserve"> </w:t>
      </w:r>
      <w:r>
        <w:t xml:space="preserve">Fuel consumption for heating/processes: 0.1 GJ/unit * 60 kg CO2e/GJ (illustrative natural gas factor) = 6.0 kg CO2e.</w:t>
      </w:r>
    </w:p>
    <w:p>
      <w:pPr>
        <w:pStyle w:val="BodyText"/>
      </w:pPr>
      <w:r>
        <w:rPr>
          <w:bCs/>
          <w:b/>
        </w:rPr>
        <w:t xml:space="preserve">Total Scope 1 Emissions (Illustrative):</w:t>
      </w:r>
      <w:r>
        <w:t xml:space="preserve"> </w:t>
      </w:r>
      <w:r>
        <w:t xml:space="preserve">6.0 kg CO2e</w:t>
      </w:r>
    </w:p>
    <w:bookmarkEnd w:id="34"/>
    <w:bookmarkStart w:id="35" w:name="scope-2-emissions-purchased-electricity"/>
    <w:p>
      <w:pPr>
        <w:pStyle w:val="Heading4"/>
      </w:pPr>
      <w:r>
        <w:t xml:space="preserve">4.3.2. Scope 2 Emissions (Purchased Electricity)</w:t>
      </w:r>
    </w:p>
    <w:p>
      <w:pPr>
        <w:pStyle w:val="FirstParagraph"/>
      </w:pPr>
      <w:r>
        <w:t xml:space="preserve">Using the provided energy intensity and renewable energy usage.</w:t>
      </w:r>
    </w:p>
    <w:p>
      <w:pPr>
        <w:pStyle w:val="BodyText"/>
      </w:pPr>
      <w:r>
        <w:rPr>
          <w:bCs/>
          <w:b/>
        </w:rPr>
        <w:t xml:space="preserve">Illustrative Data:</w:t>
      </w:r>
    </w:p>
    <w:p>
      <w:pPr>
        <w:numPr>
          <w:ilvl w:val="0"/>
          <w:numId w:val="1011"/>
        </w:numPr>
        <w:pStyle w:val="Compact"/>
      </w:pPr>
      <w:r>
        <w:t xml:space="preserve">Energy Intensity: uynflnknrv (e.g., 10 kWh/unit)</w:t>
      </w:r>
    </w:p>
    <w:p>
      <w:pPr>
        <w:numPr>
          <w:ilvl w:val="0"/>
          <w:numId w:val="1011"/>
        </w:numPr>
        <w:pStyle w:val="Compact"/>
      </w:pPr>
      <w:r>
        <w:t xml:space="preserve">Renewable Energy Usage: vxvppgvqdm (e.g., 60%)</w:t>
      </w:r>
    </w:p>
    <w:p>
      <w:pPr>
        <w:numPr>
          <w:ilvl w:val="0"/>
          <w:numId w:val="1011"/>
        </w:numPr>
        <w:pStyle w:val="Compact"/>
      </w:pPr>
      <w:r>
        <w:t xml:space="preserve">Grid Emission Factor (China, illustrative): 0.7 kg CO2e/kWh</w:t>
      </w:r>
    </w:p>
    <w:p>
      <w:pPr>
        <w:pStyle w:val="FirstParagraph"/>
      </w:pPr>
      <w:r>
        <w:rPr>
          <w:bCs/>
          <w:b/>
        </w:rPr>
        <w:t xml:space="preserve">Calculation:</w:t>
      </w:r>
    </w:p>
    <w:p>
      <w:pPr>
        <w:numPr>
          <w:ilvl w:val="0"/>
          <w:numId w:val="1012"/>
        </w:numPr>
        <w:pStyle w:val="Compact"/>
      </w:pPr>
      <w:r>
        <w:t xml:space="preserve">Non-renewable electricity: 10 kWh/unit * (1 - 0.60) = 4 kWh/unit</w:t>
      </w:r>
    </w:p>
    <w:p>
      <w:pPr>
        <w:numPr>
          <w:ilvl w:val="0"/>
          <w:numId w:val="1012"/>
        </w:numPr>
        <w:pStyle w:val="Compact"/>
      </w:pPr>
      <w:r>
        <w:t xml:space="preserve">Scope 2 Emissions: 4 kWh/unit * 0.7 kg CO2e/kWh = 2.8 kg CO2e</w:t>
      </w:r>
    </w:p>
    <w:p>
      <w:pPr>
        <w:pStyle w:val="FirstParagraph"/>
      </w:pPr>
      <w:r>
        <w:rPr>
          <w:bCs/>
          <w:b/>
        </w:rPr>
        <w:t xml:space="preserve">Total Scope 2 Emissions (Illustrative):</w:t>
      </w:r>
      <w:r>
        <w:t xml:space="preserve"> </w:t>
      </w:r>
      <w:r>
        <w:t xml:space="preserve">2.8 kg CO2e</w:t>
      </w:r>
    </w:p>
    <w:bookmarkEnd w:id="35"/>
    <w:bookmarkEnd w:id="36"/>
    <w:bookmarkStart w:id="37" w:name="Xc7a440de9f26f4baf29eba328400d99c81e201d"/>
    <w:p>
      <w:pPr>
        <w:pStyle w:val="Heading3"/>
      </w:pPr>
      <w:r>
        <w:t xml:space="preserve">4.4. Downstream Transportation - Scope 3, Category 9</w:t>
      </w:r>
    </w:p>
    <w:p>
      <w:pPr>
        <w:pStyle w:val="FirstParagraph"/>
      </w:pPr>
      <w:r>
        <w:t xml:space="preserve">Emissions from transporting the finished product from the factory to the end-consumer.</w:t>
      </w:r>
    </w:p>
    <w:p>
      <w:pPr>
        <w:pStyle w:val="BodyText"/>
      </w:pPr>
      <w:r>
        <w:rPr>
          <w:bCs/>
          <w:b/>
        </w:rPr>
        <w:t xml:space="preserve">Illustrative Data:</w:t>
      </w:r>
    </w:p>
    <w:p>
      <w:pPr>
        <w:numPr>
          <w:ilvl w:val="0"/>
          <w:numId w:val="1013"/>
        </w:numPr>
        <w:pStyle w:val="Compact"/>
      </w:pPr>
      <w:r>
        <w:t xml:space="preserve">Transport Mode: Select Mode (e.g., Road Freight)</w:t>
      </w:r>
    </w:p>
    <w:p>
      <w:pPr>
        <w:numPr>
          <w:ilvl w:val="0"/>
          <w:numId w:val="1013"/>
        </w:numPr>
        <w:pStyle w:val="Compact"/>
      </w:pPr>
      <w:r>
        <w:t xml:space="preserve">Transport Distance: dtmyyteyov (e.g., 1,000 km for distribution to Europe)</w:t>
      </w:r>
    </w:p>
    <w:p>
      <w:pPr>
        <w:numPr>
          <w:ilvl w:val="0"/>
          <w:numId w:val="1013"/>
        </w:numPr>
        <w:pStyle w:val="Compact"/>
      </w:pPr>
      <w:r>
        <w:t xml:space="preserve">Product Weight: 3.0 kg (illustrative, based on BOM)</w:t>
      </w:r>
    </w:p>
    <w:p>
      <w:pPr>
        <w:numPr>
          <w:ilvl w:val="0"/>
          <w:numId w:val="1013"/>
        </w:numPr>
        <w:pStyle w:val="Compact"/>
      </w:pPr>
      <w:r>
        <w:t xml:space="preserve">Emission Factor (Road Freight, illustrative): 0.1 kg CO2e/tkm</w:t>
      </w:r>
    </w:p>
    <w:p>
      <w:pPr>
        <w:numPr>
          <w:ilvl w:val="0"/>
          <w:numId w:val="1013"/>
        </w:numPr>
        <w:pStyle w:val="Compact"/>
      </w:pPr>
      <w:r>
        <w:t xml:space="preserve">Last-Mile Delivery Channel: Delivery Type (e.g., parcel service, small van, higher factor) - 0.5 kg CO2e/unit (illustrative, for short distance)</w:t>
      </w:r>
    </w:p>
    <w:p>
      <w:pPr>
        <w:pStyle w:val="FirstParagraph"/>
      </w:pPr>
      <w:r>
        <w:rPr>
          <w:bCs/>
          <w:b/>
        </w:rPr>
        <w:t xml:space="preserve">Calculation:</w:t>
      </w:r>
    </w:p>
    <w:p>
      <w:pPr>
        <w:numPr>
          <w:ilvl w:val="0"/>
          <w:numId w:val="1014"/>
        </w:numPr>
        <w:pStyle w:val="Compact"/>
      </w:pPr>
      <w:r>
        <w:t xml:space="preserve">Main Transport: (3.0 kg / 1000 kg/t) * 1,000 km * 0.1 kg CO2e/tkm = 0.3 kg CO2e</w:t>
      </w:r>
    </w:p>
    <w:p>
      <w:pPr>
        <w:numPr>
          <w:ilvl w:val="0"/>
          <w:numId w:val="1014"/>
        </w:numPr>
        <w:pStyle w:val="Compact"/>
      </w:pPr>
      <w:r>
        <w:t xml:space="preserve">Last-Mile Delivery: 0.5 kg CO2e</w:t>
      </w:r>
    </w:p>
    <w:p>
      <w:pPr>
        <w:pStyle w:val="FirstParagraph"/>
      </w:pPr>
      <w:r>
        <w:rPr>
          <w:bCs/>
          <w:b/>
        </w:rPr>
        <w:t xml:space="preserve">Total Downstream Transport Emissions (Illustrative):</w:t>
      </w:r>
      <w:r>
        <w:t xml:space="preserve"> </w:t>
      </w:r>
      <w:r>
        <w:t xml:space="preserve">0.3 + 0.5 = 0.8 kg CO2e</w:t>
      </w:r>
    </w:p>
    <w:bookmarkEnd w:id="37"/>
    <w:bookmarkStart w:id="38" w:name="use-phase---scope-3-category-11"/>
    <w:p>
      <w:pPr>
        <w:pStyle w:val="Heading3"/>
      </w:pPr>
      <w:r>
        <w:t xml:space="preserve">4.5. Use Phase - Scope 3, Category 11</w:t>
      </w:r>
    </w:p>
    <w:p>
      <w:pPr>
        <w:pStyle w:val="FirstParagraph"/>
      </w:pPr>
      <w:r>
        <w:t xml:space="preserve">Emissions during the product\'s operational lifespan.</w:t>
      </w:r>
    </w:p>
    <w:p>
      <w:pPr>
        <w:pStyle w:val="BodyText"/>
      </w:pPr>
      <w:r>
        <w:rPr>
          <w:bCs/>
          <w:b/>
        </w:rPr>
        <w:t xml:space="preserve">Illustrative Data:</w:t>
      </w:r>
    </w:p>
    <w:p>
      <w:pPr>
        <w:numPr>
          <w:ilvl w:val="0"/>
          <w:numId w:val="1015"/>
        </w:numPr>
        <w:pStyle w:val="Compact"/>
      </w:pPr>
      <w:r>
        <w:t xml:space="preserve">Product Lifespan: uiidlftlln (e.g., 5 years)</w:t>
      </w:r>
    </w:p>
    <w:p>
      <w:pPr>
        <w:numPr>
          <w:ilvl w:val="0"/>
          <w:numId w:val="1015"/>
        </w:numPr>
        <w:pStyle w:val="Compact"/>
      </w:pPr>
      <w:r>
        <w:t xml:space="preserve">Energy Consumption in Use: iesxkvhked (e.g., 50 kWh/year)</w:t>
      </w:r>
    </w:p>
    <w:p>
      <w:pPr>
        <w:numPr>
          <w:ilvl w:val="0"/>
          <w:numId w:val="1015"/>
        </w:numPr>
        <w:pStyle w:val="Compact"/>
      </w:pPr>
      <w:r>
        <w:t xml:space="preserve">Electricity Grid Emission Factor (EU Average, illustrative): 0.25 kg CO2e/kWh (assuming use in Europe)</w:t>
      </w:r>
    </w:p>
    <w:p>
      <w:pPr>
        <w:pStyle w:val="FirstParagraph"/>
      </w:pPr>
      <w:r>
        <w:rPr>
          <w:bCs/>
          <w:b/>
        </w:rPr>
        <w:t xml:space="preserve">Calculation:</w:t>
      </w:r>
    </w:p>
    <w:p>
      <w:pPr>
        <w:numPr>
          <w:ilvl w:val="0"/>
          <w:numId w:val="1016"/>
        </w:numPr>
        <w:pStyle w:val="Compact"/>
      </w:pPr>
      <w:r>
        <w:t xml:space="preserve">Total Energy Consumption: 50 kWh/year * 5 years = 250 kWh</w:t>
      </w:r>
    </w:p>
    <w:p>
      <w:pPr>
        <w:numPr>
          <w:ilvl w:val="0"/>
          <w:numId w:val="1016"/>
        </w:numPr>
        <w:pStyle w:val="Compact"/>
      </w:pPr>
      <w:r>
        <w:t xml:space="preserve">Use Phase Emissions: 250 kWh * 0.25 kg CO2e/kWh = 62.5 kg CO2e</w:t>
      </w:r>
    </w:p>
    <w:p>
      <w:pPr>
        <w:pStyle w:val="FirstParagraph"/>
      </w:pPr>
      <w:r>
        <w:rPr>
          <w:bCs/>
          <w:b/>
        </w:rPr>
        <w:t xml:space="preserve">Total Use Phase Emissions (Illustrative):</w:t>
      </w:r>
      <w:r>
        <w:t xml:space="preserve"> </w:t>
      </w:r>
      <w:r>
        <w:t xml:space="preserve">62.5 kg CO2e</w:t>
      </w:r>
    </w:p>
    <w:bookmarkEnd w:id="38"/>
    <w:bookmarkStart w:id="39" w:name="end-of-life-eol---scope-3-category-12"/>
    <w:p>
      <w:pPr>
        <w:pStyle w:val="Heading3"/>
      </w:pPr>
      <w:r>
        <w:t xml:space="preserve">4.6. End-of-Life (EoL) - Scope 3, Category 12</w:t>
      </w:r>
    </w:p>
    <w:p>
      <w:pPr>
        <w:pStyle w:val="FirstParagraph"/>
      </w:pPr>
      <w:r>
        <w:t xml:space="preserve">Emissions and potential avoided emissions from the product\'s disposal or recycling.</w:t>
      </w:r>
    </w:p>
    <w:p>
      <w:pPr>
        <w:pStyle w:val="BodyText"/>
      </w:pPr>
      <w:r>
        <w:rPr>
          <w:bCs/>
          <w:b/>
        </w:rPr>
        <w:t xml:space="preserve">Illustrative Data:</w:t>
      </w:r>
    </w:p>
    <w:p>
      <w:pPr>
        <w:numPr>
          <w:ilvl w:val="0"/>
          <w:numId w:val="1017"/>
        </w:numPr>
        <w:pStyle w:val="Compact"/>
      </w:pPr>
      <w:r>
        <w:t xml:space="preserve">Product Weight: 3.0 kg (illustrative)</w:t>
      </w:r>
    </w:p>
    <w:p>
      <w:pPr>
        <w:numPr>
          <w:ilvl w:val="0"/>
          <w:numId w:val="1017"/>
        </w:numPr>
        <w:pStyle w:val="Compact"/>
      </w:pPr>
      <w:r>
        <w:t xml:space="preserve">Recyclability Percentage: qtzollsstg (e.g., 70%)</w:t>
      </w:r>
    </w:p>
    <w:p>
      <w:pPr>
        <w:numPr>
          <w:ilvl w:val="0"/>
          <w:numId w:val="1017"/>
        </w:numPr>
        <w:pStyle w:val="Compact"/>
      </w:pPr>
      <w:r>
        <w:t xml:space="preserve">Circular/Take-back Programs: ujhumoljuk (Yes)</w:t>
      </w:r>
    </w:p>
    <w:p>
      <w:pPr>
        <w:numPr>
          <w:ilvl w:val="0"/>
          <w:numId w:val="1017"/>
        </w:numPr>
        <w:pStyle w:val="Compact"/>
      </w:pPr>
      <w:r>
        <w:t xml:space="preserve">Disposal Factor (Landfill, illustrative): 1.0 kg CO2e/kg for non-recyclable waste</w:t>
      </w:r>
    </w:p>
    <w:p>
      <w:pPr>
        <w:numPr>
          <w:ilvl w:val="0"/>
          <w:numId w:val="1017"/>
        </w:numPr>
        <w:pStyle w:val="Compact"/>
      </w:pPr>
      <w:r>
        <w:t xml:space="preserve">Recycling Avoided Emissions (illustrative): -1.5 kg CO2e/kg for recyclable material (credits for displaced virgin material)</w:t>
      </w:r>
    </w:p>
    <w:p>
      <w:pPr>
        <w:pStyle w:val="FirstParagraph"/>
      </w:pPr>
      <w:r>
        <w:rPr>
          <w:bCs/>
          <w:b/>
        </w:rPr>
        <w:t xml:space="preserve">Calculation:</w:t>
      </w:r>
    </w:p>
    <w:p>
      <w:pPr>
        <w:numPr>
          <w:ilvl w:val="0"/>
          <w:numId w:val="1018"/>
        </w:numPr>
        <w:pStyle w:val="Compact"/>
      </w:pPr>
      <w:r>
        <w:t xml:space="preserve">Recycled mass: 3.0 kg * 0.70 = 2.1 kg</w:t>
      </w:r>
    </w:p>
    <w:p>
      <w:pPr>
        <w:numPr>
          <w:ilvl w:val="0"/>
          <w:numId w:val="1018"/>
        </w:numPr>
        <w:pStyle w:val="Compact"/>
      </w:pPr>
      <w:r>
        <w:t xml:space="preserve">Disposed mass: 3.0 kg * (1 - 0.70) = 0.9 kg</w:t>
      </w:r>
    </w:p>
    <w:p>
      <w:pPr>
        <w:numPr>
          <w:ilvl w:val="0"/>
          <w:numId w:val="1018"/>
        </w:numPr>
        <w:pStyle w:val="Compact"/>
      </w:pPr>
      <w:r>
        <w:t xml:space="preserve">Emissions from Disposal: 0.9 kg * 1.0 kg CO2e/kg = 0.9 kg CO2e</w:t>
      </w:r>
    </w:p>
    <w:p>
      <w:pPr>
        <w:numPr>
          <w:ilvl w:val="0"/>
          <w:numId w:val="1018"/>
        </w:numPr>
        <w:pStyle w:val="Compact"/>
      </w:pPr>
      <w:r>
        <w:t xml:space="preserve">Avoided Emissions from Recycling: 2.1 kg * -1.5 kg CO2e/kg = -3.15 kg CO2e</w:t>
      </w:r>
    </w:p>
    <w:p>
      <w:pPr>
        <w:pStyle w:val="FirstParagraph"/>
      </w:pPr>
      <w:r>
        <w:rPr>
          <w:bCs/>
          <w:b/>
        </w:rPr>
        <w:t xml:space="preserve">Total EoL Emissions (Illustrative):</w:t>
      </w:r>
      <w:r>
        <w:t xml:space="preserve"> </w:t>
      </w:r>
      <w:r>
        <w:t xml:space="preserve">0.9 + (-3.15) = -2.25 kg CO2e (net removal/credit)</w:t>
      </w:r>
    </w:p>
    <w:p>
      <w:pPr>
        <w:pStyle w:val="BodyText"/>
      </w:pPr>
      <w:r>
        <w:rPr>
          <w:iCs/>
          <w:i/>
        </w:rPr>
        <w:t xml:space="preserve">Note: Avoided emissions from recycling are accounted for as credits, reflecting the circular economy impact.</w:t>
      </w:r>
    </w:p>
    <w:bookmarkEnd w:id="39"/>
    <w:bookmarkStart w:id="40" w:name="X8f7384795fbd17116ca8ff69417c12d165ddbab"/>
    <w:p>
      <w:pPr>
        <w:pStyle w:val="Heading3"/>
      </w:pPr>
      <w:r>
        <w:t xml:space="preserve">4.7. Summary of GHG Emissions by Scope and Lifecycle Stage (Illustrative)</w:t>
      </w:r>
    </w:p>
    <w:p>
      <w:pPr>
        <w:pStyle w:val="FirstParagraph"/>
      </w:pPr>
      <w:r>
        <w:t xml:space="preserve">This table summarizes the calculated emissions across all scopes and lifecycle stages for 1.0 unit of twyfmfumfk. The \'factory_gate\' boundary is indicated for the core PCF reporting, with full lifecycle emissions presented for comprehensive analysis.</w:t>
      </w:r>
    </w:p>
    <w:tbl>
      <w:tblPr>
        <w:tblStyle w:val="Table"/>
        <w:tblW w:type="pct" w:w="500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w:t>
            </w:r>
          </w:p>
        </w:tc>
        <w:tc>
          <w:tcPr/>
          <w:p>
            <w:pPr>
              <w:pStyle w:val="Compact"/>
              <w:jc w:val="left"/>
            </w:pPr>
            <w:r>
              <w:t xml:space="preserve">Notes</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8.24</w:t>
            </w:r>
          </w:p>
        </w:tc>
        <w:tc>
          <w:tcPr/>
          <w:p>
            <w:pPr>
              <w:pStyle w:val="Compact"/>
              <w:jc w:val="left"/>
            </w:pPr>
            <w:r>
              <w:t xml:space="preserve">Upstream materials</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5.50</w:t>
            </w:r>
          </w:p>
        </w:tc>
        <w:tc>
          <w:tcPr/>
          <w:p>
            <w:pPr>
              <w:pStyle w:val="Compact"/>
              <w:jc w:val="left"/>
            </w:pPr>
            <w:r>
              <w:t xml:space="preserve">Transport to factory</w:t>
            </w:r>
          </w:p>
        </w:tc>
      </w:tr>
      <w:tr>
        <w:tc>
          <w:tcPr/>
          <w:p>
            <w:pPr>
              <w:pStyle w:val="Compact"/>
              <w:jc w:val="left"/>
            </w:pPr>
            <w:r>
              <w:t xml:space="preserve">Production (Direct Operations)</w:t>
            </w:r>
          </w:p>
        </w:tc>
        <w:tc>
          <w:tcPr/>
          <w:p>
            <w:pPr>
              <w:pStyle w:val="Compact"/>
              <w:jc w:val="left"/>
            </w:pPr>
            <w:r>
              <w:t xml:space="preserve">Scope 1</w:t>
            </w:r>
          </w:p>
        </w:tc>
        <w:tc>
          <w:tcPr/>
          <w:p>
            <w:pPr>
              <w:pStyle w:val="Compact"/>
              <w:jc w:val="left"/>
            </w:pPr>
            <w:r>
              <w:t xml:space="preserve">6.00</w:t>
            </w:r>
          </w:p>
        </w:tc>
        <w:tc>
          <w:tcPr/>
          <w:p>
            <w:pPr>
              <w:pStyle w:val="Compact"/>
              <w:jc w:val="left"/>
            </w:pPr>
            <w:r>
              <w:t xml:space="preserve">Direct fuel combustion at factory</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2.80</w:t>
            </w:r>
          </w:p>
        </w:tc>
        <w:tc>
          <w:tcPr/>
          <w:p>
            <w:pPr>
              <w:pStyle w:val="Compact"/>
              <w:jc w:val="left"/>
            </w:pPr>
            <w:r>
              <w:t xml:space="preserve">Based on energy intensity and renewable energy usage</w:t>
            </w:r>
          </w:p>
        </w:tc>
      </w:tr>
      <w:tr>
        <w:tc>
          <w:tcPr/>
          <w:p>
            <w:pPr>
              <w:pStyle w:val="Compact"/>
              <w:jc w:val="left"/>
            </w:pPr>
            <w:r>
              <w:rPr>
                <w:bCs/>
                <w:b/>
              </w:rPr>
              <w:t xml:space="preserve">Total PCF at Factory Gate (Illustrative)</w:t>
            </w:r>
          </w:p>
        </w:tc>
        <w:tc>
          <w:tcPr/>
          <w:p>
            <w:pPr>
              <w:pStyle w:val="Compact"/>
              <w:jc w:val="left"/>
            </w:pPr>
            <w:r>
              <w:rPr>
                <w:bCs/>
                <w:b/>
              </w:rPr>
              <w:t xml:space="preserve">Scope 1, 2, 3 (upstream)</w:t>
            </w:r>
          </w:p>
        </w:tc>
        <w:tc>
          <w:tcPr/>
          <w:p>
            <w:pPr>
              <w:pStyle w:val="Compact"/>
              <w:jc w:val="left"/>
            </w:pPr>
            <w:r>
              <w:rPr>
                <w:bCs/>
                <w:b/>
              </w:rPr>
              <w:t xml:space="preserve">22.54</w:t>
            </w:r>
          </w:p>
        </w:tc>
        <w:tc>
          <w:tcPr/>
          <w:p>
            <w:pPr>
              <w:pStyle w:val="Compact"/>
              <w:jc w:val="left"/>
            </w:pPr>
            <w:r>
              <w:rPr>
                <w:bCs/>
                <w:b/>
              </w:rPr>
              <w:t xml:space="preserve">Core PCF boundary: factory_gate</w:t>
            </w:r>
          </w:p>
        </w:tc>
      </w:tr>
      <w:tr>
        <w:tc>
          <w:tcPr>
            <w:gridSpan w:val="4"/>
          </w:tcPr>
          <w:p>
            <w:r>
              <w:pict>
                <v:rect style="width:0;height:1.5pt" o:hralign="center" o:hrstd="t" o:hr="t"/>
              </w:pic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0.80</w:t>
            </w:r>
          </w:p>
        </w:tc>
        <w:tc>
          <w:tcPr/>
          <w:p>
            <w:pPr>
              <w:pStyle w:val="Compact"/>
              <w:jc w:val="left"/>
            </w:pPr>
            <w:r>
              <w:t xml:space="preserve">Transport from factory to customer</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62.50</w:t>
            </w:r>
          </w:p>
        </w:tc>
        <w:tc>
          <w:tcPr/>
          <w:p>
            <w:pPr>
              <w:pStyle w:val="Compact"/>
              <w:jc w:val="left"/>
            </w:pPr>
            <w:r>
              <w:t xml:space="preserve">Energy consumption during product lifespan</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-2.25</w:t>
            </w:r>
          </w:p>
        </w:tc>
        <w:tc>
          <w:tcPr/>
          <w:p>
            <w:pPr>
              <w:pStyle w:val="Compact"/>
              <w:jc w:val="left"/>
            </w:pPr>
            <w:r>
              <w:t xml:space="preserve">Disposal and recycling credits</w:t>
            </w:r>
          </w:p>
        </w:tc>
      </w:tr>
      <w:tr>
        <w:tc>
          <w:tcPr/>
          <w:p>
            <w:pPr>
              <w:pStyle w:val="Compact"/>
              <w:jc w:val="left"/>
            </w:pPr>
            <w:r>
              <w:rPr>
                <w:bCs/>
                <w:b/>
              </w:rPr>
              <w:t xml:space="preserve">Total Full Lifecycle PCF (Illustrative)</w:t>
            </w:r>
          </w:p>
        </w:tc>
        <w:tc>
          <w:tcPr/>
          <w:p>
            <w:pPr>
              <w:pStyle w:val="Compact"/>
              <w:jc w:val="left"/>
            </w:pPr>
            <w:r>
              <w:rPr>
                <w:bCs/>
                <w:b/>
              </w:rPr>
              <w:t xml:space="preserve">All Scopes</w:t>
            </w:r>
          </w:p>
        </w:tc>
        <w:tc>
          <w:tcPr/>
          <w:p>
            <w:pPr>
              <w:pStyle w:val="Compact"/>
              <w:jc w:val="left"/>
            </w:pPr>
            <w:r>
              <w:rPr>
                <w:bCs/>
                <w:b/>
              </w:rPr>
              <w:t xml:space="preserve">83.59</w:t>
            </w:r>
          </w:p>
        </w:tc>
        <w:tc>
          <w:tcPr/>
          <w:p>
            <w:pPr>
              <w:pStyle w:val="Compact"/>
              <w:jc w:val="left"/>
            </w:pPr>
            <w:r>
              <w:rPr>
                <w:bCs/>
                <w:b/>
              </w:rPr>
              <w:t xml:space="preserve">Includes all stages beyond factory gate</w:t>
            </w:r>
          </w:p>
        </w:tc>
      </w:tr>
    </w:tbl>
    <w:p>
      <w:pPr>
        <w:pStyle w:val="BodyText"/>
      </w:pPr>
      <w:r>
        <w:rPr>
          <w:iCs/>
          <w:i/>
        </w:rPr>
        <w:t xml:space="preserve">Note: All emission values in this section are illustrative, calculated using placeholder data as the specific quantitative input parameters were not provided in the prompt.</w:t>
      </w:r>
    </w:p>
    <w:bookmarkEnd w:id="40"/>
    <w:bookmarkStart w:id="41" w:name="X504f4a86e01fdcfa46a4589bb1b5e0cfaad8629"/>
    <w:p>
      <w:pPr>
        <w:pStyle w:val="Heading3"/>
      </w:pPr>
      <w:r>
        <w:t xml:space="preserve">4.8. 2026 Land Sector and Removals (LSR) Standard Update</w:t>
      </w:r>
    </w:p>
    <w:p>
      <w:pPr>
        <w:pStyle w:val="FirstParagraph"/>
      </w:pPr>
      <w:r>
        <w:t xml:space="preserve">The 2026 LSR Standard is designed to provide comprehensive guidance for accounting and reporting GHG emissions and removals from land use and land-use change activities. While specific land-use data for twyfmfumfk\'s supply chain was not provided, its application would involve:</w:t>
      </w:r>
    </w:p>
    <w:p>
      <w:pPr>
        <w:numPr>
          <w:ilvl w:val="0"/>
          <w:numId w:val="1019"/>
        </w:numPr>
        <w:pStyle w:val="Compact"/>
      </w:pPr>
      <w:r>
        <w:rPr>
          <w:bCs/>
          <w:b/>
        </w:rPr>
        <w:t xml:space="preserve">Identification of Land-Based Emissions:</w:t>
      </w:r>
      <w:r>
        <w:t xml:space="preserve"> </w:t>
      </w:r>
      <w:r>
        <w:t xml:space="preserve">Assessing emissions from raw materials sourced from agriculture or forestry (e.g., biomass, timber, cotton) and their associated land-use change impacts (e.g., deforestation, peatland drainage).</w:t>
      </w:r>
    </w:p>
    <w:p>
      <w:pPr>
        <w:numPr>
          <w:ilvl w:val="0"/>
          <w:numId w:val="1019"/>
        </w:numPr>
        <w:pStyle w:val="Compact"/>
      </w:pPr>
      <w:r>
        <w:rPr>
          <w:bCs/>
          <w:b/>
        </w:rPr>
        <w:t xml:space="preserve">Quantification of Removals:</w:t>
      </w:r>
      <w:r>
        <w:t xml:space="preserve"> </w:t>
      </w:r>
      <w:r>
        <w:t xml:space="preserve">Accounting for carbon sequestration in agricultural soils or forests linked to the product\'s value chain, especially in the context of sustainable sourcing or circularity initiatives.</w:t>
      </w:r>
    </w:p>
    <w:p>
      <w:pPr>
        <w:numPr>
          <w:ilvl w:val="0"/>
          <w:numId w:val="1019"/>
        </w:numPr>
        <w:pStyle w:val="Compact"/>
      </w:pPr>
      <w:r>
        <w:rPr>
          <w:bCs/>
          <w:b/>
        </w:rPr>
        <w:t xml:space="preserve">Reporting:</w:t>
      </w:r>
      <w:r>
        <w:t xml:space="preserve"> </w:t>
      </w:r>
      <w:r>
        <w:t xml:space="preserve">Explicitly reporting these land-based emissions and removals to provide a more holistic view of the product\'s carbon footprint, particularly relevant for bio-based materials.</w:t>
      </w:r>
    </w:p>
    <w:p>
      <w:pPr>
        <w:pStyle w:val="FirstParagraph"/>
      </w:pPr>
      <w:r>
        <w:t xml:space="preserve">In a fully compliant 2026 report, a detailed analysis of the land footprint of relevant raw materials and processes would be conducted, with associated emissions/removals integrated into the appropriate Scope 3 categories.</w:t>
      </w:r>
    </w:p>
    <w:bookmarkEnd w:id="41"/>
    <w:bookmarkStart w:id="42" w:name="scope-3-compliance"/>
    <w:p>
      <w:pPr>
        <w:pStyle w:val="Heading3"/>
      </w:pPr>
      <w:r>
        <w:t xml:space="preserve">4.9. Scope 3 Compliance</w:t>
      </w:r>
    </w:p>
    <w:p>
      <w:pPr>
        <w:pStyle w:val="FirstParagraph"/>
      </w:pPr>
      <w:r>
        <w:t xml:space="preserve">As per 2026 requirements, this assessment aims for at least 95% coverage for Scope 3 reporting. The detailed breakdown across upstream and downstream categories demonstrates a commitment to this comprehensive approach. Achieving 95% coverage in a real scenario would involve rigorous data collection and estimation for all relevant Scope 3 categories, including:</w:t>
      </w:r>
    </w:p>
    <w:p>
      <w:pPr>
        <w:numPr>
          <w:ilvl w:val="0"/>
          <w:numId w:val="1020"/>
        </w:numPr>
        <w:pStyle w:val="Compact"/>
      </w:pPr>
      <w:r>
        <w:t xml:space="preserve">Category 1: Purchased goods and services (detailed BOM analysis).</w:t>
      </w:r>
    </w:p>
    <w:p>
      <w:pPr>
        <w:numPr>
          <w:ilvl w:val="0"/>
          <w:numId w:val="1020"/>
        </w:numPr>
        <w:pStyle w:val="Compact"/>
      </w:pPr>
      <w:r>
        <w:t xml:space="preserve">Category 4: Upstream transportation and distribution (all inbound logistics).</w:t>
      </w:r>
    </w:p>
    <w:p>
      <w:pPr>
        <w:numPr>
          <w:ilvl w:val="0"/>
          <w:numId w:val="1020"/>
        </w:numPr>
        <w:pStyle w:val="Compact"/>
      </w:pPr>
      <w:r>
        <w:t xml:space="preserve">Category 5: Waste generated in operations (disposal/treatment of production waste).</w:t>
      </w:r>
    </w:p>
    <w:p>
      <w:pPr>
        <w:numPr>
          <w:ilvl w:val="0"/>
          <w:numId w:val="1020"/>
        </w:numPr>
        <w:pStyle w:val="Compact"/>
      </w:pPr>
      <w:r>
        <w:t xml:space="preserve">Category 9: Downstream transportation and distribution (all outbound logistics).</w:t>
      </w:r>
    </w:p>
    <w:p>
      <w:pPr>
        <w:numPr>
          <w:ilvl w:val="0"/>
          <w:numId w:val="1020"/>
        </w:numPr>
        <w:pStyle w:val="Compact"/>
      </w:pPr>
      <w:r>
        <w:t xml:space="preserve">Category 11: Use of sold products (product lifespan energy consumption).</w:t>
      </w:r>
    </w:p>
    <w:p>
      <w:pPr>
        <w:numPr>
          <w:ilvl w:val="0"/>
          <w:numId w:val="1020"/>
        </w:numPr>
        <w:pStyle w:val="Compact"/>
      </w:pPr>
      <w:r>
        <w:t xml:space="preserve">Category 12: End-of-life treatment of sold products (disposal, recycling, reuse).</w:t>
      </w:r>
    </w:p>
    <w:p>
      <w:pPr>
        <w:pStyle w:val="FirstParagraph"/>
      </w:pPr>
      <w:r>
        <w:t xml:space="preserve">Other categories (e.g., business travel, employee commuting) would be assessed for materiality and included if significant.</w:t>
      </w:r>
    </w:p>
    <w:p>
      <w:r>
        <w:pict>
          <v:rect style="width:0;height:1.5pt" o:hralign="center" o:hrstd="t" o:hr="t"/>
        </w:pict>
      </w:r>
    </w:p>
    <w:bookmarkEnd w:id="42"/>
    <w:bookmarkEnd w:id="43"/>
    <w:bookmarkStart w:id="47" w:name="review-report-hotspots-and-reliability"/>
    <w:p>
      <w:pPr>
        <w:pStyle w:val="Heading2"/>
      </w:pPr>
      <w:r>
        <w:t xml:space="preserve">5. Review &amp; Report (Hotspots and Reliability)</w:t>
      </w:r>
    </w:p>
    <w:p>
      <w:pPr>
        <w:pStyle w:val="FirstParagraph"/>
      </w:pPr>
      <w:r>
        <w:t xml:space="preserve">The final step involves reviewing the calculations, identifying emission hotspots, and assessing the reliability of the data. For this illustrative report, the following observations can be made based on the placeholder calculations:</w:t>
      </w:r>
    </w:p>
    <w:bookmarkStart w:id="44" w:name="emission-hotspots-illustrative"/>
    <w:p>
      <w:pPr>
        <w:pStyle w:val="Heading3"/>
      </w:pPr>
      <w:r>
        <w:t xml:space="preserve">5.1. Emission Hotspots (Illustrative)</w:t>
      </w:r>
    </w:p>
    <w:p>
      <w:pPr>
        <w:pStyle w:val="FirstParagraph"/>
      </w:pPr>
      <w:r>
        <w:t xml:space="preserve">Based on the illustrative calculations, the most significant emission hotspots for twyfmfumfk are:</w:t>
      </w:r>
    </w:p>
    <w:p>
      <w:pPr>
        <w:numPr>
          <w:ilvl w:val="0"/>
          <w:numId w:val="1021"/>
        </w:numPr>
        <w:pStyle w:val="Compact"/>
      </w:pPr>
      <w:r>
        <w:rPr>
          <w:bCs/>
          <w:b/>
        </w:rPr>
        <w:t xml:space="preserve">Use Phase (Scope 3, Category 11):</w:t>
      </w:r>
      <w:r>
        <w:t xml:space="preserve"> </w:t>
      </w:r>
      <w:r>
        <w:t xml:space="preserve">With an illustrative 62.5 kg CO2e, the energy consumption during the product\'s lifespan is by far the largest contributor to the full lifecycle PCF. This highlights the critical importance of designing energy-efficient products and influencing user behavior towards responsible energy consumption.</w:t>
      </w:r>
    </w:p>
    <w:p>
      <w:pPr>
        <w:numPr>
          <w:ilvl w:val="0"/>
          <w:numId w:val="1021"/>
        </w:numPr>
        <w:pStyle w:val="Compact"/>
      </w:pPr>
      <w:r>
        <w:rPr>
          <w:bCs/>
          <w:b/>
        </w:rPr>
        <w:t xml:space="preserve">Raw Material Acquisition &amp; Pre-processing (Scope 3, Category 1):</w:t>
      </w:r>
      <w:r>
        <w:t xml:space="preserve"> </w:t>
      </w:r>
      <w:r>
        <w:t xml:space="preserve">At an illustrative 8.24 kg CO2e, the impact of purchased materials remains substantial. Focus on sustainable sourcing, material efficiency, and utilizing lower-carbon alternatives could yield significant reductions.</w:t>
      </w:r>
    </w:p>
    <w:p>
      <w:pPr>
        <w:numPr>
          <w:ilvl w:val="0"/>
          <w:numId w:val="1021"/>
        </w:numPr>
        <w:pStyle w:val="Compact"/>
      </w:pPr>
      <w:r>
        <w:rPr>
          <w:bCs/>
          <w:b/>
        </w:rPr>
        <w:t xml:space="preserve">Production (Scope 1 &amp; 2):</w:t>
      </w:r>
      <w:r>
        <w:t xml:space="preserve"> </w:t>
      </w:r>
      <w:r>
        <w:t xml:space="preserve">Illustrative emissions of 8.8 kg CO2e (6.0 kg Scope 1 + 2.8 kg Scope 2) demonstrate the importance of decarbonizing manufacturing operations through renewable energy adoption and process optimization.</w:t>
      </w:r>
    </w:p>
    <w:bookmarkEnd w:id="44"/>
    <w:bookmarkStart w:id="45" w:name="reliability-and-limitations"/>
    <w:p>
      <w:pPr>
        <w:pStyle w:val="Heading3"/>
      </w:pPr>
      <w:r>
        <w:t xml:space="preserve">5.2. Reliability and Limitations</w:t>
      </w:r>
    </w:p>
    <w:p>
      <w:pPr>
        <w:pStyle w:val="FirstParagraph"/>
      </w:pPr>
      <w:r>
        <w:t xml:space="preserve">The reliability of this report is significantly impacted by the use of placeholder data for critical quantitative parameters (BOM, transport distance, energy usage, etc.).</w:t>
      </w:r>
    </w:p>
    <w:p>
      <w:pPr>
        <w:numPr>
          <w:ilvl w:val="0"/>
          <w:numId w:val="1022"/>
        </w:numPr>
        <w:pStyle w:val="Compact"/>
      </w:pPr>
      <w:r>
        <w:rPr>
          <w:bCs/>
          <w:b/>
        </w:rPr>
        <w:t xml:space="preserve">Data Gaps:</w:t>
      </w:r>
      <w:r>
        <w:t xml:space="preserve"> </w:t>
      </w:r>
      <w:r>
        <w:t xml:space="preserve">The absence of specific, primary data for \'vzezfypq\', \'Select Mode\', \'dtmyyteyov\', \'Delivery Type\', \'vxvppgvqdm\', \'uynflnknrv\', \'uiidlftlln\', \'iesxkvhked\', \'qtzollsstg\', and \'ujhumoljuk\' means the numerical results are purely illustrative and cannot be used for actual decision-making.</w:t>
      </w:r>
    </w:p>
    <w:p>
      <w:pPr>
        <w:numPr>
          <w:ilvl w:val="0"/>
          <w:numId w:val="1022"/>
        </w:numPr>
        <w:pStyle w:val="Compact"/>
      </w:pPr>
      <w:r>
        <w:rPr>
          <w:bCs/>
          <w:b/>
        </w:rPr>
        <w:t xml:space="preserve">Emission Factor Selection:</w:t>
      </w:r>
      <w:r>
        <w:t xml:space="preserve"> </w:t>
      </w:r>
      <w:r>
        <w:t xml:space="preserve">Illustrative emission factors were used. In a real assessment, country-specific, process-specific, and supplier-specific emission factors from robust databases (e.g., Ecoinvent, DEFRA) would be meticulously selected and documented.</w:t>
      </w:r>
    </w:p>
    <w:p>
      <w:pPr>
        <w:numPr>
          <w:ilvl w:val="0"/>
          <w:numId w:val="1022"/>
        </w:numPr>
        <w:pStyle w:val="Compact"/>
      </w:pPr>
      <w:r>
        <w:rPr>
          <w:bCs/>
          <w:b/>
        </w:rPr>
        <w:t xml:space="preserve">Boundary Interpretation:</w:t>
      </w:r>
      <w:r>
        <w:t xml:space="preserve"> </w:t>
      </w:r>
      <w:r>
        <w:t xml:space="preserve">The interpretation of "System Boundary: factory_gate" alongside requirements for full lifecycle analysis has been managed by presenting both the core PCF and extended lifecycle impacts, clearly delineating the boundary for each.</w:t>
      </w:r>
    </w:p>
    <w:bookmarkEnd w:id="45"/>
    <w:bookmarkStart w:id="46" w:name="recommendations-for-future-action"/>
    <w:p>
      <w:pPr>
        <w:pStyle w:val="Heading3"/>
      </w:pPr>
      <w:r>
        <w:t xml:space="preserve">5.3. Recommendations for Future Action</w:t>
      </w:r>
    </w:p>
    <w:p>
      <w:pPr>
        <w:pStyle w:val="FirstParagraph"/>
      </w:pPr>
      <w:r>
        <w:t xml:space="preserve">To reduce the carbon footprint of twyfmfumfk, mshhpimwvn should consider the following:</w:t>
      </w:r>
    </w:p>
    <w:p>
      <w:pPr>
        <w:numPr>
          <w:ilvl w:val="0"/>
          <w:numId w:val="1023"/>
        </w:numPr>
        <w:pStyle w:val="Compact"/>
      </w:pPr>
      <w:r>
        <w:rPr>
          <w:bCs/>
          <w:b/>
        </w:rPr>
        <w:t xml:space="preserve">Prioritize Data Collection:</w:t>
      </w:r>
      <w:r>
        <w:t xml:space="preserve"> </w:t>
      </w:r>
      <w:r>
        <w:t xml:space="preserve">Collect accurate primary data for all parameters, especially the BOM, energy consumption in production and use, and detailed logistics.</w:t>
      </w:r>
    </w:p>
    <w:p>
      <w:pPr>
        <w:numPr>
          <w:ilvl w:val="0"/>
          <w:numId w:val="1023"/>
        </w:numPr>
        <w:pStyle w:val="Compact"/>
      </w:pPr>
      <w:r>
        <w:rPr>
          <w:bCs/>
          <w:b/>
        </w:rPr>
        <w:t xml:space="preserve">Optimize Use Phase:</w:t>
      </w:r>
      <w:r>
        <w:t xml:space="preserve"> </w:t>
      </w:r>
      <w:r>
        <w:t xml:space="preserve">Invest in R&amp;D to enhance the energy efficiency of twyfmfumfk during its operational life. Educate consumers on efficient product use.</w:t>
      </w:r>
    </w:p>
    <w:p>
      <w:pPr>
        <w:numPr>
          <w:ilvl w:val="0"/>
          <w:numId w:val="1023"/>
        </w:numPr>
        <w:pStyle w:val="Compact"/>
      </w:pPr>
      <w:r>
        <w:rPr>
          <w:bCs/>
          <w:b/>
        </w:rPr>
        <w:t xml:space="preserve">Sustainable Material Sourcing:</w:t>
      </w:r>
      <w:r>
        <w:t xml:space="preserve"> </w:t>
      </w:r>
      <w:r>
        <w:t xml:space="preserve">Explore opportunities to source lower-carbon materials, increase recycled content, and engage with suppliers on their decarbonization efforts.</w:t>
      </w:r>
    </w:p>
    <w:p>
      <w:pPr>
        <w:numPr>
          <w:ilvl w:val="0"/>
          <w:numId w:val="1023"/>
        </w:numPr>
        <w:pStyle w:val="Compact"/>
      </w:pPr>
      <w:r>
        <w:rPr>
          <w:bCs/>
          <w:b/>
        </w:rPr>
        <w:t xml:space="preserve">Decarbonize Production:</w:t>
      </w:r>
      <w:r>
        <w:t xml:space="preserve"> </w:t>
      </w:r>
      <w:r>
        <w:t xml:space="preserve">Increase the share of renewable energy in manufacturing operations beyond the illustrative 60%, and optimize production processes to reduce direct emissions (Scope 1).</w:t>
      </w:r>
    </w:p>
    <w:p>
      <w:pPr>
        <w:numPr>
          <w:ilvl w:val="0"/>
          <w:numId w:val="1023"/>
        </w:numPr>
        <w:pStyle w:val="Compact"/>
      </w:pPr>
      <w:r>
        <w:rPr>
          <w:bCs/>
          <w:b/>
        </w:rPr>
        <w:t xml:space="preserve">Enhance Circularity:</w:t>
      </w:r>
      <w:r>
        <w:t xml:space="preserve"> </w:t>
      </w:r>
      <w:r>
        <w:t xml:space="preserve">Strengthen existing circular/take-back programs and investigate strategies to further increase the recyclability percentage of the product and its components.</w:t>
      </w:r>
    </w:p>
    <w:p>
      <w:pPr>
        <w:numPr>
          <w:ilvl w:val="0"/>
          <w:numId w:val="1023"/>
        </w:numPr>
        <w:pStyle w:val="Compact"/>
      </w:pPr>
      <w:r>
        <w:rPr>
          <w:bCs/>
          <w:b/>
        </w:rPr>
        <w:t xml:space="preserve">Logistics Optimization:</w:t>
      </w:r>
      <w:r>
        <w:t xml:space="preserve"> </w:t>
      </w:r>
      <w:r>
        <w:t xml:space="preserve">Review transportation modes, distances, and last-mile delivery options to identify opportunities for emissions reduction (e.g., shifting to lower-carbon transport, optimizing routes, consolidating shipments).</w:t>
      </w:r>
    </w:p>
    <w:p>
      <w:r>
        <w:pict>
          <v:rect style="width:0;height:1.5pt" o:hralign="center" o:hrstd="t" o:hr="t"/>
        </w:pict>
      </w:r>
    </w:p>
    <w:p>
      <w:pPr>
        <w:pStyle w:val="FirstParagraph"/>
      </w:pPr>
      <w:r>
        <w:t xml:space="preserve">Confidential - Internal Use Only | Page</w:t>
      </w:r>
      <w:r>
        <w:t xml:space="preserve"> </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twyfmfumfk</dc:title>
  <dc:creator/>
  <dc:description>Detailed Product Carbon Footprint (PCF) analysis report for twyfmfumfk by Senior Sustainability Consultant jlnmforfyj for mshhpimwvn, adhering to GHG Protocol and 2026 LSR Update.</dc:description>
  <dc:language>en</dc:language>
  <cp:keywords/>
  <dcterms:created xsi:type="dcterms:W3CDTF">2026-07-15T02:57:20Z</dcterms:created>
  <dcterms:modified xsi:type="dcterms:W3CDTF">2026-07-15T02:57:20Z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