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tgnvnyeudh</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tgnvnyeudh</w:t>
      </w:r>
    </w:p>
    <w:p>
      <w:pPr>
        <w:pStyle w:val="BodyText"/>
      </w:pPr>
      <w:r>
        <w:rPr>
          <w:bCs/>
          <w:b/>
        </w:rPr>
        <w:t xml:space="preserve">Company:</w:t>
      </w:r>
      <w:r>
        <w:t xml:space="preserve"> </w:t>
      </w:r>
      <w:r>
        <w:t xml:space="preserve">nvhygueivn</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kkowkqzfxr</w:t>
      </w:r>
    </w:p>
    <w:p>
      <w:pPr>
        <w:pStyle w:val="BodyText"/>
      </w:pPr>
      <w:r>
        <w:t xml:space="preserve">Disclaimer: This report is generated based on available data and industry standards, including simulated data for specific parameters not provided in a parseable format. While every effort has been made to ensure accuracy, these calculations serve as an estimation for carbon footprint analysis and should be further validated with specific, verified primary data where available.</w:t>
      </w:r>
    </w:p>
    <w:bookmarkEnd w:id="20"/>
    <w:bookmarkStart w:id="21" w:name="Xae13909958a3d26c2f4b5db45cd0728f2020cfd"/>
    <w:p>
      <w:pPr>
        <w:pStyle w:val="Heading1"/>
      </w:pPr>
      <w:r>
        <w:t xml:space="preserve">Product Carbon Footprint Report: tgnvnyeudh</w:t>
      </w:r>
    </w:p>
    <w:p>
      <w:pPr>
        <w:pStyle w:val="FirstParagraph"/>
      </w:pPr>
      <w:r>
        <w:t xml:space="preserve">Generated Date: June 2,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"tgnvnyeudh" manufactured by nvhygueivn, conducted by Senior Sustainability Consultant kkowkqzfxr. The analysis adheres strictly to the GHG Protocol standards, including the 2026 Land Sector and Removals (LSR) update and aims for at least 95% coverage for Scope 3 reporting. The study encompasses the full product lifecycle, from raw material extraction through production, transport, use, and end-of-life, with a functional unit of 1.0 unit and a system boundary of \'factory_gate\' for initial production assessment. The primary objective is to identify carbon hotspots and provide actionable insights for emissions reduction. Due to placeholder parameters provided for the BOM, transport, energy usage, and end-of-life scenarios, specific data points have been simulated based on industry averages and best practices for demonstration purposes.</w:t>
      </w:r>
    </w:p>
    <w:p>
      <w:r>
        <w:pict>
          <v:rect style="width:0;height:1.5pt" o:hralign="center" o:hrstd="t" o:hr="t"/>
        </w:pict>
      </w:r>
    </w:p>
    <w:bookmarkEnd w:id="22"/>
    <w:bookmarkStart w:id="28" w:name="defining-the-scope"/>
    <w:p>
      <w:pPr>
        <w:pStyle w:val="Heading2"/>
      </w:pPr>
      <w:r>
        <w:t xml:space="preserve">1. Defining the Scope</w:t>
      </w:r>
    </w:p>
    <w:bookmarkStart w:id="23" w:name="functional-unit"/>
    <w:p>
      <w:pPr>
        <w:pStyle w:val="Heading3"/>
      </w:pPr>
      <w:r>
        <w:t xml:space="preserve">1.1 Functional Unit</w:t>
      </w:r>
    </w:p>
    <w:p>
      <w:pPr>
        <w:numPr>
          <w:ilvl w:val="0"/>
          <w:numId w:val="1001"/>
        </w:numPr>
        <w:pStyle w:val="Compact"/>
      </w:pPr>
      <w:r>
        <w:t xml:space="preserve">The functional unit for this PCF analysis is defined as</w:t>
      </w:r>
      <w:r>
        <w:t xml:space="preserve"> </w:t>
      </w:r>
      <w:r>
        <w:rPr>
          <w:bCs/>
          <w:b/>
        </w:rPr>
        <w:t xml:space="preserve">1.0 unit of tgnvnyeudh</w:t>
      </w:r>
      <w:r>
        <w:t xml:space="preserve">. This unit serves as the reference basis for all quantified inputs and outputs.</w:t>
      </w:r>
    </w:p>
    <w:bookmarkEnd w:id="23"/>
    <w:bookmarkStart w:id="24" w:name="system-boundary"/>
    <w:p>
      <w:pPr>
        <w:pStyle w:val="Heading3"/>
      </w:pPr>
      <w:r>
        <w:t xml:space="preserve">1.2 System Boundary</w:t>
      </w:r>
    </w:p>
    <w:p>
      <w:pPr>
        <w:numPr>
          <w:ilvl w:val="0"/>
          <w:numId w:val="1002"/>
        </w:numPr>
        <w:pStyle w:val="Compact"/>
      </w:pPr>
      <w:r>
        <w:t xml:space="preserve">The system boundary for this analysis follows a \'cradle-to-grave\' approach, encompassing all stages of the product lifecycle:</w:t>
      </w:r>
    </w:p>
    <w:p>
      <w:pPr>
        <w:numPr>
          <w:ilvl w:val="1"/>
          <w:numId w:val="1003"/>
        </w:numPr>
        <w:pStyle w:val="Compact"/>
      </w:pPr>
      <w:r>
        <w:rPr>
          <w:bCs/>
          <w:b/>
        </w:rPr>
        <w:t xml:space="preserve">Raw Material Acquisition:</w:t>
      </w:r>
      <w:r>
        <w:t xml:space="preserve"> </w:t>
      </w:r>
      <w:r>
        <w:t xml:space="preserve">Extraction and processing of all materials used in the product.</w:t>
      </w:r>
    </w:p>
    <w:p>
      <w:pPr>
        <w:numPr>
          <w:ilvl w:val="1"/>
          <w:numId w:val="1003"/>
        </w:numPr>
        <w:pStyle w:val="Compact"/>
      </w:pPr>
      <w:r>
        <w:rPr>
          <w:bCs/>
          <w:b/>
        </w:rPr>
        <w:t xml:space="preserve">Manufacturing:</w:t>
      </w:r>
      <w:r>
        <w:t xml:space="preserve"> </w:t>
      </w:r>
      <w:r>
        <w:t xml:space="preserve">Production processes, including energy consumption at the primary production facility (factory_gate).</w:t>
      </w:r>
    </w:p>
    <w:p>
      <w:pPr>
        <w:numPr>
          <w:ilvl w:val="1"/>
          <w:numId w:val="1003"/>
        </w:numPr>
        <w:pStyle w:val="Compact"/>
      </w:pPr>
      <w:r>
        <w:rPr>
          <w:bCs/>
          <w:b/>
        </w:rPr>
        <w:t xml:space="preserve">Transportation:</w:t>
      </w:r>
      <w:r>
        <w:t xml:space="preserve"> </w:t>
      </w:r>
      <w:r>
        <w:t xml:space="preserve">Logistics from raw material suppliers to manufacturing, and from manufacturing to end-user distribution points, including last-mile delivery.</w:t>
      </w:r>
    </w:p>
    <w:p>
      <w:pPr>
        <w:numPr>
          <w:ilvl w:val="1"/>
          <w:numId w:val="1003"/>
        </w:numPr>
        <w:pStyle w:val="Compact"/>
      </w:pPr>
      <w:r>
        <w:rPr>
          <w:bCs/>
          <w:b/>
        </w:rPr>
        <w:t xml:space="preserve">Use Phase:</w:t>
      </w:r>
      <w:r>
        <w:t xml:space="preserve"> </w:t>
      </w:r>
      <w:r>
        <w:t xml:space="preserve">Energy consumption and other impacts during the product\'s lifespan.</w:t>
      </w:r>
    </w:p>
    <w:p>
      <w:pPr>
        <w:numPr>
          <w:ilvl w:val="1"/>
          <w:numId w:val="1003"/>
        </w:numPr>
        <w:pStyle w:val="Compact"/>
      </w:pPr>
      <w:r>
        <w:rPr>
          <w:bCs/>
          <w:b/>
        </w:rPr>
        <w:t xml:space="preserve">End-of-Life:</w:t>
      </w:r>
      <w:r>
        <w:t xml:space="preserve"> </w:t>
      </w:r>
      <w:r>
        <w:t xml:space="preserve">Disposal, recycling, and recovery processes.</w:t>
      </w:r>
    </w:p>
    <w:p>
      <w:pPr>
        <w:numPr>
          <w:ilvl w:val="0"/>
          <w:numId w:val="1002"/>
        </w:numPr>
        <w:pStyle w:val="Compact"/>
      </w:pPr>
      <w:r>
        <w:t xml:space="preserve">For the initial factory production, the system boundary is specifically defined as</w:t>
      </w:r>
      <w:r>
        <w:t xml:space="preserve"> </w:t>
      </w:r>
      <w:r>
        <w:rPr>
          <w:bCs/>
          <w:b/>
        </w:rPr>
        <w:t xml:space="preserve">factory_gate</w:t>
      </w:r>
      <w:r>
        <w:t xml:space="preserve"> </w:t>
      </w:r>
      <w:r>
        <w:t xml:space="preserve">for production emissions calculation, expanding to cradle-to-grave for the full PCF.</w:t>
      </w:r>
    </w:p>
    <w:bookmarkEnd w:id="24"/>
    <w:bookmarkStart w:id="25" w:name="geographic-scope"/>
    <w:p>
      <w:pPr>
        <w:pStyle w:val="Heading3"/>
      </w:pPr>
      <w:r>
        <w:t xml:space="preserve">1.3 Geographic Scope</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Supply Chain Focus:</w:t>
      </w:r>
      <w:r>
        <w:t xml:space="preserve"> </w:t>
      </w:r>
      <w:r>
        <w:t xml:space="preserve">Europe Focused, indicating that distribution and use phase impacts are primarily considered within Europe.</w:t>
      </w:r>
    </w:p>
    <w:bookmarkEnd w:id="25"/>
    <w:bookmarkStart w:id="26" w:name="allocation"/>
    <w:p>
      <w:pPr>
        <w:pStyle w:val="Heading3"/>
      </w:pPr>
      <w:r>
        <w:t xml:space="preserve">1.4 Allocation</w:t>
      </w:r>
    </w:p>
    <w:p>
      <w:pPr>
        <w:numPr>
          <w:ilvl w:val="0"/>
          <w:numId w:val="1005"/>
        </w:numPr>
        <w:pStyle w:val="Compact"/>
      </w:pPr>
      <w:r>
        <w:t xml:space="preserve">Allocation of environmental burdens for co-products and recycling activities follows the principles outlined in the GHG Protocol, favoring system expansion and avoiding allocation where possible. For recycling, a "closed-loop" approach is used where recycled content avoids virgin material production.</w:t>
      </w:r>
    </w:p>
    <w:bookmarkEnd w:id="26"/>
    <w:bookmarkStart w:id="27" w:name="accounting-standard"/>
    <w:p>
      <w:pPr>
        <w:pStyle w:val="Heading3"/>
      </w:pPr>
      <w:r>
        <w:t xml:space="preserve">1.5 Accounting Standard</w:t>
      </w:r>
    </w:p>
    <w:p>
      <w:pPr>
        <w:numPr>
          <w:ilvl w:val="0"/>
          <w:numId w:val="1006"/>
        </w:numPr>
        <w:pStyle w:val="Compact"/>
      </w:pPr>
      <w:r>
        <w:t xml:space="preserve">This Product Carbon Footprint analysis is conducted in strict adherence to the</w:t>
      </w:r>
      <w:r>
        <w:t xml:space="preserve"> </w:t>
      </w:r>
      <w:r>
        <w:rPr>
          <w:bCs/>
          <w:b/>
        </w:rPr>
        <w:t xml:space="preserve">GHG Protocol Product Standard</w:t>
      </w:r>
      <w:r>
        <w:t xml:space="preserve">. Emissions are categorized into Scope 1 (direct emissions), Scope 2 (indirect emissions from purchased energy), and Scope 3 (all other indirect emissions in the value chain), as per GHG Protocol guidelines.</w:t>
      </w:r>
    </w:p>
    <w:p>
      <w:r>
        <w:pict>
          <v:rect style="width:0;height:1.5pt" o:hralign="center" o:hrstd="t" o:hr="t"/>
        </w:pict>
      </w:r>
    </w:p>
    <w:bookmarkEnd w:id="27"/>
    <w:bookmarkEnd w:id="28"/>
    <w:bookmarkStart w:id="34" w:name="mapping-the-lifecycle-3.-collecting-data"/>
    <w:p>
      <w:pPr>
        <w:pStyle w:val="Heading2"/>
      </w:pPr>
      <w:r>
        <w:t xml:space="preserve">2. Mapping the Lifecycle &amp; 3. Collecting Data</w:t>
      </w:r>
    </w:p>
    <w:p>
      <w:pPr>
        <w:pStyle w:val="FirstParagraph"/>
      </w:pPr>
      <w:r>
        <w:t xml:space="preserve">This section details the lifecycle inventory stages and the data collected, or simulated, for the analysis. Due to the placeholder nature of several input parameters (e.g., "ekpwgwhe" for BOM, "Select Mode" for transport), specific data points have been simulated based on typical industry scenarios and generalized emission factors for demonstration purposes. These generalized emission factors are based on publicly available data from sources similar to Ecoinvent and DEFRA databases.</w:t>
      </w:r>
    </w:p>
    <w:bookmarkStart w:id="29" w:name="X9dcaaa19f1f4cebd5c41b8026bf37fbc98bf9ed"/>
    <w:p>
      <w:pPr>
        <w:pStyle w:val="Heading3"/>
      </w:pPr>
      <w:r>
        <w:t xml:space="preserve">2.1 Raw Material Acquisition &amp; Manufacturing (Detailed Bill of Materials - BOM)</w:t>
      </w:r>
    </w:p>
    <w:p>
      <w:pPr>
        <w:pStyle w:val="FirstParagraph"/>
      </w:pPr>
      <w:r>
        <w:t xml:space="preserve">The following simulated Detailed Bill of Materials (BOM) for "tgnvnyeudh" is used to calculate the material impact. Each item includes its description, category, manufacturing process, quantity, unit, and an assumed emission factor to derive the total carbon impact. This serves as a representation of "ekpwgwhe".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0.60</w:t>
            </w:r>
          </w:p>
        </w:tc>
      </w:tr>
      <w:tr>
        <w:tc>
          <w:tcPr/>
          <w:p>
            <w:pPr>
              <w:pStyle w:val="Compact"/>
              <w:jc w:val="left"/>
            </w:pPr>
            <w:r>
              <w:t xml:space="preserve">M002</w:t>
            </w:r>
          </w:p>
        </w:tc>
        <w:tc>
          <w:tcPr/>
          <w:p>
            <w:pPr>
              <w:pStyle w:val="Compact"/>
              <w:jc w:val="left"/>
            </w:pPr>
            <w:r>
              <w:t xml:space="preserve">Plastic Casing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M003</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Battery Production</w:t>
            </w:r>
          </w:p>
        </w:tc>
        <w:tc>
          <w:tcPr/>
          <w:p>
            <w:pPr>
              <w:pStyle w:val="Compact"/>
              <w:jc w:val="left"/>
            </w:pPr>
            <w:r>
              <w:t xml:space="preserve">0.10</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Microcontroller Unit (MCU)</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0.01</w:t>
            </w:r>
          </w:p>
        </w:tc>
        <w:tc>
          <w:tcPr/>
          <w:p>
            <w:pPr>
              <w:pStyle w:val="Compact"/>
              <w:jc w:val="left"/>
            </w:pPr>
            <w:r>
              <w:t xml:space="preserve">kg</w:t>
            </w:r>
          </w:p>
        </w:tc>
        <w:tc>
          <w:tcPr/>
          <w:p>
            <w:pPr>
              <w:pStyle w:val="Compact"/>
              <w:jc w:val="left"/>
            </w:pPr>
            <w:r>
              <w:t xml:space="preserve">200.0</w:t>
            </w:r>
          </w:p>
        </w:tc>
        <w:tc>
          <w:tcPr/>
          <w:p>
            <w:pPr>
              <w:pStyle w:val="Compact"/>
              <w:jc w:val="left"/>
            </w:pPr>
            <w:r>
              <w:t xml:space="preserve">2.00</w:t>
            </w:r>
          </w:p>
        </w:tc>
      </w:tr>
      <w:tr>
        <w:tc>
          <w:tcPr/>
          <w:p>
            <w:pPr>
              <w:pStyle w:val="Compact"/>
              <w:jc w:val="left"/>
            </w:pPr>
            <w:r>
              <w:t xml:space="preserve">M005</w:t>
            </w:r>
          </w:p>
        </w:tc>
        <w:tc>
          <w:tcPr/>
          <w:p>
            <w:pPr>
              <w:pStyle w:val="Compact"/>
              <w:jc w:val="left"/>
            </w:pPr>
            <w:r>
              <w:t xml:space="preserve">Sensor Module</w:t>
            </w:r>
          </w:p>
        </w:tc>
        <w:tc>
          <w:tcPr/>
          <w:p>
            <w:pPr>
              <w:pStyle w:val="Compact"/>
              <w:jc w:val="left"/>
            </w:pPr>
            <w:r>
              <w:t xml:space="preserve">Electronics</w:t>
            </w:r>
          </w:p>
        </w:tc>
        <w:tc>
          <w:tcPr/>
          <w:p>
            <w:pPr>
              <w:pStyle w:val="Compact"/>
              <w:jc w:val="left"/>
            </w:pPr>
            <w:r>
              <w:t xml:space="preserve">Sensor Assembly</w:t>
            </w:r>
          </w:p>
        </w:tc>
        <w:tc>
          <w:tcPr/>
          <w:p>
            <w:pPr>
              <w:pStyle w:val="Compact"/>
              <w:jc w:val="left"/>
            </w:pPr>
            <w:r>
              <w:t xml:space="preserve">0.02</w:t>
            </w:r>
          </w:p>
        </w:tc>
        <w:tc>
          <w:tcPr/>
          <w:p>
            <w:pPr>
              <w:pStyle w:val="Compact"/>
              <w:jc w:val="left"/>
            </w:pPr>
            <w:r>
              <w:t xml:space="preserve">kg</w:t>
            </w:r>
          </w:p>
        </w:tc>
        <w:tc>
          <w:tcPr/>
          <w:p>
            <w:pPr>
              <w:pStyle w:val="Compact"/>
              <w:jc w:val="left"/>
            </w:pPr>
            <w:r>
              <w:t xml:space="preserve">80.0</w:t>
            </w:r>
          </w:p>
        </w:tc>
        <w:tc>
          <w:tcPr/>
          <w:p>
            <w:pPr>
              <w:pStyle w:val="Compact"/>
              <w:jc w:val="left"/>
            </w:pPr>
            <w:r>
              <w:t xml:space="preserve">1.60</w:t>
            </w:r>
          </w:p>
        </w:tc>
      </w:tr>
      <w:tr>
        <w:tc>
          <w:tcPr/>
          <w:p>
            <w:pPr>
              <w:pStyle w:val="Compact"/>
              <w:jc w:val="left"/>
            </w:pPr>
            <w:r>
              <w:t xml:space="preserve">M006</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Paper Production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w:t>
            </w:r>
          </w:p>
        </w:tc>
        <w:tc>
          <w:tcPr/>
          <w:p>
            <w:pPr>
              <w:pStyle w:val="Compact"/>
              <w:jc w:val="left"/>
            </w:pPr>
            <w:r>
              <w:t xml:space="preserve">0.15</w:t>
            </w:r>
          </w:p>
        </w:tc>
      </w:tr>
      <w:tr>
        <w:tc>
          <w:tcPr/>
          <w:p>
            <w:pPr>
              <w:pStyle w:val="Compact"/>
              <w:jc w:val="left"/>
            </w:pPr>
            <w:r>
              <w:t xml:space="preserve">M007</w:t>
            </w:r>
          </w:p>
        </w:tc>
        <w:tc>
          <w:tcPr/>
          <w:p>
            <w:pPr>
              <w:pStyle w:val="Compact"/>
              <w:jc w:val="left"/>
            </w:pPr>
            <w:r>
              <w:t xml:space="preserve">User Manual (Recycled Paper)</w:t>
            </w:r>
          </w:p>
        </w:tc>
        <w:tc>
          <w:tcPr/>
          <w:p>
            <w:pPr>
              <w:pStyle w:val="Compact"/>
              <w:jc w:val="left"/>
            </w:pPr>
            <w:r>
              <w:t xml:space="preserve">Packaging</w:t>
            </w:r>
          </w:p>
        </w:tc>
        <w:tc>
          <w:tcPr/>
          <w:p>
            <w:pPr>
              <w:pStyle w:val="Compact"/>
              <w:jc w:val="left"/>
            </w:pPr>
            <w:r>
              <w:t xml:space="preserve">Paper Production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0.02</w:t>
            </w:r>
          </w:p>
        </w:tc>
      </w:tr>
      <w:tr>
        <w:tc>
          <w:tcPr>
            <w:gridSpan w:val="7"/>
          </w:tcPr>
          <w:p>
            <w:pPr>
              <w:pStyle w:val="Compact"/>
              <w:jc w:val="left"/>
            </w:pPr>
            <w:r>
              <w:rPr>
                <w:bCs/>
                <w:b/>
              </w:rPr>
              <w:t xml:space="preserve">Total Material Impact (kg CO2e)</w:t>
            </w:r>
          </w:p>
        </w:tc>
        <w:tc>
          <w:tcPr/>
          <w:p>
            <w:pPr>
              <w:pStyle w:val="Compact"/>
              <w:jc w:val="left"/>
            </w:pPr>
            <w:r>
              <w:rPr>
                <w:bCs/>
                <w:b/>
              </w:rPr>
              <w:t xml:space="preserve">6.57</w:t>
            </w:r>
          </w:p>
        </w:tc>
      </w:tr>
    </w:tbl>
    <w:bookmarkEnd w:id="29"/>
    <w:bookmarkStart w:id="30" w:name="production-phase-energy-consumption"/>
    <w:p>
      <w:pPr>
        <w:pStyle w:val="Heading3"/>
      </w:pPr>
      <w:r>
        <w:t xml:space="preserve">2.2 Production Phase Energy Consumption</w:t>
      </w:r>
    </w:p>
    <w:p>
      <w:pPr>
        <w:pStyle w:val="FirstParagraph"/>
      </w:pPr>
      <w:r>
        <w:t xml:space="preserve">The manufacturing process at the \'factory_gate\' consumes electricity. The following parameters represent the values given as "dovozvlzwq" and "xqhytmudgk":</w:t>
      </w:r>
    </w:p>
    <w:p>
      <w:pPr>
        <w:numPr>
          <w:ilvl w:val="0"/>
          <w:numId w:val="1007"/>
        </w:numPr>
        <w:pStyle w:val="Compact"/>
      </w:pPr>
      <w:r>
        <w:rPr>
          <w:bCs/>
          <w:b/>
        </w:rPr>
        <w:t xml:space="preserve">Energy Intensity (kWh/unit):</w:t>
      </w:r>
      <w:r>
        <w:t xml:space="preserve"> </w:t>
      </w:r>
      <w:r>
        <w:t xml:space="preserve">15 kWh/unit</w:t>
      </w:r>
    </w:p>
    <w:p>
      <w:pPr>
        <w:numPr>
          <w:ilvl w:val="0"/>
          <w:numId w:val="1007"/>
        </w:numPr>
        <w:pStyle w:val="Compact"/>
      </w:pPr>
      <w:r>
        <w:rPr>
          <w:bCs/>
          <w:b/>
        </w:rPr>
        <w:t xml:space="preserve">Renewable Energy Usage:</w:t>
      </w:r>
      <w:r>
        <w:t xml:space="preserve"> </w:t>
      </w:r>
      <w:r>
        <w:t xml:space="preserve">50%</w:t>
      </w:r>
    </w:p>
    <w:p>
      <w:pPr>
        <w:numPr>
          <w:ilvl w:val="0"/>
          <w:numId w:val="1007"/>
        </w:numPr>
        <w:pStyle w:val="Compact"/>
      </w:pPr>
      <w:r>
        <w:rPr>
          <w:bCs/>
          <w:b/>
        </w:rPr>
        <w:t xml:space="preserve">Grid Electricity Emission Factor (China):</w:t>
      </w:r>
      <w:r>
        <w:t xml:space="preserve"> </w:t>
      </w:r>
      <w:r>
        <w:t xml:space="preserve">0.6 kg CO2e/kWh (assumed average for China)</w:t>
      </w:r>
    </w:p>
    <w:p>
      <w:pPr>
        <w:numPr>
          <w:ilvl w:val="0"/>
          <w:numId w:val="1007"/>
        </w:numPr>
        <w:pStyle w:val="Compact"/>
      </w:pPr>
      <w:r>
        <w:rPr>
          <w:bCs/>
          <w:b/>
        </w:rPr>
        <w:t xml:space="preserve">Renewable Electricity Emission Factor:</w:t>
      </w:r>
      <w:r>
        <w:t xml:space="preserve"> </w:t>
      </w:r>
      <w:r>
        <w:t xml:space="preserve">0.02 kg CO2e/kWh (for purchased renewables, accounting for grid infrastructure and minor losses)</w:t>
      </w:r>
    </w:p>
    <w:bookmarkEnd w:id="30"/>
    <w:bookmarkStart w:id="31" w:name="transportation"/>
    <w:p>
      <w:pPr>
        <w:pStyle w:val="Heading3"/>
      </w:pPr>
      <w:r>
        <w:t xml:space="preserve">2.3 Transportation</w:t>
      </w:r>
    </w:p>
    <w:p>
      <w:pPr>
        <w:pStyle w:val="FirstParagraph"/>
      </w:pPr>
      <w:r>
        <w:t xml:space="preserve">Logistics data, representing "Select Mode", "gvoozoemlj", and "Delivery Type", is detailed below:</w:t>
      </w:r>
    </w:p>
    <w:p>
      <w:pPr>
        <w:numPr>
          <w:ilvl w:val="0"/>
          <w:numId w:val="1008"/>
        </w:numPr>
        <w:pStyle w:val="Compact"/>
      </w:pPr>
      <w:r>
        <w:rPr>
          <w:bCs/>
          <w:b/>
        </w:rPr>
        <w:t xml:space="preserve">Primary Transport Mode:</w:t>
      </w:r>
      <w:r>
        <w:t xml:space="preserve"> </w:t>
      </w:r>
      <w:r>
        <w:t xml:space="preserve">Road Freight (Heavy Goods Vehicle &gt; 16t)</w:t>
      </w:r>
    </w:p>
    <w:p>
      <w:pPr>
        <w:numPr>
          <w:ilvl w:val="0"/>
          <w:numId w:val="1008"/>
        </w:numPr>
        <w:pStyle w:val="Compact"/>
      </w:pPr>
      <w:r>
        <w:rPr>
          <w:bCs/>
          <w:b/>
        </w:rPr>
        <w:t xml:space="preserve">Primary Transport Distance:</w:t>
      </w:r>
      <w:r>
        <w:t xml:space="preserve"> </w:t>
      </w:r>
      <w:r>
        <w:t xml:space="preserve">1500 km (from production in China to European distribution hub, then to regional centers. This assumes a consolidated shipment that eventually moves by road, or a port-to-hub road journey after sea freight for long distances, focusing on the *road* portion as "gvoozoemlj" implies one specific distance)</w:t>
      </w:r>
    </w:p>
    <w:p>
      <w:pPr>
        <w:numPr>
          <w:ilvl w:val="0"/>
          <w:numId w:val="1008"/>
        </w:numPr>
        <w:pStyle w:val="Compact"/>
      </w:pPr>
      <w:r>
        <w:rPr>
          <w:bCs/>
          <w:b/>
        </w:rPr>
        <w:t xml:space="preserve">Last-Mile Delivery Channel:</w:t>
      </w:r>
      <w:r>
        <w:t xml:space="preserve"> </w:t>
      </w:r>
      <w:r>
        <w:t xml:space="preserve">Van Delivery</w:t>
      </w:r>
    </w:p>
    <w:p>
      <w:pPr>
        <w:numPr>
          <w:ilvl w:val="0"/>
          <w:numId w:val="1008"/>
        </w:numPr>
        <w:pStyle w:val="Compact"/>
      </w:pPr>
      <w:r>
        <w:rPr>
          <w:bCs/>
          <w:b/>
        </w:rPr>
        <w:t xml:space="preserve">Last-Mile Delivery Distance (Avg):</w:t>
      </w:r>
      <w:r>
        <w:t xml:space="preserve"> </w:t>
      </w:r>
      <w:r>
        <w:t xml:space="preserve">50 km</w:t>
      </w:r>
    </w:p>
    <w:p>
      <w:pPr>
        <w:numPr>
          <w:ilvl w:val="0"/>
          <w:numId w:val="1008"/>
        </w:numPr>
        <w:pStyle w:val="Compact"/>
      </w:pPr>
      <w:r>
        <w:rPr>
          <w:bCs/>
          <w:b/>
        </w:rPr>
        <w:t xml:space="preserve">Emission Factor - Road Freight (&gt;16t):</w:t>
      </w:r>
      <w:r>
        <w:t xml:space="preserve"> </w:t>
      </w:r>
      <w:r>
        <w:t xml:space="preserve">0.02 kg CO2e/tkm (average for efficient HGVs)</w:t>
      </w:r>
    </w:p>
    <w:p>
      <w:pPr>
        <w:numPr>
          <w:ilvl w:val="0"/>
          <w:numId w:val="1008"/>
        </w:numPr>
        <w:pStyle w:val="Compact"/>
      </w:pPr>
      <w:r>
        <w:rPr>
          <w:bCs/>
          <w:b/>
        </w:rPr>
        <w:t xml:space="preserve">Emission Factor - Van Delivery:</w:t>
      </w:r>
      <w:r>
        <w:t xml:space="preserve"> </w:t>
      </w:r>
      <w:r>
        <w:t xml:space="preserve">0.15 kg CO2e/km (assuming light commercial vehicle, per unit delivered for 50km)</w:t>
      </w:r>
    </w:p>
    <w:p>
      <w:pPr>
        <w:numPr>
          <w:ilvl w:val="0"/>
          <w:numId w:val="1008"/>
        </w:numPr>
        <w:pStyle w:val="Compact"/>
      </w:pPr>
      <w:r>
        <w:rPr>
          <w:bCs/>
          <w:b/>
        </w:rPr>
        <w:t xml:space="preserve">Product Weight (for transport calculation):</w:t>
      </w:r>
      <w:r>
        <w:t xml:space="preserve"> </w:t>
      </w:r>
      <w:r>
        <w:t xml:space="preserve">0.73 kg (Total material weight from BOM + packaging)</w:t>
      </w:r>
    </w:p>
    <w:bookmarkEnd w:id="31"/>
    <w:bookmarkStart w:id="32" w:name="use-phase"/>
    <w:p>
      <w:pPr>
        <w:pStyle w:val="Heading3"/>
      </w:pPr>
      <w:r>
        <w:t xml:space="preserve">2.4 Use Phase</w:t>
      </w:r>
    </w:p>
    <w:p>
      <w:pPr>
        <w:pStyle w:val="FirstParagraph"/>
      </w:pPr>
      <w:r>
        <w:t xml:space="preserve">The use phase impacts are based on the following specific durability and consumption data, representing "dkzjdypyqq" and "pqfdgdgtkx":</w:t>
      </w:r>
    </w:p>
    <w:p>
      <w:pPr>
        <w:numPr>
          <w:ilvl w:val="0"/>
          <w:numId w:val="1009"/>
        </w:numPr>
        <w:pStyle w:val="Compact"/>
      </w:pPr>
      <w:r>
        <w:rPr>
          <w:bCs/>
          <w:b/>
        </w:rPr>
        <w:t xml:space="preserve">Product Lifespan:</w:t>
      </w:r>
      <w:r>
        <w:t xml:space="preserve"> </w:t>
      </w:r>
      <w:r>
        <w:t xml:space="preserve">5 years</w:t>
      </w:r>
    </w:p>
    <w:p>
      <w:pPr>
        <w:numPr>
          <w:ilvl w:val="0"/>
          <w:numId w:val="1009"/>
        </w:numPr>
        <w:pStyle w:val="Compact"/>
      </w:pPr>
      <w:r>
        <w:rPr>
          <w:bCs/>
          <w:b/>
        </w:rPr>
        <w:t xml:space="preserve">Energy Consumption in Use:</w:t>
      </w:r>
      <w:r>
        <w:t xml:space="preserve"> </w:t>
      </w:r>
      <w:r>
        <w:t xml:space="preserve">10 kWh/year</w:t>
      </w:r>
    </w:p>
    <w:p>
      <w:pPr>
        <w:numPr>
          <w:ilvl w:val="0"/>
          <w:numId w:val="1009"/>
        </w:numPr>
        <w:pStyle w:val="Compact"/>
      </w:pPr>
      <w:r>
        <w:rPr>
          <w:bCs/>
          <w:b/>
        </w:rPr>
        <w:t xml:space="preserve">Electricity Mix (European Average):</w:t>
      </w:r>
      <w:r>
        <w:t xml:space="preserve"> </w:t>
      </w:r>
      <w:r>
        <w:t xml:space="preserve">0.25 kg CO2e/kWh (assumed average for Europe)</w:t>
      </w:r>
    </w:p>
    <w:bookmarkEnd w:id="32"/>
    <w:bookmarkStart w:id="33" w:name="end-of-life-eol-scenarios"/>
    <w:p>
      <w:pPr>
        <w:pStyle w:val="Heading3"/>
      </w:pPr>
      <w:r>
        <w:t xml:space="preserve">2.5 End-of-Life (EoL) Scenarios</w:t>
      </w:r>
    </w:p>
    <w:p>
      <w:pPr>
        <w:pStyle w:val="FirstParagraph"/>
      </w:pPr>
      <w:r>
        <w:t xml:space="preserve">The end-of-life treatment reflects circular economy impacts, derived from "nfwmjjqhlo" and "qouhkezhgr":</w:t>
      </w:r>
    </w:p>
    <w:p>
      <w:pPr>
        <w:numPr>
          <w:ilvl w:val="0"/>
          <w:numId w:val="1010"/>
        </w:numPr>
        <w:pStyle w:val="Compact"/>
      </w:pPr>
      <w:r>
        <w:rPr>
          <w:bCs/>
          <w:b/>
        </w:rPr>
        <w:t xml:space="preserve">Recyclability Percentage:</w:t>
      </w:r>
      <w:r>
        <w:t xml:space="preserve"> </w:t>
      </w:r>
      <w:r>
        <w:t xml:space="preserve">70% of product materials are considered recyclable.</w:t>
      </w:r>
    </w:p>
    <w:p>
      <w:pPr>
        <w:numPr>
          <w:ilvl w:val="0"/>
          <w:numId w:val="1010"/>
        </w:numPr>
        <w:pStyle w:val="Compact"/>
      </w:pPr>
      <w:r>
        <w:rPr>
          <w:bCs/>
          <w:b/>
        </w:rPr>
        <w:t xml:space="preserve">Circular/Take-back Programs:</w:t>
      </w:r>
      <w:r>
        <w:t xml:space="preserve"> </w:t>
      </w:r>
      <w:r>
        <w:t xml:space="preserve">Yes, an established take-back program is in place, facilitating proper collection and recycling.</w:t>
      </w:r>
    </w:p>
    <w:p>
      <w:pPr>
        <w:numPr>
          <w:ilvl w:val="0"/>
          <w:numId w:val="1010"/>
        </w:numPr>
        <w:pStyle w:val="Compact"/>
      </w:pPr>
      <w:r>
        <w:rPr>
          <w:bCs/>
          <w:b/>
        </w:rPr>
        <w:t xml:space="preserve">Disposal (Landfill/Incineration):</w:t>
      </w:r>
      <w:r>
        <w:t xml:space="preserve"> </w:t>
      </w:r>
      <w:r>
        <w:t xml:space="preserve">The remaining 30% of materials are assumed to be sent to landfill or incineration without energy recovery.</w:t>
      </w:r>
    </w:p>
    <w:p>
      <w:pPr>
        <w:numPr>
          <w:ilvl w:val="0"/>
          <w:numId w:val="1010"/>
        </w:numPr>
        <w:pStyle w:val="Compact"/>
      </w:pPr>
      <w:r>
        <w:rPr>
          <w:bCs/>
          <w:b/>
        </w:rPr>
        <w:t xml:space="preserve">Recycling Benefit:</w:t>
      </w:r>
      <w:r>
        <w:t xml:space="preserve"> </w:t>
      </w:r>
      <w:r>
        <w:t xml:space="preserve">A credit is applied for the emissions avoided by recycling materials, calculated based on the virgin material emission factors.</w:t>
      </w:r>
    </w:p>
    <w:p>
      <w:pPr>
        <w:numPr>
          <w:ilvl w:val="0"/>
          <w:numId w:val="1010"/>
        </w:numPr>
        <w:pStyle w:val="Compact"/>
      </w:pPr>
      <w:r>
        <w:rPr>
          <w:bCs/>
          <w:b/>
        </w:rPr>
        <w:t xml:space="preserve">Landfill/Incineration Emission Factor:</w:t>
      </w:r>
      <w:r>
        <w:t xml:space="preserve"> </w:t>
      </w:r>
      <w:r>
        <w:t xml:space="preserve">Assumed 0.1 kg CO2e/kg for remaining waste (average for mixed waste disposal).</w:t>
      </w:r>
    </w:p>
    <w:p>
      <w:r>
        <w:pict>
          <v:rect style="width:0;height:1.5pt" o:hralign="center" o:hrstd="t" o:hr="t"/>
        </w:pict>
      </w:r>
    </w:p>
    <w:bookmarkEnd w:id="33"/>
    <w:bookmarkEnd w:id="34"/>
    <w:bookmarkStart w:id="42" w:name="X3720d7d0541b3a6e3c473bd4daa188ddb828856"/>
    <w:p>
      <w:pPr>
        <w:pStyle w:val="Heading2"/>
      </w:pPr>
      <w:r>
        <w:t xml:space="preserve">4. Calculating Emissions (Activity * Emission Factor = CO2e)</w:t>
      </w:r>
    </w:p>
    <w:p>
      <w:pPr>
        <w:pStyle w:val="FirstParagraph"/>
      </w:pPr>
      <w:r>
        <w:t xml:space="preserve">This section quantifies the GHG emissions for each lifecycle stage, categorized according to the GHG Protocol\'s Scope 1, Scope 2, and Scope 3 definitions. The Land Sector and Removals (LSR) Standard is acknowledged for future application in more detailed biomass and land-use carbon accounting, though specific LSR calculations are beyond the scope of this generic product analysis given the provided parameters.</w:t>
      </w:r>
    </w:p>
    <w:bookmarkStart w:id="35" w:name="scope-1-emissions-direct-emissions"/>
    <w:p>
      <w:pPr>
        <w:pStyle w:val="Heading3"/>
      </w:pPr>
      <w:r>
        <w:t xml:space="preserve">4.1 Scope 1 Emissions (Direct Emissions)</w:t>
      </w:r>
    </w:p>
    <w:p>
      <w:pPr>
        <w:pStyle w:val="FirstParagraph"/>
      </w:pPr>
      <w:r>
        <w:t xml:space="preserve">Scope 1 emissions are direct GHG emissions from sources owned or controlled by the company. For a product-level analysis, these would typically include on-site fuel combustion for manufacturing processes or company-owned fleet vehicles. Given the \'factory_gate\' boundary for production and typical product PCF focus, direct manufacturing emissions (e.g., from burning natural gas in boilers) are assumed to be integrated into the facility\'s overall energy consumption data or are minor for this specific product\'s direct production. No significant direct Scope 1 emissions are individually allocated to this specific product unit beyond what\'s captured in the energy intensity.</w:t>
      </w:r>
    </w:p>
    <w:p>
      <w:pPr>
        <w:numPr>
          <w:ilvl w:val="0"/>
          <w:numId w:val="1011"/>
        </w:numPr>
        <w:pStyle w:val="Compact"/>
      </w:pPr>
      <w:r>
        <w:rPr>
          <w:bCs/>
          <w:b/>
        </w:rPr>
        <w:t xml:space="preserve">Total Scope 1 Emissions:</w:t>
      </w:r>
      <w:r>
        <w:t xml:space="preserve"> </w:t>
      </w:r>
      <w:r>
        <w:t xml:space="preserve">0.0 kg CO2e/unit (assumed negligible/zero for direct product attribution within this simplified model).</w:t>
      </w:r>
    </w:p>
    <w:bookmarkEnd w:id="35"/>
    <w:bookmarkStart w:id="36" w:name="X1bd5ed5ba51603fe7fc5fd46de6dc3081dfffbb"/>
    <w:p>
      <w:pPr>
        <w:pStyle w:val="Heading3"/>
      </w:pPr>
      <w:r>
        <w:t xml:space="preserve">4.2 Scope 2 Emissions (Indirect Emissions from Purchased Energy)</w:t>
      </w:r>
    </w:p>
    <w:p>
      <w:pPr>
        <w:pStyle w:val="FirstParagraph"/>
      </w:pPr>
      <w:r>
        <w:t xml:space="preserve">Scope 2 emissions account for indirect GHGs from the generation of purchased electricity, steam, heating, or cooling consumed by the reporting company. For tgnvnyeudh, this primarily relates to electricity consumed during the manufacturing phase.</w:t>
      </w:r>
    </w:p>
    <w:p>
      <w:pPr>
        <w:numPr>
          <w:ilvl w:val="0"/>
          <w:numId w:val="1012"/>
        </w:numPr>
        <w:pStyle w:val="Compact"/>
      </w:pPr>
      <w:r>
        <w:t xml:space="preserve">Total Production Energy Consumption: 15 kWh/unit</w:t>
      </w:r>
    </w:p>
    <w:p>
      <w:pPr>
        <w:numPr>
          <w:ilvl w:val="0"/>
          <w:numId w:val="1012"/>
        </w:numPr>
        <w:pStyle w:val="Compact"/>
      </w:pPr>
      <w:r>
        <w:t xml:space="preserve">Renewable Energy Share: 50%</w:t>
      </w:r>
    </w:p>
    <w:p>
      <w:pPr>
        <w:numPr>
          <w:ilvl w:val="0"/>
          <w:numId w:val="1012"/>
        </w:numPr>
        <w:pStyle w:val="Compact"/>
      </w:pPr>
      <w:r>
        <w:t xml:space="preserve">Non-Renewable Energy Share: 50%</w:t>
      </w:r>
    </w:p>
    <w:p>
      <w:pPr>
        <w:numPr>
          <w:ilvl w:val="0"/>
          <w:numId w:val="1012"/>
        </w:numPr>
        <w:pStyle w:val="Compact"/>
      </w:pPr>
      <w:r>
        <w:t xml:space="preserve">Non-Renewable Electricity: 15 kWh/unit * 0.50 = 7.5 kWh/unit</w:t>
      </w:r>
    </w:p>
    <w:p>
      <w:pPr>
        <w:numPr>
          <w:ilvl w:val="0"/>
          <w:numId w:val="1012"/>
        </w:numPr>
        <w:pStyle w:val="Compact"/>
      </w:pPr>
      <w:r>
        <w:t xml:space="preserve">Renewable Electricity (purchased with attributes): 15 kWh/unit * 0.50 = 7.5 kWh/unit</w:t>
      </w:r>
    </w:p>
    <w:p>
      <w:pPr>
        <w:numPr>
          <w:ilvl w:val="0"/>
          <w:numId w:val="1012"/>
        </w:numPr>
        <w:pStyle w:val="Compact"/>
      </w:pPr>
      <w:r>
        <w:t xml:space="preserve">Emissions from Non-Renewable Electricity: 7.5 kWh/unit * 0.6 kg CO2e/kWh (China Grid) = 4.50 kg CO2e/unit</w:t>
      </w:r>
    </w:p>
    <w:p>
      <w:pPr>
        <w:numPr>
          <w:ilvl w:val="0"/>
          <w:numId w:val="1012"/>
        </w:numPr>
        <w:pStyle w:val="Compact"/>
      </w:pPr>
      <w:r>
        <w:t xml:space="preserve">Emissions from Renewable Electricity: 7.5 kWh/unit * 0.02 kg CO2e/kWh = 0.15 kg CO2e/unit</w:t>
      </w:r>
    </w:p>
    <w:p>
      <w:pPr>
        <w:numPr>
          <w:ilvl w:val="0"/>
          <w:numId w:val="1012"/>
        </w:numPr>
        <w:pStyle w:val="Compact"/>
      </w:pPr>
      <w:r>
        <w:rPr>
          <w:bCs/>
          <w:b/>
        </w:rPr>
        <w:t xml:space="preserve">Total Scope 2 Emissions: 4.50 + 0.15 = 4.65 kg CO2e/unit</w:t>
      </w:r>
    </w:p>
    <w:bookmarkEnd w:id="36"/>
    <w:bookmarkStart w:id="41" w:name="Xc0e8d524e8c55442a875a6363c71b09ba079b79"/>
    <w:p>
      <w:pPr>
        <w:pStyle w:val="Heading3"/>
      </w:pPr>
      <w:r>
        <w:t xml:space="preserve">4.3 Scope 3 Emissions (Other Indirect Emissions)</w:t>
      </w:r>
    </w:p>
    <w:p>
      <w:pPr>
        <w:pStyle w:val="FirstParagraph"/>
      </w:pPr>
      <w:r>
        <w:t xml:space="preserve">Scope 3 emissions are all other indirect emissions that occur in a company’s value chain, both upstream and downstream. This analysis aims for at least 95% coverage for Scope 3 reporting as per 2026 requirements. Key categories are detailed below:</w:t>
      </w:r>
    </w:p>
    <w:bookmarkStart w:id="37" w:name="Xab9729a0caae076ca89f2f71668734f92723cf2"/>
    <w:p>
      <w:pPr>
        <w:pStyle w:val="Heading4"/>
      </w:pPr>
      <w:r>
        <w:t xml:space="preserve">4.3.1 Category 1: Purchased Goods and Services (Materials)</w:t>
      </w:r>
    </w:p>
    <w:p>
      <w:pPr>
        <w:pStyle w:val="FirstParagraph"/>
      </w:pPr>
      <w:r>
        <w:t xml:space="preserve">This covers the emissions from the extraction, production, and transportation of raw materials and components for tgnvnyeudh.</w:t>
      </w:r>
    </w:p>
    <w:p>
      <w:pPr>
        <w:numPr>
          <w:ilvl w:val="0"/>
          <w:numId w:val="1013"/>
        </w:numPr>
        <w:pStyle w:val="Compact"/>
      </w:pPr>
      <w:r>
        <w:rPr>
          <w:bCs/>
          <w:b/>
        </w:rPr>
        <w:t xml:space="preserve">Total Material Impact:</w:t>
      </w:r>
      <w:r>
        <w:t xml:space="preserve"> </w:t>
      </w:r>
      <w:r>
        <w:t xml:space="preserve">6.57 kg CO2e/unit (from BOM table)</w:t>
      </w:r>
    </w:p>
    <w:p>
      <w:pPr>
        <w:numPr>
          <w:ilvl w:val="0"/>
          <w:numId w:val="1013"/>
        </w:numPr>
        <w:pStyle w:val="Compact"/>
      </w:pPr>
      <w:r>
        <w:rPr>
          <w:bCs/>
          <w:b/>
        </w:rPr>
        <w:t xml:space="preserve">Total Scope 3, Category 1 Emissions: 6.57 kg CO2e/unit</w:t>
      </w:r>
    </w:p>
    <w:bookmarkEnd w:id="37"/>
    <w:bookmarkStart w:id="38" w:name="Xe89e0a56fad43ffa0ef954ec8eb4af10b66d99f"/>
    <w:p>
      <w:pPr>
        <w:pStyle w:val="Heading4"/>
      </w:pPr>
      <w:r>
        <w:t xml:space="preserve">4.3.2 Category 4 &amp; 9: Transportation and Distribution (Upstream &amp; Downstream)</w:t>
      </w:r>
    </w:p>
    <w:p>
      <w:pPr>
        <w:pStyle w:val="FirstParagraph"/>
      </w:pPr>
      <w:r>
        <w:t xml:space="preserve">This includes emissions from all inbound logistics for raw materials (upstream) and outbound logistics for the finished product to the end-user (downstream).</w:t>
      </w:r>
    </w:p>
    <w:p>
      <w:pPr>
        <w:numPr>
          <w:ilvl w:val="0"/>
          <w:numId w:val="1014"/>
        </w:numPr>
        <w:pStyle w:val="Compact"/>
      </w:pPr>
      <w:r>
        <w:t xml:space="preserve">Product Weight for transport: 0.73 kg = 0.00073 tonnes</w:t>
      </w:r>
    </w:p>
    <w:p>
      <w:pPr>
        <w:numPr>
          <w:ilvl w:val="0"/>
          <w:numId w:val="1014"/>
        </w:numPr>
        <w:pStyle w:val="Compact"/>
      </w:pPr>
      <w:r>
        <w:t xml:space="preserve">Primary Transport (Road Freight):</w:t>
      </w:r>
    </w:p>
    <w:p>
      <w:pPr>
        <w:numPr>
          <w:ilvl w:val="1"/>
          <w:numId w:val="1015"/>
        </w:numPr>
        <w:pStyle w:val="Compact"/>
      </w:pPr>
      <w:r>
        <w:t xml:space="preserve">Distance: 1500 km</w:t>
      </w:r>
    </w:p>
    <w:p>
      <w:pPr>
        <w:numPr>
          <w:ilvl w:val="1"/>
          <w:numId w:val="1015"/>
        </w:numPr>
        <w:pStyle w:val="Compact"/>
      </w:pPr>
      <w:r>
        <w:t xml:space="preserve">Emission Factor: 0.02 kg CO2e/tkm</w:t>
      </w:r>
    </w:p>
    <w:p>
      <w:pPr>
        <w:numPr>
          <w:ilvl w:val="1"/>
          <w:numId w:val="1015"/>
        </w:numPr>
        <w:pStyle w:val="Compact"/>
      </w:pPr>
      <w:r>
        <w:t xml:space="preserve">Emissions: 0.00073 tonnes * 1500 km * 0.02 kg CO2e/tkm = 0.0219 kg CO2e/unit</w:t>
      </w:r>
    </w:p>
    <w:p>
      <w:pPr>
        <w:numPr>
          <w:ilvl w:val="0"/>
          <w:numId w:val="1014"/>
        </w:numPr>
        <w:pStyle w:val="Compact"/>
      </w:pPr>
      <w:r>
        <w:t xml:space="preserve">Last-Mile Delivery (Van Delivery):</w:t>
      </w:r>
    </w:p>
    <w:p>
      <w:pPr>
        <w:numPr>
          <w:ilvl w:val="1"/>
          <w:numId w:val="1016"/>
        </w:numPr>
        <w:pStyle w:val="Compact"/>
      </w:pPr>
      <w:r>
        <w:t xml:space="preserve">Distance: 50 km (per unit)</w:t>
      </w:r>
    </w:p>
    <w:p>
      <w:pPr>
        <w:numPr>
          <w:ilvl w:val="1"/>
          <w:numId w:val="1016"/>
        </w:numPr>
        <w:pStyle w:val="Compact"/>
      </w:pPr>
      <w:r>
        <w:t xml:space="preserve">Emission Factor: 0.15 kg CO2e/km</w:t>
      </w:r>
    </w:p>
    <w:p>
      <w:pPr>
        <w:numPr>
          <w:ilvl w:val="1"/>
          <w:numId w:val="1016"/>
        </w:numPr>
        <w:pStyle w:val="Compact"/>
      </w:pPr>
      <w:r>
        <w:t xml:space="preserve">Emissions: 0.15 kg CO2e/km * 50 km = 0.75 kg CO2e/unit</w:t>
      </w:r>
    </w:p>
    <w:p>
      <w:pPr>
        <w:numPr>
          <w:ilvl w:val="0"/>
          <w:numId w:val="1014"/>
        </w:numPr>
        <w:pStyle w:val="Compact"/>
      </w:pPr>
      <w:r>
        <w:rPr>
          <w:bCs/>
          <w:b/>
        </w:rPr>
        <w:t xml:space="preserve">Total Scope 3, Transport Emissions: 0.0219 + 0.75 = 0.7719 kg CO2e/unit</w:t>
      </w:r>
    </w:p>
    <w:bookmarkEnd w:id="38"/>
    <w:bookmarkStart w:id="39" w:name="category-11-use-of-sold-products"/>
    <w:p>
      <w:pPr>
        <w:pStyle w:val="Heading4"/>
      </w:pPr>
      <w:r>
        <w:t xml:space="preserve">4.3.3 Category 11: Use of Sold Products</w:t>
      </w:r>
    </w:p>
    <w:p>
      <w:pPr>
        <w:pStyle w:val="FirstParagraph"/>
      </w:pPr>
      <w:r>
        <w:t xml:space="preserve">Emissions generated from the energy consumption of tgnvnyeudh during its operational lifespan.</w:t>
      </w:r>
    </w:p>
    <w:p>
      <w:pPr>
        <w:numPr>
          <w:ilvl w:val="0"/>
          <w:numId w:val="1017"/>
        </w:numPr>
        <w:pStyle w:val="Compact"/>
      </w:pPr>
      <w:r>
        <w:t xml:space="preserve">Lifespan: 5 years</w:t>
      </w:r>
    </w:p>
    <w:p>
      <w:pPr>
        <w:numPr>
          <w:ilvl w:val="0"/>
          <w:numId w:val="1017"/>
        </w:numPr>
        <w:pStyle w:val="Compact"/>
      </w:pPr>
      <w:r>
        <w:t xml:space="preserve">Energy Consumption: 10 kWh/year</w:t>
      </w:r>
    </w:p>
    <w:p>
      <w:pPr>
        <w:numPr>
          <w:ilvl w:val="0"/>
          <w:numId w:val="1017"/>
        </w:numPr>
        <w:pStyle w:val="Compact"/>
      </w:pPr>
      <w:r>
        <w:t xml:space="preserve">Total Energy Consumption over Lifespan: 10 kWh/year * 5 years = 50 kWh/unit</w:t>
      </w:r>
    </w:p>
    <w:p>
      <w:pPr>
        <w:numPr>
          <w:ilvl w:val="0"/>
          <w:numId w:val="1017"/>
        </w:numPr>
        <w:pStyle w:val="Compact"/>
      </w:pPr>
      <w:r>
        <w:t xml:space="preserve">European Grid Emission Factor: 0.25 kg CO2e/kWh</w:t>
      </w:r>
    </w:p>
    <w:p>
      <w:pPr>
        <w:numPr>
          <w:ilvl w:val="0"/>
          <w:numId w:val="1017"/>
        </w:numPr>
        <w:pStyle w:val="Compact"/>
      </w:pPr>
      <w:r>
        <w:t xml:space="preserve">Emissions: 50 kWh/unit * 0.25 kg CO2e/kWh = 12.50 kg CO2e/unit</w:t>
      </w:r>
    </w:p>
    <w:p>
      <w:pPr>
        <w:numPr>
          <w:ilvl w:val="0"/>
          <w:numId w:val="1017"/>
        </w:numPr>
        <w:pStyle w:val="Compact"/>
      </w:pPr>
      <w:r>
        <w:rPr>
          <w:bCs/>
          <w:b/>
        </w:rPr>
        <w:t xml:space="preserve">Total Scope 3, Category 11 Emissions: 12.50 kg CO2e/unit</w:t>
      </w:r>
    </w:p>
    <w:bookmarkEnd w:id="39"/>
    <w:bookmarkStart w:id="40" w:name="X9f66eef2700632e081dfe139021cb724ffcd2c5"/>
    <w:p>
      <w:pPr>
        <w:pStyle w:val="Heading4"/>
      </w:pPr>
      <w:r>
        <w:t xml:space="preserve">4.3.4 Category 12: End-of-Life Treatment of Sold Products</w:t>
      </w:r>
    </w:p>
    <w:p>
      <w:pPr>
        <w:pStyle w:val="FirstParagraph"/>
      </w:pPr>
      <w:r>
        <w:t xml:space="preserve">Emissions and potential credits associated with the disposal and recycling of tgnvnyeudh at the end of its useful life.</w:t>
      </w:r>
    </w:p>
    <w:p>
      <w:pPr>
        <w:numPr>
          <w:ilvl w:val="0"/>
          <w:numId w:val="1018"/>
        </w:numPr>
        <w:pStyle w:val="Compact"/>
      </w:pPr>
      <w:r>
        <w:t xml:space="preserve">Product Weight for EoL: 0.73 kg</w:t>
      </w:r>
    </w:p>
    <w:p>
      <w:pPr>
        <w:numPr>
          <w:ilvl w:val="0"/>
          <w:numId w:val="1018"/>
        </w:numPr>
        <w:pStyle w:val="Compact"/>
      </w:pPr>
      <w:r>
        <w:t xml:space="preserve">Recycled Portion: 0.73 kg * 70% = 0.511 kg</w:t>
      </w:r>
    </w:p>
    <w:p>
      <w:pPr>
        <w:numPr>
          <w:ilvl w:val="0"/>
          <w:numId w:val="1018"/>
        </w:numPr>
        <w:pStyle w:val="Compact"/>
      </w:pPr>
      <w:r>
        <w:t xml:space="preserve">Disposed Portion: 0.73 kg * 30% = 0.219 kg</w:t>
      </w:r>
    </w:p>
    <w:p>
      <w:pPr>
        <w:numPr>
          <w:ilvl w:val="0"/>
          <w:numId w:val="1018"/>
        </w:numPr>
        <w:pStyle w:val="Compact"/>
      </w:pPr>
      <w:r>
        <w:t xml:space="preserve">Emissions from Disposal (Landfill/Incineration): 0.219 kg * 0.1 kg CO2e/kg = 0.0219 kg CO2e/unit</w:t>
      </w:r>
    </w:p>
    <w:p>
      <w:pPr>
        <w:numPr>
          <w:ilvl w:val="0"/>
          <w:numId w:val="1018"/>
        </w:numPr>
        <w:pStyle w:val="Compact"/>
      </w:pPr>
      <w:r>
        <w:t xml:space="preserve">Recycling Benefit (Credit for avoided virgin material production):</w:t>
      </w:r>
    </w:p>
    <w:p>
      <w:pPr>
        <w:numPr>
          <w:ilvl w:val="1"/>
          <w:numId w:val="1019"/>
        </w:numPr>
        <w:pStyle w:val="Compact"/>
      </w:pPr>
      <w:r>
        <w:t xml:space="preserve">Assume an average avoided emission factor for recycled materials of -1.5 kg CO2e/kg (this is a simplified aggregated credit for materials like plastics and metals).</w:t>
      </w:r>
    </w:p>
    <w:p>
      <w:pPr>
        <w:numPr>
          <w:ilvl w:val="1"/>
          <w:numId w:val="1019"/>
        </w:numPr>
        <w:pStyle w:val="Compact"/>
      </w:pPr>
      <w:r>
        <w:t xml:space="preserve">Benefit: 0.511 kg * (-1.5 kg CO2e/kg) = -0.7665 kg CO2e/unit</w:t>
      </w:r>
    </w:p>
    <w:p>
      <w:pPr>
        <w:numPr>
          <w:ilvl w:val="0"/>
          <w:numId w:val="1018"/>
        </w:numPr>
        <w:pStyle w:val="Compact"/>
      </w:pPr>
      <w:r>
        <w:rPr>
          <w:bCs/>
          <w:b/>
        </w:rPr>
        <w:t xml:space="preserve">Total Scope 3, Category 12 Emissions: 0.0219 - 0.7665 = -0.7446 kg CO2e/unit</w:t>
      </w:r>
      <w:r>
        <w:t xml:space="preserve"> </w:t>
      </w:r>
      <w:r>
        <w:t xml:space="preserve">(Net credit due to high recyclability and program)</w:t>
      </w:r>
    </w:p>
    <w:p>
      <w:r>
        <w:pict>
          <v:rect style="width:0;height:1.5pt" o:hralign="center" o:hrstd="t" o:hr="t"/>
        </w:pict>
      </w:r>
    </w:p>
    <w:bookmarkEnd w:id="40"/>
    <w:bookmarkEnd w:id="41"/>
    <w:bookmarkEnd w:id="42"/>
    <w:bookmarkStart w:id="47" w:name="review-report"/>
    <w:p>
      <w:pPr>
        <w:pStyle w:val="Heading2"/>
      </w:pPr>
      <w:r>
        <w:t xml:space="preserve">5. Review &amp; Report</w:t>
      </w:r>
    </w:p>
    <w:bookmarkStart w:id="43" w:name="Xa5e977bb7d1476bb7eb894fa22c397c17bb8d41"/>
    <w:p>
      <w:pPr>
        <w:pStyle w:val="Heading3"/>
      </w:pPr>
      <w:r>
        <w:t xml:space="preserve">5.1 Total Product Carbon Footprint Summary (per functional unit)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Raw Material Acquisition &amp; Manufacturing (Materials)</w:t>
            </w:r>
          </w:p>
        </w:tc>
        <w:tc>
          <w:tcPr/>
          <w:p>
            <w:pPr>
              <w:pStyle w:val="Compact"/>
              <w:jc w:val="left"/>
            </w:pPr>
            <w:r>
              <w:t xml:space="preserve">Scope 3, Category 1</w:t>
            </w:r>
          </w:p>
        </w:tc>
        <w:tc>
          <w:tcPr/>
          <w:p>
            <w:pPr>
              <w:pStyle w:val="Compact"/>
              <w:jc w:val="left"/>
            </w:pPr>
            <w:r>
              <w:t xml:space="preserve">6.57</w:t>
            </w:r>
          </w:p>
        </w:tc>
      </w:tr>
      <w:tr>
        <w:tc>
          <w:tcPr/>
          <w:p>
            <w:pPr>
              <w:pStyle w:val="Compact"/>
              <w:jc w:val="left"/>
            </w:pPr>
            <w:r>
              <w:t xml:space="preserve">Production Phase (Purchased Electricity)</w:t>
            </w:r>
          </w:p>
        </w:tc>
        <w:tc>
          <w:tcPr/>
          <w:p>
            <w:pPr>
              <w:pStyle w:val="Compact"/>
              <w:jc w:val="left"/>
            </w:pPr>
            <w:r>
              <w:t xml:space="preserve">Scope 2</w:t>
            </w:r>
          </w:p>
        </w:tc>
        <w:tc>
          <w:tcPr/>
          <w:p>
            <w:pPr>
              <w:pStyle w:val="Compact"/>
              <w:jc w:val="left"/>
            </w:pPr>
            <w:r>
              <w:t xml:space="preserve">4.65</w:t>
            </w:r>
          </w:p>
        </w:tc>
      </w:tr>
      <w:tr>
        <w:tc>
          <w:tcPr/>
          <w:p>
            <w:pPr>
              <w:pStyle w:val="Compact"/>
              <w:jc w:val="left"/>
            </w:pPr>
            <w:r>
              <w:t xml:space="preserve">Transportation (Upstream &amp; Downstream)</w:t>
            </w:r>
          </w:p>
        </w:tc>
        <w:tc>
          <w:tcPr/>
          <w:p>
            <w:pPr>
              <w:pStyle w:val="Compact"/>
              <w:jc w:val="left"/>
            </w:pPr>
            <w:r>
              <w:t xml:space="preserve">Scope 3, Category 4 &amp; 9</w:t>
            </w:r>
          </w:p>
        </w:tc>
        <w:tc>
          <w:tcPr/>
          <w:p>
            <w:pPr>
              <w:pStyle w:val="Compact"/>
              <w:jc w:val="left"/>
            </w:pPr>
            <w:r>
              <w:t xml:space="preserve">0.77</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12.50</w:t>
            </w:r>
          </w:p>
        </w:tc>
      </w:tr>
      <w:tr>
        <w:tc>
          <w:tcPr/>
          <w:p>
            <w:pPr>
              <w:pStyle w:val="Compact"/>
              <w:jc w:val="left"/>
            </w:pPr>
            <w:r>
              <w:t xml:space="preserve">End-of-Life (Disposal &amp; Recycling Credit)</w:t>
            </w:r>
          </w:p>
        </w:tc>
        <w:tc>
          <w:tcPr/>
          <w:p>
            <w:pPr>
              <w:pStyle w:val="Compact"/>
              <w:jc w:val="left"/>
            </w:pPr>
            <w:r>
              <w:t xml:space="preserve">Scope 3, Category 12</w:t>
            </w:r>
          </w:p>
        </w:tc>
        <w:tc>
          <w:tcPr/>
          <w:p>
            <w:pPr>
              <w:pStyle w:val="Compact"/>
              <w:jc w:val="left"/>
            </w:pPr>
            <w:r>
              <w:t xml:space="preserve">-0.74</w:t>
            </w:r>
          </w:p>
        </w:tc>
      </w:tr>
      <w:tr>
        <w:tc>
          <w:tcPr>
            <w:gridSpan w:val="2"/>
          </w:tcPr>
          <w:p>
            <w:pPr>
              <w:pStyle w:val="Compact"/>
              <w:jc w:val="left"/>
            </w:pPr>
            <w:r>
              <w:rPr>
                <w:bCs/>
                <w:b/>
              </w:rPr>
              <w:t xml:space="preserve">TOTAL PRODUCT CARBON FOOTPRINT (tgnvnyeudh)</w:t>
            </w:r>
          </w:p>
        </w:tc>
        <w:tc>
          <w:tcPr/>
          <w:p>
            <w:pPr>
              <w:pStyle w:val="Compact"/>
              <w:jc w:val="left"/>
            </w:pPr>
            <w:r>
              <w:rPr>
                <w:bCs/>
                <w:b/>
              </w:rPr>
              <w:t xml:space="preserve">23.75</w:t>
            </w:r>
          </w:p>
        </w:tc>
      </w:tr>
    </w:tbl>
    <w:bookmarkEnd w:id="43"/>
    <w:bookmarkStart w:id="44" w:name="hotspots-and-reliability"/>
    <w:p>
      <w:pPr>
        <w:pStyle w:val="Heading3"/>
      </w:pPr>
      <w:r>
        <w:t xml:space="preserve">5.2 Hotspots and Reliability</w:t>
      </w:r>
    </w:p>
    <w:p>
      <w:pPr>
        <w:pStyle w:val="FirstParagraph"/>
      </w:pPr>
      <w:r>
        <w:t xml:space="preserve">Based on the calculations, the primary carbon hotspots for "tgnvnyeudh" are:</w:t>
      </w:r>
    </w:p>
    <w:p>
      <w:pPr>
        <w:numPr>
          <w:ilvl w:val="0"/>
          <w:numId w:val="1020"/>
        </w:numPr>
        <w:pStyle w:val="Compact"/>
      </w:pPr>
      <w:r>
        <w:rPr>
          <w:bCs/>
          <w:b/>
        </w:rPr>
        <w:t xml:space="preserve">Use Phase (12.50 kg CO2e):</w:t>
      </w:r>
      <w:r>
        <w:t xml:space="preserve"> </w:t>
      </w:r>
      <w:r>
        <w:t xml:space="preserve">This is the most significant contributor, accounting for approximately 53% of the total PCF. This highlights the importance of energy efficiency during the product\'s operational life.</w:t>
      </w:r>
    </w:p>
    <w:p>
      <w:pPr>
        <w:numPr>
          <w:ilvl w:val="0"/>
          <w:numId w:val="1020"/>
        </w:numPr>
        <w:pStyle w:val="Compact"/>
      </w:pPr>
      <w:r>
        <w:rPr>
          <w:bCs/>
          <w:b/>
        </w:rPr>
        <w:t xml:space="preserve">Raw Material Acquisition &amp; Manufacturing (6.57 kg CO2e):</w:t>
      </w:r>
      <w:r>
        <w:t xml:space="preserve"> </w:t>
      </w:r>
      <w:r>
        <w:t xml:space="preserve">Materials contribute about 28%, with high-impact components like the microcontroller and battery being notable.</w:t>
      </w:r>
    </w:p>
    <w:p>
      <w:pPr>
        <w:numPr>
          <w:ilvl w:val="0"/>
          <w:numId w:val="1020"/>
        </w:numPr>
        <w:pStyle w:val="Compact"/>
      </w:pPr>
      <w:r>
        <w:rPr>
          <w:bCs/>
          <w:b/>
        </w:rPr>
        <w:t xml:space="preserve">Production Phase (4.65 kg CO2e):</w:t>
      </w:r>
      <w:r>
        <w:t xml:space="preserve"> </w:t>
      </w:r>
      <w:r>
        <w:t xml:space="preserve">Purchased electricity for manufacturing is the third largest hotspot, contributing about 20%. The 50% renewable energy usage significantly mitigates this impact; without it, emissions would be substantially higher.</w:t>
      </w:r>
    </w:p>
    <w:p>
      <w:pPr>
        <w:numPr>
          <w:ilvl w:val="0"/>
          <w:numId w:val="1020"/>
        </w:numPr>
        <w:pStyle w:val="Compact"/>
      </w:pPr>
      <w:r>
        <w:t xml:space="preserve">Transportation and End-of-Life (net credit) have comparatively smaller impacts. The circular economy initiatives at End-of-Life provide a significant credit, reducing the overall footprint.</w:t>
      </w:r>
    </w:p>
    <w:p>
      <w:pPr>
        <w:pStyle w:val="FirstParagraph"/>
      </w:pPr>
      <w:r>
        <w:rPr>
          <w:bCs/>
          <w:b/>
        </w:rPr>
        <w:t xml:space="preserve">Reliability:</w:t>
      </w:r>
      <w:r>
        <w:t xml:space="preserve"> </w:t>
      </w:r>
      <w:r>
        <w:t xml:space="preserve">The reliability of this report is directly dependent on the accuracy of the underlying data. As many parameters were simulated due to placeholder inputs, the results should be considered indicative. For higher accuracy, primary data for BOM, actual transport routes and modes, specific production energy consumption, and regional grid emission factors should be collected. The emission factors used are generalized industry averages, suitable for initial assessment but requiring refinement with specific supplier data or detailed LCA databases like Ecoinvent/DEFRA for definitive figures.</w:t>
      </w:r>
    </w:p>
    <w:bookmarkEnd w:id="44"/>
    <w:bookmarkStart w:id="46" w:name="recommendations-for-emissions-reduction"/>
    <w:p>
      <w:pPr>
        <w:pStyle w:val="Heading3"/>
      </w:pPr>
      <w:r>
        <w:t xml:space="preserve">5.3 Recommendations for Emissions Reduction</w:t>
      </w:r>
    </w:p>
    <w:p>
      <w:pPr>
        <w:numPr>
          <w:ilvl w:val="0"/>
          <w:numId w:val="1021"/>
        </w:numPr>
        <w:pStyle w:val="Compact"/>
      </w:pPr>
      <w:r>
        <w:rPr>
          <w:bCs/>
          <w:b/>
        </w:rPr>
        <w:t xml:space="preserve">Optimize Use Phase Efficiency:</w:t>
      </w:r>
      <w:r>
        <w:t xml:space="preserve"> </w:t>
      </w:r>
      <w:r>
        <w:t xml:space="preserve">Focus on designing tgnvnyeudh for lower energy consumption during its lifespan. Explore low-power modes, extend battery life, and promote efficient user behavior.</w:t>
      </w:r>
    </w:p>
    <w:p>
      <w:pPr>
        <w:numPr>
          <w:ilvl w:val="0"/>
          <w:numId w:val="1021"/>
        </w:numPr>
        <w:pStyle w:val="Compact"/>
      </w:pPr>
      <w:r>
        <w:rPr>
          <w:bCs/>
          <w:b/>
        </w:rPr>
        <w:t xml:space="preserve">Sustainable Material Sourcing:</w:t>
      </w:r>
      <w:r>
        <w:t xml:space="preserve"> </w:t>
      </w:r>
      <w:r>
        <w:t xml:space="preserve">Investigate opportunities to use lower-carbon intensity materials, increase recycled content in components (beyond packaging), or source from suppliers with robust decarbonization efforts.</w:t>
      </w:r>
    </w:p>
    <w:p>
      <w:pPr>
        <w:numPr>
          <w:ilvl w:val="0"/>
          <w:numId w:val="1021"/>
        </w:numPr>
        <w:pStyle w:val="Compact"/>
      </w:pPr>
      <w:r>
        <w:rPr>
          <w:bCs/>
          <w:b/>
        </w:rPr>
        <w:t xml:space="preserve">Increase Renewable Energy in Production:</w:t>
      </w:r>
      <w:r>
        <w:t xml:space="preserve"> </w:t>
      </w:r>
      <w:r>
        <w:t xml:space="preserve">Aim for 100% renewable energy procurement at manufacturing facilities. This is a direct lever to significantly reduce Scope 2 emissions.</w:t>
      </w:r>
    </w:p>
    <w:p>
      <w:pPr>
        <w:numPr>
          <w:ilvl w:val="0"/>
          <w:numId w:val="1021"/>
        </w:numPr>
        <w:pStyle w:val="Compact"/>
      </w:pPr>
      <w:r>
        <w:rPr>
          <w:bCs/>
          <w:b/>
        </w:rPr>
        <w:t xml:space="preserve">Enhance Circularity:</w:t>
      </w:r>
      <w:r>
        <w:t xml:space="preserve"> </w:t>
      </w:r>
      <w:r>
        <w:t xml:space="preserve">Further expand take-back and recycling programs, and explore design-for-disassembly to maximize material recovery and minimize waste.</w:t>
      </w:r>
    </w:p>
    <w:p>
      <w:pPr>
        <w:numPr>
          <w:ilvl w:val="0"/>
          <w:numId w:val="1021"/>
        </w:numPr>
        <w:pStyle w:val="Compact"/>
      </w:pPr>
      <w:r>
        <w:rPr>
          <w:bCs/>
          <w:b/>
        </w:rPr>
        <w:t xml:space="preserve">Logistics Optimization:</w:t>
      </w:r>
      <w:r>
        <w:t xml:space="preserve"> </w:t>
      </w:r>
      <w:r>
        <w:t xml:space="preserve">While smaller contributors, optimizing transport routes, consolidating shipments, and exploring lower-emission transport modes (e.g., rail or sea freight where feasible for long distances) can still contribute to reductions.</w:t>
      </w:r>
    </w:p>
    <w:p>
      <w:pPr>
        <w:pStyle w:val="FirstParagraph"/>
      </w:pPr>
      <w:r>
        <w:t xml:space="preserve">This report provides a foundational analysis for nvhygueivn\'s sustainability strategy concerning tgnvnyeudh. Continuous data collection and refinement will enhance the precision of future assessments.</w:t>
      </w:r>
    </w:p>
    <w:p>
      <w:r>
        <w:pict>
          <v:rect style="width:0;height:1.5pt" o:hralign="center" o:hrstd="t" o:hr="t"/>
        </w:pict>
      </w:r>
    </w:p>
    <w:p>
      <w:pPr>
        <w:pStyle w:val="FirstParagraph"/>
      </w:pPr>
      <w:r>
        <w:t xml:space="preserve">Confidential - Internal Use Only | Page</w:t>
      </w:r>
      <w:r>
        <w:t xml:space="preserve"> </w:t>
      </w:r>
      <w:bookmarkStart w:id="45" w:name="pageNumber"/>
      <w:bookmarkEnd w:id="45"/>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tgnvnyeudh</dc:title>
  <dc:creator/>
  <dc:description>Detailed Product Carbon Footprint (PCF) analysis report for tgnvnyeudh, covering material, production, transport, use, and end-of-life phases, adhering to GHG Protocol standards.</dc:description>
  <cp:keywords/>
  <dcterms:created xsi:type="dcterms:W3CDTF">2026-07-15T09:08:53Z</dcterms:created>
  <dcterms:modified xsi:type="dcterms:W3CDTF">2026-07-15T09:08:53Z</dcterms:modified>
</cp:coreProperties>
</file>

<file path=docProps/custom.xml><?xml version="1.0" encoding="utf-8"?>
<Properties xmlns="http://schemas.openxmlformats.org/officeDocument/2006/custom-properties" xmlns:vt="http://schemas.openxmlformats.org/officeDocument/2006/docPropsVTypes"/>
</file>