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tgkzztroux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tgkzztroux</w:t>
      </w:r>
    </w:p>
    <w:p>
      <w:pPr>
        <w:pStyle w:val="BodyText"/>
      </w:pPr>
      <w:r>
        <w:rPr>
          <w:bCs/>
          <w:b/>
        </w:rPr>
        <w:t xml:space="preserve">Company Name:</w:t>
      </w:r>
      <w:r>
        <w:t xml:space="preserve"> </w:t>
      </w:r>
      <w:r>
        <w:t xml:space="preserve">rspfjlnqez</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pgikgfqzfu</w:t>
      </w:r>
    </w:p>
    <w:p>
      <w:pPr>
        <w:pStyle w:val="BodyText"/>
      </w:pPr>
      <w:r>
        <w:t xml:space="preserve">This report is generated based on available data and industry standards. While every effort has been made to ensure accuracy, the actual carbon footprint may vary depending on specific operational details and evolving data availability.</w:t>
      </w:r>
    </w:p>
    <w:bookmarkEnd w:id="20"/>
    <w:bookmarkStart w:id="44" w:name="X31a589b48bd96a40a6270e4d1b4105638e50ef6"/>
    <w:p>
      <w:pPr>
        <w:pStyle w:val="Heading1"/>
      </w:pPr>
      <w:r>
        <w:t xml:space="preserve">Product Carbon Footprint Report: tgkzztroux</w:t>
      </w:r>
    </w:p>
    <w:p>
      <w:pPr>
        <w:pStyle w:val="FirstParagraph"/>
      </w:pPr>
      <w:r>
        <w:t xml:space="preserve">Generated Date: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comprehensive Product Carbon Footprint (PCF) analysis for the product "tgkzztroux," manufactured by rspfjlnqez. Conducted by Senior Sustainability Consultant pgikgfqzfu, this analysis strictly adheres to the GHG Protocol accounting standard, incorporating the 2026 Land Sector and Removals (LSR) update and targeting at least 95% Scope 3 coverage. The study employs a cradle-to-grave approach, evaluating emissions across all lifecycle stages: materials acquisition, manufacturing, transportation, use phase, and end-of-life. By detailing material inputs, energy consumption, logistics, and end-of-life scenarios, this report identifies key carbon hotspots and provides a foundational understanding for targeted emission reduction strategies.</w:t>
      </w:r>
    </w:p>
    <w:p>
      <w:r>
        <w:pict>
          <v:rect style="width:0;height:1.5pt" o:hralign="center" o:hrstd="t" o:hr="t"/>
        </w:pict>
      </w:r>
    </w:p>
    <w:bookmarkEnd w:id="21"/>
    <w:bookmarkStart w:id="23" w:name="introduction-and-methodology"/>
    <w:p>
      <w:pPr>
        <w:pStyle w:val="Heading2"/>
      </w:pPr>
      <w:r>
        <w:t xml:space="preserve">1. Introduction and Methodology</w:t>
      </w:r>
    </w:p>
    <w:p>
      <w:pPr>
        <w:pStyle w:val="FirstParagraph"/>
      </w:pPr>
      <w:r>
        <w:t xml:space="preserve">This Product Carbon Footprint (PCF) analysis, performed by pgikgfqzfu, Senior Sustainability Consultant, on behalf of rspfjlnqez, quantifies the greenhouse gas (GHG) emissions associated with the entire lifecycle of the product tgkzztroux. The methodology is in full compliance with the GHG Protocol, specifically categorizing emissions into Scope 1 (direct emissions), Scope 2 (indirect emissions from purchased energy), and Scope 3 (all other indirect emissions in the value chain). Furthermore, the analysis applies the 2026 Land Sector and Removals (LSR) Standard to account for land use and carbon removals and ensures at least 95% coverage for Scope 3 reporting, aligning with the 2026 requirements.</w:t>
      </w:r>
    </w:p>
    <w:bookmarkStart w:id="22" w:name="methodology-steps"/>
    <w:p>
      <w:pPr>
        <w:pStyle w:val="Heading3"/>
      </w:pPr>
      <w:r>
        <w:t xml:space="preserve">Methodology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r>
        <w:pict>
          <v:rect style="width:0;height:1.5pt" o:hralign="center" o:hrstd="t" o:hr="t"/>
        </w:pict>
      </w:r>
    </w:p>
    <w:bookmarkEnd w:id="22"/>
    <w:bookmarkEnd w:id="23"/>
    <w:bookmarkStart w:id="31" w:name="Xb7024b898f9447ba9e371356db84e6c8f3ef189"/>
    <w:p>
      <w:pPr>
        <w:pStyle w:val="Heading2"/>
      </w:pPr>
      <w:r>
        <w:t xml:space="preserve">2. &amp; 3. Scope Definition, Lifecycle Mapping, and Data Collection</w:t>
      </w:r>
    </w:p>
    <w:bookmarkStart w:id="24" w:name="scope-definition"/>
    <w:p>
      <w:pPr>
        <w:pStyle w:val="Heading3"/>
      </w:pPr>
      <w:r>
        <w:t xml:space="preserve">2.1. Scope Definition</w:t>
      </w:r>
    </w:p>
    <w:p>
      <w:pPr>
        <w:numPr>
          <w:ilvl w:val="0"/>
          <w:numId w:val="1002"/>
        </w:numPr>
        <w:pStyle w:val="Compact"/>
      </w:pPr>
      <w:r>
        <w:rPr>
          <w:bCs/>
          <w:b/>
        </w:rPr>
        <w:t xml:space="preserve">Functional Unit:</w:t>
      </w:r>
      <w:r>
        <w:t xml:space="preserve"> </w:t>
      </w:r>
      <w:r>
        <w:t xml:space="preserve">1.0 unit of tgkzztroux. This serves as the reference unit for all quantified inputs and outputs.</w:t>
      </w:r>
    </w:p>
    <w:p>
      <w:pPr>
        <w:numPr>
          <w:ilvl w:val="0"/>
          <w:numId w:val="1002"/>
        </w:numPr>
        <w:pStyle w:val="Compact"/>
      </w:pPr>
      <w:r>
        <w:rPr>
          <w:bCs/>
          <w:b/>
        </w:rPr>
        <w:t xml:space="preserve">System Boundary:</w:t>
      </w:r>
      <w:r>
        <w:t xml:space="preserve"> </w:t>
      </w:r>
      <w:r>
        <w:t xml:space="preserve">The analysis adopts a cradle-to-grave system boundary, encompassing all stages from raw material extraction to end-of-life. While the "factory_gate" is a key boundary for direct manufacturing emissions, the comprehensive analysis extends to cover upstream supply chain, product use, and end-of-life treatment to provide a holistic view of the product\'s environmental impact.</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 This influences energy grid emission factors for manufacturing.</w:t>
      </w:r>
    </w:p>
    <w:p>
      <w:pPr>
        <w:numPr>
          <w:ilvl w:val="1"/>
          <w:numId w:val="1003"/>
        </w:numPr>
        <w:pStyle w:val="Compact"/>
      </w:pPr>
      <w:r>
        <w:rPr>
          <w:bCs/>
          <w:b/>
        </w:rPr>
        <w:t xml:space="preserve">Supply Chain Focus:</w:t>
      </w:r>
      <w:r>
        <w:t xml:space="preserve"> </w:t>
      </w:r>
      <w:r>
        <w:t xml:space="preserve">Europe Focused. This impacts transportation modes, distances, and potentially the use-phase electricity mix.</w:t>
      </w:r>
    </w:p>
    <w:p>
      <w:pPr>
        <w:numPr>
          <w:ilvl w:val="0"/>
          <w:numId w:val="1002"/>
        </w:numPr>
        <w:pStyle w:val="Compact"/>
      </w:pPr>
      <w:r>
        <w:rPr>
          <w:bCs/>
          <w:b/>
        </w:rPr>
        <w:t xml:space="preserve">Allocation:</w:t>
      </w:r>
      <w:r>
        <w:t xml:space="preserve"> </w:t>
      </w:r>
      <w:r>
        <w:t xml:space="preserve">Emissions are allocated directly to the functional unit. For shared processes (e.g., transport of multiple goods), allocation is based on mass or relevant physical units.</w:t>
      </w:r>
    </w:p>
    <w:bookmarkEnd w:id="24"/>
    <w:bookmarkStart w:id="30" w:name="lifecycle-mapping-data-collection"/>
    <w:p>
      <w:pPr>
        <w:pStyle w:val="Heading3"/>
      </w:pPr>
      <w:r>
        <w:t xml:space="preserve">2.2. Lifecycle Mapping &amp; Data Collection</w:t>
      </w:r>
    </w:p>
    <w:p>
      <w:pPr>
        <w:pStyle w:val="FirstParagraph"/>
      </w:pPr>
      <w:r>
        <w:t xml:space="preserve">The product lifecycle of tgkzztroux is segmented into five key stages, each requiring specific data inputs for emission calculation:</w:t>
      </w:r>
    </w:p>
    <w:bookmarkStart w:id="25" w:name="X4680f8afc8240cbfeeb10b5c91f6293ef30cb5f"/>
    <w:p>
      <w:pPr>
        <w:pStyle w:val="Heading4"/>
      </w:pPr>
      <w:r>
        <w:t xml:space="preserve">2.2.1. Materials Acquisition &amp; Pre-processing (Scope 3, Category 1)</w:t>
      </w:r>
    </w:p>
    <w:p>
      <w:pPr>
        <w:pStyle w:val="FirstParagraph"/>
      </w:pPr>
      <w:r>
        <w:t xml:space="preserve">The detailed Bill of Materials (BOM) for tgkzztroux, identified as `zwlmddyg`, provides the basis for material-related emissions. The table below presents illustrative data following the specified format, as the specific content of `zwlmddyg` was not provided. The \'Total Carbon\' values represent the CO2e emissions associated with the production of each material item, accounting for raw material extraction, processing, and manufacturing up to the point of delivery to rspfjlnqez\'s factory.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Connectors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6.0</w:t>
            </w:r>
          </w:p>
        </w:tc>
        <w:tc>
          <w:tcPr/>
          <w:p>
            <w:pPr>
              <w:pStyle w:val="Compact"/>
              <w:jc w:val="left"/>
            </w:pPr>
            <w:r>
              <w:t xml:space="preserve">1.20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Folding &amp; Gluing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p>
            <w:pPr>
              <w:pStyle w:val="Compact"/>
              <w:jc w:val="left"/>
            </w:pPr>
            <w:r>
              <w:t xml:space="preserve">M005</w:t>
            </w:r>
          </w:p>
        </w:tc>
        <w:tc>
          <w:tcPr/>
          <w:p>
            <w:pPr>
              <w:pStyle w:val="Compact"/>
              <w:jc w:val="left"/>
            </w:pPr>
            <w:r>
              <w:t xml:space="preserve">Wiring &amp; Cables</w:t>
            </w:r>
          </w:p>
        </w:tc>
        <w:tc>
          <w:tcPr/>
          <w:p>
            <w:pPr>
              <w:pStyle w:val="Compact"/>
              <w:jc w:val="left"/>
            </w:pPr>
            <w:r>
              <w:t xml:space="preserve">Metals/Plastics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4.0</w:t>
            </w:r>
          </w:p>
        </w:tc>
        <w:tc>
          <w:tcPr/>
          <w:p>
            <w:pPr>
              <w:pStyle w:val="Compact"/>
              <w:jc w:val="left"/>
            </w:pPr>
            <w:r>
              <w:t xml:space="preserve">0.60</w:t>
            </w:r>
          </w:p>
        </w:tc>
      </w:tr>
    </w:tbl>
    <w:bookmarkEnd w:id="25"/>
    <w:bookmarkStart w:id="26" w:name="manufacturing-scope-1-scope-2"/>
    <w:p>
      <w:pPr>
        <w:pStyle w:val="Heading4"/>
      </w:pPr>
      <w:r>
        <w:t xml:space="preserve">2.2.2. Manufacturing (Scope 1 &amp; Scope 2)</w:t>
      </w:r>
    </w:p>
    <w:p>
      <w:pPr>
        <w:pStyle w:val="FirstParagraph"/>
      </w:pPr>
      <w:r>
        <w:t xml:space="preserve">The manufacturing process of tgkzztroux occurs in China. Energy consumption for production is a key data point here, influencing Scope 2 emissions.</w:t>
      </w:r>
    </w:p>
    <w:p>
      <w:pPr>
        <w:numPr>
          <w:ilvl w:val="0"/>
          <w:numId w:val="1004"/>
        </w:numPr>
        <w:pStyle w:val="Compact"/>
      </w:pPr>
      <w:r>
        <w:rPr>
          <w:bCs/>
          <w:b/>
        </w:rPr>
        <w:t xml:space="preserve">Energy Intensity (kWh/unit):</w:t>
      </w:r>
      <w:r>
        <w:t xml:space="preserve"> </w:t>
      </w:r>
      <w:r>
        <w:t xml:space="preserve">zqghsrohtg (e.g., 5 kWh/unit)</w:t>
      </w:r>
    </w:p>
    <w:p>
      <w:pPr>
        <w:numPr>
          <w:ilvl w:val="0"/>
          <w:numId w:val="1004"/>
        </w:numPr>
        <w:pStyle w:val="Compact"/>
      </w:pPr>
      <w:r>
        <w:rPr>
          <w:bCs/>
          <w:b/>
        </w:rPr>
        <w:t xml:space="preserve">Renewable Energy Usage:</w:t>
      </w:r>
      <w:r>
        <w:t xml:space="preserve"> </w:t>
      </w:r>
      <w:r>
        <w:t xml:space="preserve">ohoqziuoem (e.g., 30%). This percentage of energy is sourced from renewable providers, reducing the grid mix factor for the purchased electricity.</w:t>
      </w:r>
    </w:p>
    <w:p>
      <w:pPr>
        <w:numPr>
          <w:ilvl w:val="0"/>
          <w:numId w:val="1004"/>
        </w:numPr>
        <w:pStyle w:val="Compact"/>
      </w:pPr>
      <w:r>
        <w:rPr>
          <w:bCs/>
          <w:b/>
        </w:rPr>
        <w:t xml:space="preserve">Grid Emission Factor (China):</w:t>
      </w:r>
      <w:r>
        <w:t xml:space="preserve"> </w:t>
      </w:r>
      <w:r>
        <w:t xml:space="preserve">An illustrative average of 0.6 kg CO2e/kWh is used for the non-renewable portion of electricity consumption, based on recent national average electricity carbon footprint factors in China.</w:t>
      </w:r>
    </w:p>
    <w:p>
      <w:pPr>
        <w:numPr>
          <w:ilvl w:val="0"/>
          <w:numId w:val="1004"/>
        </w:numPr>
        <w:pStyle w:val="Compact"/>
      </w:pPr>
      <w:r>
        <w:rPr>
          <w:bCs/>
          <w:b/>
        </w:rPr>
        <w:t xml:space="preserve">Scope 1 Emissions:</w:t>
      </w:r>
      <w:r>
        <w:t xml:space="preserve"> </w:t>
      </w:r>
      <w:r>
        <w:t xml:space="preserve">Direct emissions from on-site fuel combustion or processes not covered by purchased electricity are considered negligible for this product\'s manufacturing process, assuming a focus on electricity-driven operations.</w:t>
      </w:r>
    </w:p>
    <w:bookmarkEnd w:id="26"/>
    <w:bookmarkStart w:id="27" w:name="X34e6f8770e45a313fbf3f00696a2b980007d036"/>
    <w:p>
      <w:pPr>
        <w:pStyle w:val="Heading4"/>
      </w:pPr>
      <w:r>
        <w:t xml:space="preserve">2.2.3. Transport &amp; Distribution (Scope 3, Categories 4 &amp; 9)</w:t>
      </w:r>
    </w:p>
    <w:p>
      <w:pPr>
        <w:pStyle w:val="FirstParagraph"/>
      </w:pPr>
      <w:r>
        <w:t xml:space="preserve">This stage covers both inbound logistics of materials to the factory and outbound logistics of the finished product to the market.</w:t>
      </w:r>
    </w:p>
    <w:p>
      <w:pPr>
        <w:numPr>
          <w:ilvl w:val="0"/>
          <w:numId w:val="1005"/>
        </w:numPr>
        <w:pStyle w:val="Compact"/>
      </w:pPr>
      <w:r>
        <w:rPr>
          <w:bCs/>
          <w:b/>
        </w:rPr>
        <w:t xml:space="preserve">Transport Mode (Main Components):</w:t>
      </w:r>
      <w:r>
        <w:t xml:space="preserve"> </w:t>
      </w:r>
      <w:r>
        <w:t xml:space="preserve">Select Mode (e.g., Ocean Freight)</w:t>
      </w:r>
    </w:p>
    <w:p>
      <w:pPr>
        <w:numPr>
          <w:ilvl w:val="0"/>
          <w:numId w:val="1005"/>
        </w:numPr>
        <w:pStyle w:val="Compact"/>
      </w:pPr>
      <w:r>
        <w:rPr>
          <w:bCs/>
          <w:b/>
        </w:rPr>
        <w:t xml:space="preserve">Transport Distance (Main Components):</w:t>
      </w:r>
      <w:r>
        <w:t xml:space="preserve"> </w:t>
      </w:r>
      <w:r>
        <w:t xml:space="preserve">tlxkpxrgpd (e.g., 15,000 km for ocean freight, followed by 500 km road freight within Europe).</w:t>
      </w:r>
    </w:p>
    <w:p>
      <w:pPr>
        <w:numPr>
          <w:ilvl w:val="0"/>
          <w:numId w:val="1005"/>
        </w:numPr>
        <w:pStyle w:val="Compact"/>
      </w:pPr>
      <w:r>
        <w:rPr>
          <w:bCs/>
          <w:b/>
        </w:rPr>
        <w:t xml:space="preserve">Last-Mile Delivery Channel:</w:t>
      </w:r>
      <w:r>
        <w:t xml:space="preserve"> </w:t>
      </w:r>
      <w:r>
        <w:t xml:space="preserve">Delivery Type (e.g., Parcel Van - Direct to Consumer).</w:t>
      </w:r>
    </w:p>
    <w:p>
      <w:pPr>
        <w:numPr>
          <w:ilvl w:val="0"/>
          <w:numId w:val="1005"/>
        </w:numPr>
        <w:pStyle w:val="Compact"/>
      </w:pPr>
      <w:r>
        <w:rPr>
          <w:bCs/>
          <w:b/>
        </w:rPr>
        <w:t xml:space="preserve">Emission Factors Used:</w:t>
      </w:r>
    </w:p>
    <w:p>
      <w:pPr>
        <w:numPr>
          <w:ilvl w:val="1"/>
          <w:numId w:val="1006"/>
        </w:numPr>
        <w:pStyle w:val="Compact"/>
      </w:pPr>
      <w:r>
        <w:t xml:space="preserve">Ocean Freight (Container Ship): 0.015 kg CO2e/tonne-km (illustrative average).</w:t>
      </w:r>
    </w:p>
    <w:p>
      <w:pPr>
        <w:numPr>
          <w:ilvl w:val="1"/>
          <w:numId w:val="1006"/>
        </w:numPr>
        <w:pStyle w:val="Compact"/>
      </w:pPr>
      <w:r>
        <w:t xml:space="preserve">Road Freight (Heavy Goods Vehicle): 0.09 kg CO2e/tonne-km (illustrative average).</w:t>
      </w:r>
    </w:p>
    <w:p>
      <w:pPr>
        <w:numPr>
          <w:ilvl w:val="1"/>
          <w:numId w:val="1006"/>
        </w:numPr>
        <w:pStyle w:val="Compact"/>
      </w:pPr>
      <w:r>
        <w:t xml:space="preserve">Last-Mile Delivery (Parcel Van): 0.3 kg CO2e/package (illustrative average for pickup and delivery).</w:t>
      </w:r>
    </w:p>
    <w:p>
      <w:pPr>
        <w:numPr>
          <w:ilvl w:val="0"/>
          <w:numId w:val="1005"/>
        </w:numPr>
        <w:pStyle w:val="Compact"/>
      </w:pPr>
      <w:r>
        <w:rPr>
          <w:bCs/>
          <w:b/>
        </w:rPr>
        <w:t xml:space="preserve">Assumed Product Weight:</w:t>
      </w:r>
      <w:r>
        <w:t xml:space="preserve"> </w:t>
      </w:r>
      <w:r>
        <w:t xml:space="preserve">0.8 kg per unit (sum of example BOM item quantities, excluding packaging). For transport calculations, a conservative weight of 1 kg per unit including minimal packaging is assumed for simplicity.</w:t>
      </w:r>
    </w:p>
    <w:bookmarkEnd w:id="27"/>
    <w:bookmarkStart w:id="28" w:name="use-phase-scope-3-category-11"/>
    <w:p>
      <w:pPr>
        <w:pStyle w:val="Heading4"/>
      </w:pPr>
      <w:r>
        <w:t xml:space="preserve">2.2.4. Use Phase (Scope 3, Category 11)</w:t>
      </w:r>
    </w:p>
    <w:p>
      <w:pPr>
        <w:pStyle w:val="FirstParagraph"/>
      </w:pPr>
      <w:r>
        <w:t xml:space="preserve">The use phase accounts for energy consumed by the product during its operational lifespan.</w:t>
      </w:r>
    </w:p>
    <w:p>
      <w:pPr>
        <w:numPr>
          <w:ilvl w:val="0"/>
          <w:numId w:val="1007"/>
        </w:numPr>
        <w:pStyle w:val="Compact"/>
      </w:pPr>
      <w:r>
        <w:rPr>
          <w:bCs/>
          <w:b/>
        </w:rPr>
        <w:t xml:space="preserve">Product Lifespan:</w:t>
      </w:r>
      <w:r>
        <w:t xml:space="preserve"> </w:t>
      </w:r>
      <w:r>
        <w:t xml:space="preserve">yyddssxvpo (e.g., 5 years)</w:t>
      </w:r>
    </w:p>
    <w:p>
      <w:pPr>
        <w:numPr>
          <w:ilvl w:val="0"/>
          <w:numId w:val="1007"/>
        </w:numPr>
        <w:pStyle w:val="Compact"/>
      </w:pPr>
      <w:r>
        <w:rPr>
          <w:bCs/>
          <w:b/>
        </w:rPr>
        <w:t xml:space="preserve">Energy Consumption in Use:</w:t>
      </w:r>
      <w:r>
        <w:t xml:space="preserve"> </w:t>
      </w:r>
      <w:r>
        <w:t xml:space="preserve">nnjykylife (e.g., 10 kWh/year)</w:t>
      </w:r>
    </w:p>
    <w:p>
      <w:pPr>
        <w:numPr>
          <w:ilvl w:val="0"/>
          <w:numId w:val="1007"/>
        </w:numPr>
        <w:pStyle w:val="Compact"/>
      </w:pPr>
      <w:r>
        <w:rPr>
          <w:bCs/>
          <w:b/>
        </w:rPr>
        <w:t xml:space="preserve">Geographic Market (Use Phase):</w:t>
      </w:r>
      <w:r>
        <w:t xml:space="preserve"> </w:t>
      </w:r>
      <w:r>
        <w:t xml:space="preserve">Europe Focused. An illustrative average European grid emission factor of 0.25 kg CO2e/kWh is applied for the electricity consumed during the product\'s use.</w:t>
      </w:r>
    </w:p>
    <w:bookmarkEnd w:id="28"/>
    <w:bookmarkStart w:id="29" w:name="Xd8b0cc1007d2f3c714880ecf2ca12af4f909441"/>
    <w:p>
      <w:pPr>
        <w:pStyle w:val="Heading4"/>
      </w:pPr>
      <w:r>
        <w:t xml:space="preserve">2.2.5. End-of-Life (EoL) Treatment (Scope 3, Category 12)</w:t>
      </w:r>
    </w:p>
    <w:p>
      <w:pPr>
        <w:pStyle w:val="FirstParagraph"/>
      </w:pPr>
      <w:r>
        <w:t xml:space="preserve">This stage considers the disposal and recycling of the product at the end of its useful life.</w:t>
      </w:r>
    </w:p>
    <w:p>
      <w:pPr>
        <w:numPr>
          <w:ilvl w:val="0"/>
          <w:numId w:val="1008"/>
        </w:numPr>
        <w:pStyle w:val="Compact"/>
      </w:pPr>
      <w:r>
        <w:rPr>
          <w:bCs/>
          <w:b/>
        </w:rPr>
        <w:t xml:space="preserve">Recyclability Percentage:</w:t>
      </w:r>
      <w:r>
        <w:t xml:space="preserve"> </w:t>
      </w:r>
      <w:r>
        <w:t xml:space="preserve">fzhpdtuqjw (e.g., 70% of material by weight is assumed to be recycled).</w:t>
      </w:r>
    </w:p>
    <w:p>
      <w:pPr>
        <w:numPr>
          <w:ilvl w:val="0"/>
          <w:numId w:val="1008"/>
        </w:numPr>
        <w:pStyle w:val="Compact"/>
      </w:pPr>
      <w:r>
        <w:rPr>
          <w:bCs/>
          <w:b/>
        </w:rPr>
        <w:t xml:space="preserve">Circular/Take-back Programs:</w:t>
      </w:r>
      <w:r>
        <w:t xml:space="preserve"> </w:t>
      </w:r>
      <w:r>
        <w:t xml:space="preserve">zmryfoirsf (e.g., Active Take-back Program). This indicates efforts to recover products, potentially increasing actual recycling rates and ensuring proper disposal.</w:t>
      </w:r>
    </w:p>
    <w:p>
      <w:pPr>
        <w:numPr>
          <w:ilvl w:val="0"/>
          <w:numId w:val="1008"/>
        </w:numPr>
        <w:pStyle w:val="Compact"/>
      </w:pPr>
      <w:r>
        <w:rPr>
          <w:bCs/>
          <w:b/>
        </w:rPr>
        <w:t xml:space="preserve">EoL Emission Factors (Illustrative):</w:t>
      </w:r>
    </w:p>
    <w:p>
      <w:pPr>
        <w:numPr>
          <w:ilvl w:val="1"/>
          <w:numId w:val="1009"/>
        </w:numPr>
        <w:pStyle w:val="Compact"/>
      </w:pPr>
      <w:r>
        <w:t xml:space="preserve">Avoided Emissions for Recycling (Plastics): -1.5 kg CO2e/kg (savings from displacing virgin material).</w:t>
      </w:r>
    </w:p>
    <w:p>
      <w:pPr>
        <w:numPr>
          <w:ilvl w:val="1"/>
          <w:numId w:val="1009"/>
        </w:numPr>
        <w:pStyle w:val="Compact"/>
      </w:pPr>
      <w:r>
        <w:t xml:space="preserve">Avoided Emissions for Recycling (Metals): -7.0 kg CO2e/kg (savings from displacing virgin material).</w:t>
      </w:r>
    </w:p>
    <w:p>
      <w:pPr>
        <w:numPr>
          <w:ilvl w:val="1"/>
          <w:numId w:val="1009"/>
        </w:numPr>
        <w:pStyle w:val="Compact"/>
      </w:pPr>
      <w:r>
        <w:t xml:space="preserve">Landfill (Plastics): 0.5 kg CO2e/kg.</w:t>
      </w:r>
    </w:p>
    <w:p>
      <w:pPr>
        <w:numPr>
          <w:ilvl w:val="1"/>
          <w:numId w:val="1009"/>
        </w:numPr>
        <w:pStyle w:val="Compact"/>
      </w:pPr>
      <w:r>
        <w:t xml:space="preserve">Landfill (Metals): 0.05 kg CO2e/kg.</w:t>
      </w:r>
    </w:p>
    <w:p>
      <w:pPr>
        <w:numPr>
          <w:ilvl w:val="0"/>
          <w:numId w:val="1008"/>
        </w:numPr>
        <w:pStyle w:val="Compact"/>
      </w:pPr>
      <w:r>
        <w:rPr>
          <w:bCs/>
          <w:b/>
        </w:rPr>
        <w:t xml:space="preserve">Assumed Material Composition for EoL:</w:t>
      </w:r>
      <w:r>
        <w:t xml:space="preserve"> </w:t>
      </w:r>
      <w:r>
        <w:t xml:space="preserve">0.5 kg plastics, 0.35 kg metals (based on example BOM).</w:t>
      </w:r>
    </w:p>
    <w:p>
      <w:r>
        <w:pict>
          <v:rect style="width:0;height:1.5pt" o:hralign="center" o:hrstd="t" o:hr="t"/>
        </w:pict>
      </w:r>
    </w:p>
    <w:bookmarkEnd w:id="29"/>
    <w:bookmarkEnd w:id="30"/>
    <w:bookmarkEnd w:id="31"/>
    <w:bookmarkStart w:id="39" w:name="X439a6e6dcb43c636bf515ffaf3f59bce0bd6490"/>
    <w:p>
      <w:pPr>
        <w:pStyle w:val="Heading2"/>
      </w:pPr>
      <w:r>
        <w:t xml:space="preserve">4. Emission Calculation (Activity * Emission Factor = CO2e)</w:t>
      </w:r>
    </w:p>
    <w:p>
      <w:pPr>
        <w:pStyle w:val="FirstParagraph"/>
      </w:pPr>
      <w:r>
        <w:t xml:space="preserve">Total emissions are calculated for each lifecycle stage and categorized according to the GHG Protocol Scopes. This analysis applies industry-standard emission factors, drawing from reputable databases such as Ecoinvent and DEFRA/BEIS, where applicable, to ensure robust calculations.</w:t>
      </w:r>
    </w:p>
    <w:bookmarkStart w:id="37" w:name="calculation-breakdown"/>
    <w:p>
      <w:pPr>
        <w:pStyle w:val="Heading3"/>
      </w:pPr>
      <w:r>
        <w:t xml:space="preserve">4.1. Calculation Breakdown</w:t>
      </w:r>
    </w:p>
    <w:bookmarkStart w:id="32" w:name="X00276586af3598f1fc7866665f5f89534000ead"/>
    <w:p>
      <w:pPr>
        <w:pStyle w:val="Heading4"/>
      </w:pPr>
      <w:r>
        <w:t xml:space="preserve">4.1.1. Materials Acquisition &amp; Pre-processing (Scope 3, Category 1: Purchased Goods and Services)</w:t>
      </w:r>
    </w:p>
    <w:p>
      <w:pPr>
        <w:pStyle w:val="FirstParagraph"/>
      </w:pPr>
      <w:r>
        <w:t xml:space="preserve">Based on the illustrative BOM, the total carbon from materials is directly summed:</w:t>
      </w:r>
    </w:p>
    <w:p>
      <w:pPr>
        <w:numPr>
          <w:ilvl w:val="0"/>
          <w:numId w:val="1010"/>
        </w:numPr>
        <w:pStyle w:val="Compact"/>
      </w:pPr>
      <w:r>
        <w:t xml:space="preserve">Plastic Casing: 1.25 kg CO2e</w:t>
      </w:r>
    </w:p>
    <w:p>
      <w:pPr>
        <w:numPr>
          <w:ilvl w:val="0"/>
          <w:numId w:val="1010"/>
        </w:numPr>
        <w:pStyle w:val="Compact"/>
      </w:pPr>
      <w:r>
        <w:t xml:space="preserve">Metal Connectors: 1.20 kg CO2e</w:t>
      </w:r>
    </w:p>
    <w:p>
      <w:pPr>
        <w:numPr>
          <w:ilvl w:val="0"/>
          <w:numId w:val="1010"/>
        </w:numPr>
        <w:pStyle w:val="Compact"/>
      </w:pPr>
      <w:r>
        <w:t xml:space="preserve">Printed Circuit Board (PCB): 0.30 kg CO2e</w:t>
      </w:r>
    </w:p>
    <w:p>
      <w:pPr>
        <w:numPr>
          <w:ilvl w:val="0"/>
          <w:numId w:val="1010"/>
        </w:numPr>
        <w:pStyle w:val="Compact"/>
      </w:pPr>
      <w:r>
        <w:t xml:space="preserve">Packaging (Cardboard): 0.24 kg CO2e</w:t>
      </w:r>
    </w:p>
    <w:p>
      <w:pPr>
        <w:numPr>
          <w:ilvl w:val="0"/>
          <w:numId w:val="1010"/>
        </w:numPr>
        <w:pStyle w:val="Compact"/>
      </w:pPr>
      <w:r>
        <w:t xml:space="preserve">Wiring &amp; Cables: 0.60 kg CO2e</w:t>
      </w:r>
    </w:p>
    <w:p>
      <w:pPr>
        <w:pStyle w:val="FirstParagraph"/>
      </w:pPr>
      <w:r>
        <w:rPr>
          <w:bCs/>
          <w:b/>
        </w:rPr>
        <w:t xml:space="preserve">Total Material Emissions (Upstream): 3.59 kg CO2e</w:t>
      </w:r>
    </w:p>
    <w:bookmarkEnd w:id="32"/>
    <w:bookmarkStart w:id="33" w:name="X7cd6c4ad822be9527312ea6d1299e8b2afe97ff"/>
    <w:p>
      <w:pPr>
        <w:pStyle w:val="Heading4"/>
      </w:pPr>
      <w:r>
        <w:t xml:space="preserve">4.1.2. Manufacturing (Scope 2: Purchased Electricity)</w:t>
      </w:r>
    </w:p>
    <w:p>
      <w:pPr>
        <w:numPr>
          <w:ilvl w:val="0"/>
          <w:numId w:val="1011"/>
        </w:numPr>
        <w:pStyle w:val="Compact"/>
      </w:pPr>
      <w:r>
        <w:t xml:space="preserve">Energy Intensity: 5 kWh/unit (zqghsrohtg)</w:t>
      </w:r>
    </w:p>
    <w:p>
      <w:pPr>
        <w:numPr>
          <w:ilvl w:val="0"/>
          <w:numId w:val="1011"/>
        </w:numPr>
        <w:pStyle w:val="Compact"/>
      </w:pPr>
      <w:r>
        <w:t xml:space="preserve">Renewable Energy Usage: 30% (ohoqziuoem)</w:t>
      </w:r>
    </w:p>
    <w:p>
      <w:pPr>
        <w:numPr>
          <w:ilvl w:val="0"/>
          <w:numId w:val="1011"/>
        </w:numPr>
        <w:pStyle w:val="Compact"/>
      </w:pPr>
      <w:r>
        <w:t xml:space="preserve">Non-renewable energy: 5 kWh * (1 - 0.30) = 3.5 kWh</w:t>
      </w:r>
    </w:p>
    <w:p>
      <w:pPr>
        <w:numPr>
          <w:ilvl w:val="0"/>
          <w:numId w:val="1011"/>
        </w:numPr>
        <w:pStyle w:val="Compact"/>
      </w:pPr>
      <w:r>
        <w:t xml:space="preserve">China Grid Emission Factor: 0.6 kg CO2e/kWh</w:t>
      </w:r>
    </w:p>
    <w:p>
      <w:pPr>
        <w:numPr>
          <w:ilvl w:val="0"/>
          <w:numId w:val="1011"/>
        </w:numPr>
        <w:pStyle w:val="Compact"/>
      </w:pPr>
      <w:r>
        <w:t xml:space="preserve">Emissions from Manufacturing: 3.5 kWh * 0.6 kg CO2e/kWh =</w:t>
      </w:r>
      <w:r>
        <w:t xml:space="preserve"> </w:t>
      </w:r>
      <w:r>
        <w:rPr>
          <w:bCs/>
          <w:b/>
        </w:rPr>
        <w:t xml:space="preserve">2.10 kg CO2e</w:t>
      </w:r>
    </w:p>
    <w:p>
      <w:pPr>
        <w:numPr>
          <w:ilvl w:val="0"/>
          <w:numId w:val="1011"/>
        </w:numPr>
        <w:pStyle w:val="Compact"/>
      </w:pPr>
      <w:r>
        <w:t xml:space="preserve">(Scope 1 emissions are assumed negligible for this phase for this product.)</w:t>
      </w:r>
    </w:p>
    <w:bookmarkEnd w:id="33"/>
    <w:bookmarkStart w:id="34" w:name="Xa10010718004cd0689376f428b4b22fdf4f066d"/>
    <w:p>
      <w:pPr>
        <w:pStyle w:val="Heading4"/>
      </w:pPr>
      <w:r>
        <w:t xml:space="preserve">4.1.3. Transport &amp; Distribution (Scope 3, Category 4: Upstream &amp; Category 9: Downstream)</w:t>
      </w:r>
    </w:p>
    <w:p>
      <w:pPr>
        <w:pStyle w:val="FirstParagraph"/>
      </w:pPr>
      <w:r>
        <w:t xml:space="preserve">Assuming inbound materials travel the same main route as the finished product:</w:t>
      </w:r>
    </w:p>
    <w:p>
      <w:pPr>
        <w:numPr>
          <w:ilvl w:val="0"/>
          <w:numId w:val="1012"/>
        </w:numPr>
        <w:pStyle w:val="Compact"/>
      </w:pPr>
      <w:r>
        <w:rPr>
          <w:bCs/>
          <w:b/>
        </w:rPr>
        <w:t xml:space="preserve">Inbound Logistics (Materials, 0.8 kg product weight, + 0.3 kg packaging = 1.1 kg total per unit):</w:t>
      </w:r>
    </w:p>
    <w:p>
      <w:pPr>
        <w:numPr>
          <w:ilvl w:val="1"/>
          <w:numId w:val="1013"/>
        </w:numPr>
        <w:pStyle w:val="Compact"/>
      </w:pPr>
      <w:r>
        <w:t xml:space="preserve">Ocean Freight: 1.1 kg * (1 tonne / 1000 kg) * 15,000 km * 0.015 kg CO2e/tonne-km = 0.2475 kg CO2e</w:t>
      </w:r>
    </w:p>
    <w:p>
      <w:pPr>
        <w:numPr>
          <w:ilvl w:val="1"/>
          <w:numId w:val="1013"/>
        </w:numPr>
        <w:pStyle w:val="Compact"/>
      </w:pPr>
      <w:r>
        <w:t xml:space="preserve">Road Freight (within Europe): 1.1 kg * (1 tonne / 1000 kg) * 500 km * 0.09 kg CO2e/tonne-km = 0.0495 kg CO2e</w:t>
      </w:r>
    </w:p>
    <w:p>
      <w:pPr>
        <w:numPr>
          <w:ilvl w:val="0"/>
          <w:numId w:val="1012"/>
        </w:numPr>
        <w:pStyle w:val="Compact"/>
      </w:pPr>
      <w:r>
        <w:t xml:space="preserve">Subtotal Inbound:</w:t>
      </w:r>
      <w:r>
        <w:t xml:space="preserve"> </w:t>
      </w:r>
      <w:r>
        <w:rPr>
          <w:bCs/>
          <w:b/>
        </w:rPr>
        <w:t xml:space="preserve">0.297 kg CO2e</w:t>
      </w:r>
      <w:r>
        <w:t xml:space="preserve"> </w:t>
      </w:r>
      <w:r>
        <w:t xml:space="preserve">(Scope 3, Category 4)</w:t>
      </w:r>
    </w:p>
    <w:p>
      <w:pPr>
        <w:numPr>
          <w:ilvl w:val="0"/>
          <w:numId w:val="1012"/>
        </w:numPr>
        <w:pStyle w:val="Compact"/>
      </w:pPr>
      <w:r>
        <w:rPr>
          <w:bCs/>
          <w:b/>
        </w:rPr>
        <w:t xml:space="preserve">Outbound Logistics (Finished Product, 1 kg per unit):</w:t>
      </w:r>
    </w:p>
    <w:p>
      <w:pPr>
        <w:numPr>
          <w:ilvl w:val="1"/>
          <w:numId w:val="1014"/>
        </w:numPr>
        <w:pStyle w:val="Compact"/>
      </w:pPr>
      <w:r>
        <w:t xml:space="preserve">Ocean Freight: 1 kg * (1 tonne / 1000 kg) * 15,000 km * 0.015 kg CO2e/tonne-km = 0.225 kg CO2e</w:t>
      </w:r>
    </w:p>
    <w:p>
      <w:pPr>
        <w:numPr>
          <w:ilvl w:val="1"/>
          <w:numId w:val="1014"/>
        </w:numPr>
        <w:pStyle w:val="Compact"/>
      </w:pPr>
      <w:r>
        <w:t xml:space="preserve">Road Freight (within Europe): 1 kg * (1 tonne / 1000 kg) * 500 km * 0.09 kg CO2e/tonne-km = 0.045 kg CO2e</w:t>
      </w:r>
    </w:p>
    <w:p>
      <w:pPr>
        <w:numPr>
          <w:ilvl w:val="0"/>
          <w:numId w:val="1012"/>
        </w:numPr>
        <w:pStyle w:val="Compact"/>
      </w:pPr>
      <w:r>
        <w:t xml:space="preserve">Subtotal Outbound (excluding last-mile):</w:t>
      </w:r>
      <w:r>
        <w:t xml:space="preserve"> </w:t>
      </w:r>
      <w:r>
        <w:rPr>
          <w:bCs/>
          <w:b/>
        </w:rPr>
        <w:t xml:space="preserve">0.270 kg CO2e</w:t>
      </w:r>
      <w:r>
        <w:t xml:space="preserve"> </w:t>
      </w:r>
      <w:r>
        <w:t xml:space="preserve">(Scope 3, Category 9)</w:t>
      </w:r>
    </w:p>
    <w:p>
      <w:pPr>
        <w:numPr>
          <w:ilvl w:val="0"/>
          <w:numId w:val="1012"/>
        </w:numPr>
        <w:pStyle w:val="Compact"/>
      </w:pPr>
      <w:r>
        <w:rPr>
          <w:bCs/>
          <w:b/>
        </w:rPr>
        <w:t xml:space="preserve">Last-Mile Delivery:</w:t>
      </w:r>
    </w:p>
    <w:p>
      <w:pPr>
        <w:numPr>
          <w:ilvl w:val="1"/>
          <w:numId w:val="1015"/>
        </w:numPr>
        <w:pStyle w:val="Compact"/>
      </w:pPr>
      <w:r>
        <w:t xml:space="preserve">Parcel Van: 1 unit * 0.3 kg CO2e/package =</w:t>
      </w:r>
      <w:r>
        <w:t xml:space="preserve"> </w:t>
      </w:r>
      <w:r>
        <w:rPr>
          <w:bCs/>
          <w:b/>
        </w:rPr>
        <w:t xml:space="preserve">0.30 kg CO2e</w:t>
      </w:r>
      <w:r>
        <w:t xml:space="preserve"> </w:t>
      </w:r>
      <w:r>
        <w:t xml:space="preserve">(Scope 3, Category 9)</w:t>
      </w:r>
    </w:p>
    <w:p>
      <w:pPr>
        <w:pStyle w:val="FirstParagraph"/>
      </w:pPr>
      <w:r>
        <w:rPr>
          <w:bCs/>
          <w:b/>
        </w:rPr>
        <w:t xml:space="preserve">Total Transport &amp; Distribution Emissions: 0.297 + 0.270 + 0.30 = 0.867 kg CO2e</w:t>
      </w:r>
    </w:p>
    <w:bookmarkEnd w:id="34"/>
    <w:bookmarkStart w:id="35" w:name="Xc8d47610e025d3b1fe367d676386ecee874efa3"/>
    <w:p>
      <w:pPr>
        <w:pStyle w:val="Heading4"/>
      </w:pPr>
      <w:r>
        <w:t xml:space="preserve">4.1.4. Use Phase (Scope 3, Category 11: Use of Sold Products)</w:t>
      </w:r>
    </w:p>
    <w:p>
      <w:pPr>
        <w:numPr>
          <w:ilvl w:val="0"/>
          <w:numId w:val="1016"/>
        </w:numPr>
        <w:pStyle w:val="Compact"/>
      </w:pPr>
      <w:r>
        <w:t xml:space="preserve">Product Lifespan: 5 years (yyddssxvpo)</w:t>
      </w:r>
    </w:p>
    <w:p>
      <w:pPr>
        <w:numPr>
          <w:ilvl w:val="0"/>
          <w:numId w:val="1016"/>
        </w:numPr>
        <w:pStyle w:val="Compact"/>
      </w:pPr>
      <w:r>
        <w:t xml:space="preserve">Energy Consumption: 10 kWh/year (nnjykylife)</w:t>
      </w:r>
    </w:p>
    <w:p>
      <w:pPr>
        <w:numPr>
          <w:ilvl w:val="0"/>
          <w:numId w:val="1016"/>
        </w:numPr>
        <w:pStyle w:val="Compact"/>
      </w:pPr>
      <w:r>
        <w:t xml:space="preserve">Total Energy in Use: 5 years * 10 kWh/year = 50 kWh</w:t>
      </w:r>
    </w:p>
    <w:p>
      <w:pPr>
        <w:numPr>
          <w:ilvl w:val="0"/>
          <w:numId w:val="1016"/>
        </w:numPr>
        <w:pStyle w:val="Compact"/>
      </w:pPr>
      <w:r>
        <w:t xml:space="preserve">European Grid Emission Factor: 0.25 kg CO2e/kWh</w:t>
      </w:r>
    </w:p>
    <w:p>
      <w:pPr>
        <w:numPr>
          <w:ilvl w:val="0"/>
          <w:numId w:val="1016"/>
        </w:numPr>
        <w:pStyle w:val="Compact"/>
      </w:pPr>
      <w:r>
        <w:t xml:space="preserve">Emissions from Use Phase: 50 kWh * 0.25 kg CO2e/kWh =</w:t>
      </w:r>
      <w:r>
        <w:t xml:space="preserve"> </w:t>
      </w:r>
      <w:r>
        <w:rPr>
          <w:bCs/>
          <w:b/>
        </w:rPr>
        <w:t xml:space="preserve">12.50 kg CO2e</w:t>
      </w:r>
    </w:p>
    <w:bookmarkEnd w:id="35"/>
    <w:bookmarkStart w:id="36" w:name="X65f813d24c0ff2e24bde4d8d9de683cc7ae7bcb"/>
    <w:p>
      <w:pPr>
        <w:pStyle w:val="Heading4"/>
      </w:pPr>
      <w:r>
        <w:t xml:space="preserve">4.1.5. End-of-Life (EoL) Treatment (Scope 3, Category 12: End-of-Life Treatment of Sold Products)</w:t>
      </w:r>
    </w:p>
    <w:p>
      <w:pPr>
        <w:pStyle w:val="FirstParagraph"/>
      </w:pPr>
      <w:r>
        <w:t xml:space="preserve">Assumed material composition: 0.5 kg plastics, 0.35 kg metals (based on BOM example). Total product weight for EoL: 0.85 kg.</w:t>
      </w:r>
    </w:p>
    <w:p>
      <w:pPr>
        <w:numPr>
          <w:ilvl w:val="0"/>
          <w:numId w:val="1017"/>
        </w:numPr>
        <w:pStyle w:val="Compact"/>
      </w:pPr>
      <w:r>
        <w:t xml:space="preserve">Recyclability Percentage: 70% (fzhpdtuqjw)</w:t>
      </w:r>
    </w:p>
    <w:p>
      <w:pPr>
        <w:numPr>
          <w:ilvl w:val="0"/>
          <w:numId w:val="1017"/>
        </w:numPr>
        <w:pStyle w:val="Compact"/>
      </w:pPr>
      <w:r>
        <w:t xml:space="preserve">Recycled Amount: 0.85 kg * 0.70 = 0.595 kg</w:t>
      </w:r>
    </w:p>
    <w:p>
      <w:pPr>
        <w:numPr>
          <w:ilvl w:val="0"/>
          <w:numId w:val="1017"/>
        </w:numPr>
        <w:pStyle w:val="Compact"/>
      </w:pPr>
      <w:r>
        <w:t xml:space="preserve">Landfilled Amount: 0.85 kg * 0.30 = 0.255 kg</w:t>
      </w:r>
    </w:p>
    <w:p>
      <w:pPr>
        <w:pStyle w:val="FirstParagraph"/>
      </w:pPr>
      <w:r>
        <w:rPr>
          <w:bCs/>
          <w:b/>
        </w:rPr>
        <w:t xml:space="preserve">Recycling Impacts:</w:t>
      </w:r>
    </w:p>
    <w:p>
      <w:pPr>
        <w:numPr>
          <w:ilvl w:val="0"/>
          <w:numId w:val="1018"/>
        </w:numPr>
        <w:pStyle w:val="Compact"/>
      </w:pPr>
      <w:r>
        <w:t xml:space="preserve">Recycled Plastics (0.5 kg * 0.70 = 0.35 kg): 0.35 kg * (-1.5 kg CO2e/kg) = -0.525 kg CO2e</w:t>
      </w:r>
    </w:p>
    <w:p>
      <w:pPr>
        <w:numPr>
          <w:ilvl w:val="0"/>
          <w:numId w:val="1018"/>
        </w:numPr>
        <w:pStyle w:val="Compact"/>
      </w:pPr>
      <w:r>
        <w:t xml:space="preserve">Recycled Metals (0.35 kg * 0.70 = 0.245 kg): 0.245 kg * (-7.0 kg CO2e/kg) = -1.715 kg CO2e</w:t>
      </w:r>
    </w:p>
    <w:p>
      <w:pPr>
        <w:pStyle w:val="FirstParagraph"/>
      </w:pPr>
      <w:r>
        <w:rPr>
          <w:bCs/>
          <w:b/>
        </w:rPr>
        <w:t xml:space="preserve">Landfill Impacts:</w:t>
      </w:r>
    </w:p>
    <w:p>
      <w:pPr>
        <w:numPr>
          <w:ilvl w:val="0"/>
          <w:numId w:val="1019"/>
        </w:numPr>
        <w:pStyle w:val="Compact"/>
      </w:pPr>
      <w:r>
        <w:t xml:space="preserve">Landfilled Plastics (0.5 kg * 0.30 = 0.15 kg): 0.15 kg * 0.5 kg CO2e/kg = 0.075 kg CO2e</w:t>
      </w:r>
    </w:p>
    <w:p>
      <w:pPr>
        <w:numPr>
          <w:ilvl w:val="0"/>
          <w:numId w:val="1019"/>
        </w:numPr>
        <w:pStyle w:val="Compact"/>
      </w:pPr>
      <w:r>
        <w:t xml:space="preserve">Landfilled Metals (0.35 kg * 0.30 = 0.105 kg): 0.105 kg * 0.05 kg CO2e/kg = 0.00525 kg CO2e</w:t>
      </w:r>
    </w:p>
    <w:p>
      <w:pPr>
        <w:pStyle w:val="FirstParagraph"/>
      </w:pPr>
      <w:r>
        <w:rPr>
          <w:bCs/>
          <w:b/>
        </w:rPr>
        <w:t xml:space="preserve">Total End-of-Life Emissions: -0.525 + (-1.715) + 0.075 + 0.00525 = -2.15975 kg CO2e</w:t>
      </w:r>
      <w:r>
        <w:t xml:space="preserve"> </w:t>
      </w:r>
      <w:r>
        <w:t xml:space="preserve">(Net negative due to avoided emissions from recycling)</w:t>
      </w:r>
    </w:p>
    <w:bookmarkEnd w:id="36"/>
    <w:bookmarkEnd w:id="37"/>
    <w:bookmarkStart w:id="38" w:name="ghg-protocol-scopes-summary"/>
    <w:p>
      <w:pPr>
        <w:pStyle w:val="Heading3"/>
      </w:pPr>
      <w:r>
        <w:t xml:space="preserve">4.2. GHG Protocol Scopes Summary</w:t>
      </w:r>
    </w:p>
    <w:p>
      <w:pPr>
        <w:pStyle w:val="FirstParagraph"/>
      </w:pPr>
      <w:r>
        <w:t xml:space="preserve">The total Product Carbon Footprint for one functional unit of tgkzztroux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2.10</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3.59</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0.297</w:t>
            </w:r>
          </w:p>
        </w:tc>
      </w:tr>
      <w:tr>
        <w:tc>
          <w:tcPr>
            <w:gridSpan w:val="1"/>
            <w:vMerge w:val="continue"/>
          </w:tcPr>
          <w:p>
            <w:pPr/>
          </w:p>
        </w:tc>
        <w:tc>
          <w:tcPr/>
          <w:p>
            <w:pPr>
              <w:pStyle w:val="Compact"/>
              <w:jc w:val="left"/>
            </w:pPr>
            <w:r>
              <w:t xml:space="preserve">Category 9: Downstream Transportation and Distribution (excluding Last-Mile)</w:t>
            </w:r>
          </w:p>
        </w:tc>
        <w:tc>
          <w:tcPr/>
          <w:p>
            <w:pPr>
              <w:pStyle w:val="Compact"/>
              <w:jc w:val="left"/>
            </w:pPr>
            <w:r>
              <w:t xml:space="preserve">0.270</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0.30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r>
      <w:tr>
        <w:tc>
          <w:tcPr/>
          <w:p>
            <w:pPr>
              <w:pStyle w:val="Compact"/>
              <w:jc w:val="left"/>
            </w:pPr>
            <w:r>
              <w:rPr>
                <w:bCs/>
                <w:b/>
              </w:rPr>
              <w:t xml:space="preserve">Scope 3 (Net)</w:t>
            </w:r>
          </w:p>
        </w:tc>
        <w:tc>
          <w:tcPr/>
          <w:p>
            <w:pPr>
              <w:pStyle w:val="Compact"/>
              <w:jc w:val="left"/>
            </w:pPr>
            <w:r>
              <w:t xml:space="preserve">Category 12: End-of-Life Treatment of Sold Products</w:t>
            </w:r>
          </w:p>
        </w:tc>
        <w:tc>
          <w:tcPr/>
          <w:p>
            <w:pPr>
              <w:pStyle w:val="Compact"/>
              <w:jc w:val="left"/>
            </w:pPr>
            <w:r>
              <w:t xml:space="preserve">-2.16</w:t>
            </w:r>
          </w:p>
        </w:tc>
      </w:tr>
      <w:tr>
        <w:tc>
          <w:tcPr>
            <w:gridSpan w:val="2"/>
          </w:tcPr>
          <w:p>
            <w:pPr>
              <w:pStyle w:val="Compact"/>
              <w:jc w:val="left"/>
            </w:pPr>
            <w:r>
              <w:rPr>
                <w:bCs/>
                <w:b/>
              </w:rPr>
              <w:t xml:space="preserve">TOTAL PRODUCT CARBON FOOTPRINT</w:t>
            </w:r>
          </w:p>
        </w:tc>
        <w:tc>
          <w:tcPr/>
          <w:p>
            <w:pPr>
              <w:pStyle w:val="Compact"/>
              <w:jc w:val="left"/>
            </w:pPr>
            <w:r>
              <w:rPr>
                <w:bCs/>
                <w:b/>
              </w:rPr>
              <w:t xml:space="preserve">16.897 kg CO2e</w:t>
            </w:r>
          </w:p>
        </w:tc>
      </w:tr>
    </w:tbl>
    <w:p>
      <w:pPr>
        <w:pStyle w:val="BodyText"/>
      </w:pPr>
      <w:r>
        <w:rPr>
          <w:bCs/>
          <w:b/>
        </w:rPr>
        <w:t xml:space="preserve">2026 LSR Update Application:</w:t>
      </w:r>
      <w:r>
        <w:t xml:space="preserve"> </w:t>
      </w:r>
      <w:r>
        <w:t xml:space="preserve">The Land Sector and Removals (LSR) Standard is applicable for land-related emissions and removals. In this product-level analysis, direct land use change associated with raw material extraction (e.g., specific mining or agricultural land use) would typically be integrated into the material emission factors (Scope 3, Category 1). Carbon removals from sustainable forestry for cardboard, for example, would also be accounted for within relevant material life cycles, resulting in net-negative emissions for those components. For this specific product, assuming raw materials are from established supply chains, specific LSR impacts are embedded within the material emission factors provided in the BOM. Future detailed analyses could isolate and explicitly report these factors as per 2026 requirements.</w:t>
      </w:r>
    </w:p>
    <w:p>
      <w:pPr>
        <w:pStyle w:val="BodyText"/>
      </w:pPr>
      <w:r>
        <w:rPr>
          <w:bCs/>
          <w:b/>
        </w:rPr>
        <w:t xml:space="preserve">Scope 3 Compliance (95% Coverage):</w:t>
      </w:r>
      <w:r>
        <w:t xml:space="preserve"> </w:t>
      </w:r>
      <w:r>
        <w:t xml:space="preserve">This analysis aims for at least 95% coverage for Scope 3 emissions. By including raw materials, manufacturing energy, transportation, use phase, and end-of-life, the major sources of product-level emissions are covered. Remaining minor categories (e.g., business travel for product development, waste from operations not directly tied to product material) would be comparatively small. The calculated Scope 3 emissions represent 14.79 kg CO2e out of the total 16.897 kg CO2e (before considering EoL negative emissions), demonstrating substantial coverage.</w:t>
      </w:r>
    </w:p>
    <w:p>
      <w:r>
        <w:pict>
          <v:rect style="width:0;height:1.5pt" o:hralign="center" o:hrstd="t" o:hr="t"/>
        </w:pict>
      </w:r>
    </w:p>
    <w:bookmarkEnd w:id="38"/>
    <w:bookmarkEnd w:id="39"/>
    <w:bookmarkStart w:id="43" w:name="review-report"/>
    <w:p>
      <w:pPr>
        <w:pStyle w:val="Heading2"/>
      </w:pPr>
      <w:r>
        <w:t xml:space="preserve">5. Review &amp; Report</w:t>
      </w:r>
    </w:p>
    <w:bookmarkStart w:id="40" w:name="carbon-hotspots"/>
    <w:p>
      <w:pPr>
        <w:pStyle w:val="Heading3"/>
      </w:pPr>
      <w:r>
        <w:t xml:space="preserve">5.1. Carbon Hotspots</w:t>
      </w:r>
    </w:p>
    <w:p>
      <w:pPr>
        <w:pStyle w:val="FirstParagraph"/>
      </w:pPr>
      <w:r>
        <w:t xml:space="preserve">Based on the calculations for tgkzztroux, the primary carbon hotspots are:</w:t>
      </w:r>
    </w:p>
    <w:p>
      <w:pPr>
        <w:numPr>
          <w:ilvl w:val="0"/>
          <w:numId w:val="1020"/>
        </w:numPr>
        <w:pStyle w:val="Compact"/>
      </w:pPr>
      <w:r>
        <w:rPr>
          <w:bCs/>
          <w:b/>
        </w:rPr>
        <w:t xml:space="preserve">Use Phase (Scope 3, Category 11):</w:t>
      </w:r>
      <w:r>
        <w:t xml:space="preserve"> </w:t>
      </w:r>
      <w:r>
        <w:t xml:space="preserve">This stage accounts for the largest share of emissions (12.50 kg CO2e), primarily due to electricity consumption over the product\'s 5-year lifespan. This highlights the importance of energy efficiency during product design and consumer energy choices.</w:t>
      </w:r>
    </w:p>
    <w:p>
      <w:pPr>
        <w:numPr>
          <w:ilvl w:val="0"/>
          <w:numId w:val="1020"/>
        </w:numPr>
        <w:pStyle w:val="Compact"/>
      </w:pPr>
      <w:r>
        <w:rPr>
          <w:bCs/>
          <w:b/>
        </w:rPr>
        <w:t xml:space="preserve">Materials Acquisition (Scope 3, Category 1):</w:t>
      </w:r>
      <w:r>
        <w:t xml:space="preserve"> </w:t>
      </w:r>
      <w:r>
        <w:t xml:space="preserve">Raw material production contributes significantly (3.59 kg CO2e). Optimizing material choices, lightweighting, and using recycled content are crucial areas for reduction.</w:t>
      </w:r>
    </w:p>
    <w:p>
      <w:pPr>
        <w:numPr>
          <w:ilvl w:val="0"/>
          <w:numId w:val="1020"/>
        </w:numPr>
        <w:pStyle w:val="Compact"/>
      </w:pPr>
      <w:r>
        <w:rPr>
          <w:bCs/>
          <w:b/>
        </w:rPr>
        <w:t xml:space="preserve">Manufacturing (Scope 2):</w:t>
      </w:r>
      <w:r>
        <w:t xml:space="preserve"> </w:t>
      </w:r>
      <w:r>
        <w:t xml:space="preserve">Emissions from purchased electricity for production (2.10 kg CO2e) are also notable. Increasing renewable energy sourcing at manufacturing facilities in China or improving energy efficiency would directly reduce this footprint.</w:t>
      </w:r>
    </w:p>
    <w:bookmarkEnd w:id="40"/>
    <w:bookmarkStart w:id="41" w:name="reliability-and-limitations"/>
    <w:p>
      <w:pPr>
        <w:pStyle w:val="Heading3"/>
      </w:pPr>
      <w:r>
        <w:t xml:space="preserve">5.2. Reliability and Limitations</w:t>
      </w:r>
    </w:p>
    <w:p>
      <w:pPr>
        <w:pStyle w:val="FirstParagraph"/>
      </w:pPr>
      <w:r>
        <w:t xml:space="preserve">This report provides a high-detail PCF analysis based on the parameters provided. However, certain aspects should be considered regarding data reliability:</w:t>
      </w:r>
    </w:p>
    <w:p>
      <w:pPr>
        <w:numPr>
          <w:ilvl w:val="0"/>
          <w:numId w:val="1021"/>
        </w:numPr>
        <w:pStyle w:val="Compact"/>
      </w:pPr>
      <w:r>
        <w:rPr>
          <w:bCs/>
          <w:b/>
        </w:rPr>
        <w:t xml:space="preserve">Illustrative Data:</w:t>
      </w:r>
      <w:r>
        <w:t xml:space="preserve"> </w:t>
      </w:r>
      <w:r>
        <w:t xml:space="preserve">Specific values for the Detailed Bill of Materials (`zwlmddyg`), Transport Mode (`Select Mode`), Transport Distance (`tlxkpxrgpd`), Last-Mile Delivery Channel (`Delivery Type`), Renewable Energy Usage (`ohoqziuoem`), Energy Intensity (`zqghsrohtg`), Product Lifespan (`yyddssxvpo`), Energy Consumption in Use (`nnjykylife`), Recyclability Percentage (`fzhpdtuqjw`), and Circular/Take-back Programs (`zmryfoirsf`) were provided as placeholders. The analysis used example data consistent with these parameters and industry averages for emission factors (e.g., Ecoinvent, DEFRA). Actual primary data for all inputs from rspfjlnqez would enhance accuracy.</w:t>
      </w:r>
    </w:p>
    <w:p>
      <w:pPr>
        <w:numPr>
          <w:ilvl w:val="0"/>
          <w:numId w:val="1021"/>
        </w:numPr>
        <w:pStyle w:val="Compact"/>
      </w:pPr>
      <w:r>
        <w:rPr>
          <w:bCs/>
          <w:b/>
        </w:rPr>
        <w:t xml:space="preserve">Emission Factor Specificity:</w:t>
      </w:r>
      <w:r>
        <w:t xml:space="preserve"> </w:t>
      </w:r>
      <w:r>
        <w:t xml:space="preserve">While industry-standard emission factors were used, the exact factors can vary based on specific suppliers, technologies, and regional energy mixes. Using supplier-specific emission factors for materials and transportation would further refine the results.</w:t>
      </w:r>
    </w:p>
    <w:p>
      <w:pPr>
        <w:numPr>
          <w:ilvl w:val="0"/>
          <w:numId w:val="1021"/>
        </w:numPr>
        <w:pStyle w:val="Compact"/>
      </w:pPr>
      <w:r>
        <w:rPr>
          <w:bCs/>
          <w:b/>
        </w:rPr>
        <w:t xml:space="preserve">System Boundary Interpretation:</w:t>
      </w:r>
      <w:r>
        <w:t xml:space="preserve"> </w:t>
      </w:r>
      <w:r>
        <w:t xml:space="preserve">The "factory_gate" system boundary was interpreted as the primary boundary for direct company control over manufacturing, with other stages expanding into Scope 3 to achieve a comprehensive cradle-to-grave PCF as implied by the detailed parameter requirements.</w:t>
      </w:r>
    </w:p>
    <w:p>
      <w:pPr>
        <w:numPr>
          <w:ilvl w:val="0"/>
          <w:numId w:val="1021"/>
        </w:numPr>
        <w:pStyle w:val="Compact"/>
      </w:pPr>
      <w:r>
        <w:rPr>
          <w:bCs/>
          <w:b/>
        </w:rPr>
        <w:t xml:space="preserve">LSR Standard:</w:t>
      </w:r>
      <w:r>
        <w:t xml:space="preserve"> </w:t>
      </w:r>
      <w:r>
        <w:t xml:space="preserve">While conceptually applied, detailed primary data for land-use change and specific carbon removals across the entire supply chain were not available for this high-level report and are typically integrated into more granular LCA studies.</w:t>
      </w:r>
    </w:p>
    <w:bookmarkEnd w:id="41"/>
    <w:bookmarkStart w:id="42" w:name="recommendations-for-emission-reduction"/>
    <w:p>
      <w:pPr>
        <w:pStyle w:val="Heading3"/>
      </w:pPr>
      <w:r>
        <w:t xml:space="preserve">5.3. Recommendations for Emission Reduction</w:t>
      </w:r>
    </w:p>
    <w:p>
      <w:pPr>
        <w:pStyle w:val="FirstParagraph"/>
      </w:pPr>
      <w:r>
        <w:t xml:space="preserve">To reduce the product carbon footprint of tgkzztroux, rspfjlnqez should focus on the following areas:</w:t>
      </w:r>
    </w:p>
    <w:p>
      <w:pPr>
        <w:numPr>
          <w:ilvl w:val="0"/>
          <w:numId w:val="1022"/>
        </w:numPr>
        <w:pStyle w:val="Compact"/>
      </w:pPr>
      <w:r>
        <w:rPr>
          <w:bCs/>
          <w:b/>
        </w:rPr>
        <w:t xml:space="preserve">Enhance Use Phase Efficiency:</w:t>
      </w:r>
      <w:r>
        <w:t xml:space="preserve"> </w:t>
      </w:r>
      <w:r>
        <w:t xml:space="preserve">Invest in R&amp;D to significantly reduce the product\'s energy consumption during its lifespan. Educate consumers on efficient usage and the benefits of using renewable energy sources for powering devices.</w:t>
      </w:r>
    </w:p>
    <w:p>
      <w:pPr>
        <w:numPr>
          <w:ilvl w:val="0"/>
          <w:numId w:val="1022"/>
        </w:numPr>
        <w:pStyle w:val="Compact"/>
      </w:pPr>
      <w:r>
        <w:rPr>
          <w:bCs/>
          <w:b/>
        </w:rPr>
        <w:t xml:space="preserve">Sustainable Material Sourcing:</w:t>
      </w:r>
      <w:r>
        <w:t xml:space="preserve"> </w:t>
      </w:r>
      <w:r>
        <w:t xml:space="preserve">Explore alternative materials with lower embodied carbon, increase the use of recycled content in plastics and metals, and engage with suppliers to understand and reduce their upstream emissions.</w:t>
      </w:r>
    </w:p>
    <w:p>
      <w:pPr>
        <w:numPr>
          <w:ilvl w:val="0"/>
          <w:numId w:val="1022"/>
        </w:numPr>
        <w:pStyle w:val="Compact"/>
      </w:pPr>
      <w:r>
        <w:rPr>
          <w:bCs/>
          <w:b/>
        </w:rPr>
        <w:t xml:space="preserve">Renewable Energy in Manufacturing:</w:t>
      </w:r>
      <w:r>
        <w:t xml:space="preserve"> </w:t>
      </w:r>
      <w:r>
        <w:t xml:space="preserve">Accelerate the transition to 100% renewable energy for manufacturing operations in China, either through direct procurement or Renewable Energy Certificates (RECs).</w:t>
      </w:r>
    </w:p>
    <w:p>
      <w:pPr>
        <w:numPr>
          <w:ilvl w:val="0"/>
          <w:numId w:val="1022"/>
        </w:numPr>
        <w:pStyle w:val="Compact"/>
      </w:pPr>
      <w:r>
        <w:rPr>
          <w:bCs/>
          <w:b/>
        </w:rPr>
        <w:t xml:space="preserve">Optimized Logistics:</w:t>
      </w:r>
      <w:r>
        <w:t xml:space="preserve"> </w:t>
      </w:r>
      <w:r>
        <w:t xml:space="preserve">Continuously optimize transportation routes, consolidate shipments, and prioritize lower-emission transport modes where feasible. Investigate opportunities for green last-mile delivery solutions.</w:t>
      </w:r>
    </w:p>
    <w:p>
      <w:pPr>
        <w:numPr>
          <w:ilvl w:val="0"/>
          <w:numId w:val="1022"/>
        </w:numPr>
        <w:pStyle w:val="Compact"/>
      </w:pPr>
      <w:r>
        <w:rPr>
          <w:bCs/>
          <w:b/>
        </w:rPr>
        <w:t xml:space="preserve">Strengthen Circular Economy Initiatives:</w:t>
      </w:r>
      <w:r>
        <w:t xml:space="preserve"> </w:t>
      </w:r>
      <w:r>
        <w:t xml:space="preserve">Expand and promote the active take-back program (`zmryfoirsf`) to maximize the actual recycling rate beyond the 70% target. Explore product design for disassembly and material recovery.</w:t>
      </w:r>
    </w:p>
    <w:p>
      <w:pPr>
        <w:pStyle w:val="FirstParagraph"/>
      </w:pPr>
      <w:r>
        <w:t xml:space="preserve">This report serves as a valuable baseline for rspfjlnqez to track progress towards its sustainability goals and inform future product development and supply chain management decisions.</w:t>
      </w:r>
    </w:p>
    <w:p>
      <w:r>
        <w:pict>
          <v:rect style="width:0;height:1.5pt" o:hralign="center" o:hrstd="t" o:hr="t"/>
        </w:pic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tgkzztroux</dc:title>
  <dc:creator/>
  <dc:description>A high-detail Product Carbon Footprint (PCF) analysis for tgkzztroux, adhering to GHG Protocol and 2026 LSR Update requirements, conducted by pgikgfqzfu for rspfjlnqez.</dc:description>
  <dc:language>en</dc:language>
  <cp:keywords/>
  <dcterms:created xsi:type="dcterms:W3CDTF">2026-07-15T18:54:16Z</dcterms:created>
  <dcterms:modified xsi:type="dcterms:W3CDTF">2026-07-15T18:54:16Z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