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szrewoxdzv</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szrewoxdzv</w:t>
      </w:r>
    </w:p>
    <w:p>
      <w:pPr>
        <w:pStyle w:val="BodyText"/>
      </w:pPr>
      <w:r>
        <w:rPr>
          <w:bCs/>
          <w:b/>
        </w:rPr>
        <w:t xml:space="preserve">Company:</w:t>
      </w:r>
      <w:r>
        <w:t xml:space="preserve"> </w:t>
      </w:r>
      <w:r>
        <w:t xml:space="preserve">xtmoioidpt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ezhqtgowtl</w:t>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chosen assumptions.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szrewoxdzv</w:t>
      </w:r>
    </w:p>
    <w:p>
      <w:pPr>
        <w:pStyle w:val="BodyText"/>
      </w:pPr>
      <w:r>
        <w:rPr>
          <w:bCs/>
          <w:b/>
        </w:rPr>
        <w:t xml:space="preserve">Generated Date:</w:t>
      </w:r>
      <w:r>
        <w:t xml:space="preserve"> </w:t>
      </w:r>
      <w:r>
        <w:t xml:space="preserve">June 1, 2026</w:t>
      </w:r>
    </w:p>
    <w:p>
      <w:pPr>
        <w:pStyle w:val="BodyText"/>
      </w:pPr>
      <w:r>
        <w:rPr>
          <w:bCs/>
          <w:b/>
        </w:rPr>
        <w:t xml:space="preserve">Company:</w:t>
      </w:r>
      <w:r>
        <w:t xml:space="preserve"> </w:t>
      </w:r>
      <w:r>
        <w:t xml:space="preserve">xtmoioidpt</w:t>
      </w:r>
    </w:p>
    <w:p>
      <w:pPr>
        <w:pStyle w:val="BodyText"/>
      </w:pPr>
      <w:r>
        <w:rPr>
          <w:bCs/>
          <w:b/>
        </w:rPr>
        <w:t xml:space="preserve">Senior Sustainability Consultant:</w:t>
      </w:r>
      <w:r>
        <w:t xml:space="preserve"> </w:t>
      </w:r>
      <w:r>
        <w:t xml:space="preserve">ezhqtgowtl</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szrewoxdzv, manufactured by xtmoioidpt. The analysis was conducted by ezhqtgowtl, Senior Sustainability Consultant, adhering strictly to the GHG Protocol\'s Product Life Cycle Accounting and Reporting Standard. The primary objective is to quantify the Greenhouse Gas (GHG) emissions associated with the product\'s entire lifecycle, from raw material extraction to end-of-life, categorized into Scope 1, Scope 2, and Scope 3 emissions. The analysis incorporates specific company and product parameters, including a detailed Bill of Materials, transport logistics, energy consumption data, and end-of-life scenarios. Special attention has been paid to the 2026 Land Sector and Removals (LSR) Standard update and ensuring comprehensive Scope 3 coverage.</w:t>
      </w:r>
    </w:p>
    <w:p>
      <w:pPr>
        <w:pStyle w:val="BodyText"/>
      </w:pPr>
      <w:r>
        <w:t xml:space="preserve">The total estimated cradle-to-grave carbon footprint for one functional unit of szrewoxdzv is **26.64 kg CO2e**. The primary hotspots identified are the Use Phase (75.0%) and the Materials &amp; Manufacturing phase (25.1%), highlighting significant opportunities for emission reduction through energy efficiency in product usage and sustainable material sourcing and production.</w:t>
      </w:r>
    </w:p>
    <w:p>
      <w:r>
        <w:pict>
          <v:rect style="width:0;height:1.5pt" o:hralign="center" o:hrstd="t" o:hr="t"/>
        </w:pict>
      </w:r>
    </w:p>
    <w:bookmarkEnd w:id="22"/>
    <w:bookmarkStart w:id="29"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This Product Carbon Footprint analysis strictly follows the **GHG Protocol Product Life Cycle Accounting and Reporting Standard**, complemented by the Corporate Standard and Corporate Value Chain (Scope 3) Accounting and Reporting Standard. This ensures a consistent, transparent, and credible assessment of greenhouse gas emissions across the product\'s value chain.</w:t>
      </w:r>
    </w:p>
    <w:bookmarkEnd w:id="23"/>
    <w:bookmarkStart w:id="24" w:name="functional-unit"/>
    <w:p>
      <w:pPr>
        <w:pStyle w:val="Heading3"/>
      </w:pPr>
      <w:r>
        <w:t xml:space="preserve">2.2. Functional Unit</w:t>
      </w:r>
    </w:p>
    <w:p>
      <w:pPr>
        <w:pStyle w:val="FirstParagraph"/>
      </w:pPr>
      <w:r>
        <w:t xml:space="preserve">The functional unit for this analysis is defined as: **1.0 unit of szrewoxdzv**. This unit serves as the reference basis for quantifying all inputs and outputs throughout the product\'s lifecycle.</w:t>
      </w:r>
    </w:p>
    <w:bookmarkEnd w:id="24"/>
    <w:bookmarkStart w:id="25" w:name="system-boundary"/>
    <w:p>
      <w:pPr>
        <w:pStyle w:val="Heading3"/>
      </w:pPr>
      <w:r>
        <w:t xml:space="preserve">2.3. System Boundary</w:t>
      </w:r>
    </w:p>
    <w:p>
      <w:pPr>
        <w:pStyle w:val="FirstParagraph"/>
      </w:pPr>
      <w:r>
        <w:t xml:space="preserve">The primary system boundary for upstream emissions is defined as **"factory_gate"**, encompassing all processes from raw material acquisition ("cradle") up to the point where the finished product leaves the xtmoioidpt manufacturing facility. However, to provide a comprehensive "cradle-to-grave" Product Carbon Footprint as per the detailed parameter requirements, this analysis extends beyond the factory gate to include downstream transportation, the product\'s use phase, and its end-of-life treatment. These downstream impacts are categorized under GHG Protocol Scope 3.</w:t>
      </w:r>
    </w:p>
    <w:bookmarkEnd w:id="25"/>
    <w:bookmarkStart w:id="26" w:name="geographic-scope"/>
    <w:p>
      <w:pPr>
        <w:pStyle w:val="Heading3"/>
      </w:pPr>
      <w:r>
        <w:t xml:space="preserve">2.4. Geographic Scope</w:t>
      </w:r>
    </w:p>
    <w:p>
      <w:pPr>
        <w:pStyle w:val="FirstParagraph"/>
      </w:pPr>
      <w:r>
        <w:t xml:space="preserve">The geographic scope for final production is **China**. The supply chain focus is **Europe Focused**, meaning upstream material and component sourcing is primarily considered within Europe, with final assembly and relevant energy inputs located in China. This distinction is crucial for applying appropriate regional emission factors.</w:t>
      </w:r>
    </w:p>
    <w:bookmarkEnd w:id="26"/>
    <w:bookmarkStart w:id="27" w:name="allocation"/>
    <w:p>
      <w:pPr>
        <w:pStyle w:val="Heading3"/>
      </w:pPr>
      <w:r>
        <w:t xml:space="preserve">2.5. Allocation</w:t>
      </w:r>
    </w:p>
    <w:p>
      <w:pPr>
        <w:pStyle w:val="FirstParagraph"/>
      </w:pPr>
      <w:r>
        <w:t xml:space="preserve">Emissions are allocated directly to the functional unit (1.0 unit of szrewoxdzv) based on mass and energy consumption. Co-product allocation, if applicable for specific processes within the supply chain, is assumed to follow mass-based or economic allocation principles as typically employed in Ecoinvent or DEFRA datasets, embedded within the emission factors used.</w:t>
      </w:r>
    </w:p>
    <w:bookmarkEnd w:id="27"/>
    <w:bookmarkStart w:id="28" w:name="land-sector-and-removals-lsr-update"/>
    <w:p>
      <w:pPr>
        <w:pStyle w:val="Heading3"/>
      </w:pPr>
      <w:r>
        <w:t xml:space="preserve">2.6. 2026 Land Sector and Removals (LSR) Update</w:t>
      </w:r>
    </w:p>
    <w:p>
      <w:pPr>
        <w:pStyle w:val="FirstParagraph"/>
      </w:pPr>
      <w:r>
        <w:t xml:space="preserve">In anticipation of the GHG Protocol\'s Land Sector and Removals (LSR) Standard, which takes effect on January 1, 2027, this analysis acknowledges its importance for accounting for land sector emissions (such as land use change, land management, and biogenic products) and CO2 removals. For product szrewoxdzv, based on the provided parameters and assumed material composition (primarily plastics, electronics, metals), no significant direct land-use change emissions or quantifiable carbon removals were identified or directly attributable to its primary materials or manufacturing processes. Should xtmoioidpt incorporate bio-based materials or processes with direct land-use impacts in the future, a detailed LSR assessment would be critical. Further guidance on implementing the LSR standard is expected in Q2 2026.</w:t>
      </w:r>
    </w:p>
    <w:p>
      <w:r>
        <w:pict>
          <v:rect style="width:0;height:1.5pt" o:hralign="center" o:hrstd="t" o:hr="t"/>
        </w:pict>
      </w:r>
    </w:p>
    <w:bookmarkEnd w:id="28"/>
    <w:bookmarkEnd w:id="29"/>
    <w:bookmarkStart w:id="36" w:name="lifecycle-mapping-and-data-collection"/>
    <w:p>
      <w:pPr>
        <w:pStyle w:val="Heading2"/>
      </w:pPr>
      <w:r>
        <w:t xml:space="preserve">3. Lifecycle Mapping and Data Collection</w:t>
      </w:r>
    </w:p>
    <w:bookmarkStart w:id="30" w:name="lifecycle-stages-lci-inventory"/>
    <w:p>
      <w:pPr>
        <w:pStyle w:val="Heading3"/>
      </w:pPr>
      <w:r>
        <w:t xml:space="preserve">3.1. Lifecycle Stages (LCI Inventory)</w:t>
      </w:r>
    </w:p>
    <w:p>
      <w:pPr>
        <w:pStyle w:val="FirstParagraph"/>
      </w:pPr>
      <w:r>
        <w:t xml:space="preserve">The product lifecycle of szrewoxdzv is mapped into the following stages, adhering to the GHG Protocol Product Standard requirements for a comprehensive lifecycle assessment:</w:t>
      </w:r>
    </w:p>
    <w:p>
      <w:pPr>
        <w:numPr>
          <w:ilvl w:val="0"/>
          <w:numId w:val="1001"/>
        </w:numPr>
        <w:pStyle w:val="Compact"/>
      </w:pPr>
      <w:r>
        <w:rPr>
          <w:bCs/>
          <w:b/>
        </w:rPr>
        <w:t xml:space="preserve">Raw Material Acquisition &amp; Pre-processing (Upstream):</w:t>
      </w:r>
      <w:r>
        <w:t xml:space="preserve"> </w:t>
      </w:r>
      <w:r>
        <w:t xml:space="preserve">Extraction and initial processing of all materials listed in the Bill of Materials.</w:t>
      </w:r>
    </w:p>
    <w:p>
      <w:pPr>
        <w:numPr>
          <w:ilvl w:val="0"/>
          <w:numId w:val="1001"/>
        </w:numPr>
        <w:pStyle w:val="Compact"/>
      </w:pPr>
      <w:r>
        <w:rPr>
          <w:bCs/>
          <w:b/>
        </w:rPr>
        <w:t xml:space="preserve">Manufacturing (Core):</w:t>
      </w:r>
      <w:r>
        <w:t xml:space="preserve"> </w:t>
      </w:r>
      <w:r>
        <w:t xml:space="preserve">Production and assembly of szrewoxdzv at the xtmoioidpt facility.</w:t>
      </w:r>
    </w:p>
    <w:p>
      <w:pPr>
        <w:numPr>
          <w:ilvl w:val="0"/>
          <w:numId w:val="1001"/>
        </w:numPr>
        <w:pStyle w:val="Compact"/>
      </w:pPr>
      <w:r>
        <w:rPr>
          <w:bCs/>
          <w:b/>
        </w:rPr>
        <w:t xml:space="preserve">Transportation (Upstream &amp; Downstream):</w:t>
      </w:r>
      <w:r>
        <w:t xml:space="preserve"> </w:t>
      </w:r>
      <w:r>
        <w:t xml:space="preserve">Transport of raw materials/components to the factory and distribution of the finished product to the end-user.</w:t>
      </w:r>
    </w:p>
    <w:p>
      <w:pPr>
        <w:numPr>
          <w:ilvl w:val="0"/>
          <w:numId w:val="1001"/>
        </w:numPr>
        <w:pStyle w:val="Compact"/>
      </w:pPr>
      <w:r>
        <w:rPr>
          <w:bCs/>
          <w:b/>
        </w:rPr>
        <w:t xml:space="preserve">Use Phase (Downstream):</w:t>
      </w:r>
      <w:r>
        <w:t xml:space="preserve"> </w:t>
      </w:r>
      <w:r>
        <w:t xml:space="preserve">Energy consumption associated with the product\'s operational use over its lifespan.</w:t>
      </w:r>
    </w:p>
    <w:p>
      <w:pPr>
        <w:numPr>
          <w:ilvl w:val="0"/>
          <w:numId w:val="1001"/>
        </w:numPr>
        <w:pStyle w:val="Compact"/>
      </w:pPr>
      <w:r>
        <w:rPr>
          <w:bCs/>
          <w:b/>
        </w:rPr>
        <w:t xml:space="preserve">End-of-Life (Downstream):</w:t>
      </w:r>
      <w:r>
        <w:t xml:space="preserve"> </w:t>
      </w:r>
      <w:r>
        <w:t xml:space="preserve">Disposal, recycling, or recovery of the product after its useful life.</w:t>
      </w:r>
    </w:p>
    <w:bookmarkEnd w:id="30"/>
    <w:bookmarkStart w:id="31" w:name="X26628a0193236d125413a42c846e886bde38f9c"/>
    <w:p>
      <w:pPr>
        <w:pStyle w:val="Heading3"/>
      </w:pPr>
      <w:r>
        <w:t xml:space="preserve">3.2. Data Collection - Detailed Bill of Materials (BOM)</w:t>
      </w:r>
    </w:p>
    <w:p>
      <w:pPr>
        <w:pStyle w:val="FirstParagraph"/>
      </w:pPr>
      <w:r>
        <w:t xml:space="preserve">The provided Detailed Bill of Materials (BOM) for `ovvnmftd` is crucial for calculating the material impact. The following illustrative data, adhering to the specified format, has been used: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0.36</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r>
        <w:tc>
          <w:tcPr>
            <w:gridSpan w:val="7"/>
          </w:tcPr>
          <w:p>
            <w:pPr>
              <w:pStyle w:val="Compact"/>
              <w:jc w:val="right"/>
            </w:pPr>
            <w:r>
              <w:t xml:space="preserve">Total Material Carbon Impact:</w:t>
            </w:r>
          </w:p>
        </w:tc>
        <w:tc>
          <w:tcPr/>
          <w:p>
            <w:pPr>
              <w:pStyle w:val="Compact"/>
              <w:jc w:val="left"/>
            </w:pPr>
            <w:r>
              <w:t xml:space="preserve">1.73 kg CO2e</w:t>
            </w:r>
          </w:p>
        </w:tc>
      </w:tr>
    </w:tbl>
    <w:p>
      <w:pPr>
        <w:pStyle w:val="BodyText"/>
      </w:pPr>
      <w:r>
        <w:rPr>
          <w:iCs/>
          <w:i/>
        </w:rPr>
        <w:t xml:space="preserve">Note: The "Total Carbon" values in the table above are directly taken from the provided BOM format parameters (ovvnmftd) as the pre-calculated impact for each item.</w:t>
      </w:r>
    </w:p>
    <w:bookmarkEnd w:id="31"/>
    <w:bookmarkStart w:id="32" w:name="X06b2523afc446f07a9d363254e5632ca5631a12"/>
    <w:p>
      <w:pPr>
        <w:pStyle w:val="Heading3"/>
      </w:pPr>
      <w:r>
        <w:t xml:space="preserve">3.3. Data Collection - Energy Inputs &amp; Production</w:t>
      </w:r>
    </w:p>
    <w:p>
      <w:pPr>
        <w:numPr>
          <w:ilvl w:val="0"/>
          <w:numId w:val="1002"/>
        </w:numPr>
        <w:pStyle w:val="Compact"/>
      </w:pPr>
      <w:r>
        <w:rPr>
          <w:bCs/>
          <w:b/>
        </w:rPr>
        <w:t xml:space="preserve">Renewable Energy Usage (wwmyyyojro):</w:t>
      </w:r>
      <w:r>
        <w:t xml:space="preserve"> </w:t>
      </w:r>
      <w:r>
        <w:t xml:space="preserve">70% of the manufacturing electricity is sourced from renewable energy.</w:t>
      </w:r>
    </w:p>
    <w:p>
      <w:pPr>
        <w:numPr>
          <w:ilvl w:val="0"/>
          <w:numId w:val="1002"/>
        </w:numPr>
        <w:pStyle w:val="Compact"/>
      </w:pPr>
      <w:r>
        <w:rPr>
          <w:bCs/>
          <w:b/>
        </w:rPr>
        <w:t xml:space="preserve">Energy Intensity (kwlifmhqsd):</w:t>
      </w:r>
      <w:r>
        <w:t xml:space="preserve"> </w:t>
      </w:r>
      <w:r>
        <w:t xml:space="preserve">Production requires 25 kWh/unit.</w:t>
      </w:r>
    </w:p>
    <w:p>
      <w:pPr>
        <w:numPr>
          <w:ilvl w:val="0"/>
          <w:numId w:val="1002"/>
        </w:numPr>
        <w:pStyle w:val="Compact"/>
      </w:pPr>
      <w:r>
        <w:rPr>
          <w:bCs/>
          <w:b/>
        </w:rPr>
        <w:t xml:space="preserve">Final Production Country:</w:t>
      </w:r>
      <w:r>
        <w:t xml:space="preserve"> </w:t>
      </w:r>
      <w:r>
        <w:t xml:space="preserve">China. The average grid emission factor for China is approximated at 0.55 kg CO2e/kWh for mixed grid electricity. A residual emission factor of 0.05 kg CO2e/kWh is assumed for renewable energy sources.</w:t>
      </w:r>
    </w:p>
    <w:bookmarkEnd w:id="32"/>
    <w:bookmarkStart w:id="33" w:name="data-collection---logistics"/>
    <w:p>
      <w:pPr>
        <w:pStyle w:val="Heading3"/>
      </w:pPr>
      <w:r>
        <w:t xml:space="preserve">3.4. Data Collection - Logistics</w:t>
      </w:r>
    </w:p>
    <w:p>
      <w:pPr>
        <w:numPr>
          <w:ilvl w:val="0"/>
          <w:numId w:val="1003"/>
        </w:numPr>
        <w:pStyle w:val="Compact"/>
      </w:pPr>
      <w:r>
        <w:rPr>
          <w:bCs/>
          <w:b/>
        </w:rPr>
        <w:t xml:space="preserve">Transport Mode (Select Mode):</w:t>
      </w:r>
      <w:r>
        <w:t xml:space="preserve"> </w:t>
      </w:r>
      <w:r>
        <w:t xml:space="preserve">Road Freight (Heavy Duty Truck) is assumed for primary supply chain and downstream distribution. Van delivery is assumed for last-mile.</w:t>
      </w:r>
    </w:p>
    <w:p>
      <w:pPr>
        <w:numPr>
          <w:ilvl w:val="0"/>
          <w:numId w:val="1003"/>
        </w:numPr>
        <w:pStyle w:val="Compact"/>
      </w:pPr>
      <w:r>
        <w:rPr>
          <w:bCs/>
          <w:b/>
        </w:rPr>
        <w:t xml:space="preserve">Transport Distance (rnmgjymqtm):</w:t>
      </w:r>
    </w:p>
    <w:p>
      <w:pPr>
        <w:numPr>
          <w:ilvl w:val="1"/>
          <w:numId w:val="1004"/>
        </w:numPr>
        <w:pStyle w:val="Compact"/>
      </w:pPr>
      <w:r>
        <w:t xml:space="preserve">Upstream (to factory): An average of 1500 km per unit for materials and components.</w:t>
      </w:r>
    </w:p>
    <w:p>
      <w:pPr>
        <w:numPr>
          <w:ilvl w:val="1"/>
          <w:numId w:val="1004"/>
        </w:numPr>
        <w:pStyle w:val="Compact"/>
      </w:pPr>
      <w:r>
        <w:t xml:space="preserve">Downstream (from factory to customer): An additional 500 km via Road Freight and 50 km via Van Delivery for the last mile.</w:t>
      </w:r>
    </w:p>
    <w:p>
      <w:pPr>
        <w:numPr>
          <w:ilvl w:val="0"/>
          <w:numId w:val="1003"/>
        </w:numPr>
        <w:pStyle w:val="Compact"/>
      </w:pPr>
      <w:r>
        <w:rPr>
          <w:bCs/>
          <w:b/>
        </w:rPr>
        <w:t xml:space="preserve">Product Weight:</w:t>
      </w:r>
      <w:r>
        <w:t xml:space="preserve"> </w:t>
      </w:r>
      <w:r>
        <w:t xml:space="preserve">Approximately 0.39 kg/unit (sum of BOM material quantities).</w:t>
      </w:r>
    </w:p>
    <w:p>
      <w:pPr>
        <w:numPr>
          <w:ilvl w:val="0"/>
          <w:numId w:val="1003"/>
        </w:numPr>
        <w:pStyle w:val="Compact"/>
      </w:pPr>
      <w:r>
        <w:rPr>
          <w:bCs/>
          <w:b/>
        </w:rPr>
        <w:t xml:space="preserve">Emission Factors:</w:t>
      </w:r>
    </w:p>
    <w:p>
      <w:pPr>
        <w:numPr>
          <w:ilvl w:val="1"/>
          <w:numId w:val="1005"/>
        </w:numPr>
        <w:pStyle w:val="Compact"/>
      </w:pPr>
      <w:r>
        <w:t xml:space="preserve">Road Freight (Heavy Duty Truck, average laden): 0.09 kg CO2e/tonne-km (based on DEFRA/Ecoinvent data).</w:t>
      </w:r>
    </w:p>
    <w:p>
      <w:pPr>
        <w:numPr>
          <w:ilvl w:val="1"/>
          <w:numId w:val="1005"/>
        </w:numPr>
        <w:pStyle w:val="Compact"/>
      </w:pPr>
      <w:r>
        <w:t xml:space="preserve">Van Delivery (Last-Mile): Assumed 0.2 kg CO2e/km, delivering 20 units per trip for last-mile leg.</w:t>
      </w:r>
    </w:p>
    <w:bookmarkEnd w:id="33"/>
    <w:bookmarkStart w:id="34" w:name="data-collection---use-phase"/>
    <w:p>
      <w:pPr>
        <w:pStyle w:val="Heading3"/>
      </w:pPr>
      <w:r>
        <w:t xml:space="preserve">3.5. Data Collection - Use Phase</w:t>
      </w:r>
    </w:p>
    <w:p>
      <w:pPr>
        <w:numPr>
          <w:ilvl w:val="0"/>
          <w:numId w:val="1006"/>
        </w:numPr>
        <w:pStyle w:val="Compact"/>
      </w:pPr>
      <w:r>
        <w:rPr>
          <w:bCs/>
          <w:b/>
        </w:rPr>
        <w:t xml:space="preserve">Product Lifespan (wdtugejpeg):</w:t>
      </w:r>
      <w:r>
        <w:t xml:space="preserve"> </w:t>
      </w:r>
      <w:r>
        <w:t xml:space="preserve">5 years.</w:t>
      </w:r>
    </w:p>
    <w:p>
      <w:pPr>
        <w:numPr>
          <w:ilvl w:val="0"/>
          <w:numId w:val="1006"/>
        </w:numPr>
        <w:pStyle w:val="Compact"/>
      </w:pPr>
      <w:r>
        <w:rPr>
          <w:bCs/>
          <w:b/>
        </w:rPr>
        <w:t xml:space="preserve">Energy Consumption in Use (pvkexfvrwu):</w:t>
      </w:r>
      <w:r>
        <w:t xml:space="preserve"> </w:t>
      </w:r>
      <w:r>
        <w:t xml:space="preserve">10 kWh/year.</w:t>
      </w:r>
    </w:p>
    <w:p>
      <w:pPr>
        <w:numPr>
          <w:ilvl w:val="0"/>
          <w:numId w:val="1006"/>
        </w:numPr>
        <w:pStyle w:val="Compact"/>
      </w:pPr>
      <w:r>
        <w:rPr>
          <w:bCs/>
          <w:b/>
        </w:rPr>
        <w:t xml:space="preserve">Emission Factor:</w:t>
      </w:r>
      <w:r>
        <w:t xml:space="preserve"> </w:t>
      </w:r>
      <w:r>
        <w:t xml:space="preserve">Assumed average user electricity mix of 0.4 kg CO2e/kWh.</w:t>
      </w:r>
    </w:p>
    <w:bookmarkEnd w:id="34"/>
    <w:bookmarkStart w:id="35" w:name="data-collection---end-of-life-eol"/>
    <w:p>
      <w:pPr>
        <w:pStyle w:val="Heading3"/>
      </w:pPr>
      <w:r>
        <w:t xml:space="preserve">3.6. Data Collection - End-of-Life (EoL)</w:t>
      </w:r>
    </w:p>
    <w:p>
      <w:pPr>
        <w:numPr>
          <w:ilvl w:val="0"/>
          <w:numId w:val="1007"/>
        </w:numPr>
        <w:pStyle w:val="Compact"/>
      </w:pPr>
      <w:r>
        <w:rPr>
          <w:bCs/>
          <w:b/>
        </w:rPr>
        <w:t xml:space="preserve">Recyclability Percentage (nkwlqogrrv):</w:t>
      </w:r>
      <w:r>
        <w:t xml:space="preserve"> </w:t>
      </w:r>
      <w:r>
        <w:t xml:space="preserve">85% of the product\'s mass is recyclable.</w:t>
      </w:r>
    </w:p>
    <w:p>
      <w:pPr>
        <w:numPr>
          <w:ilvl w:val="0"/>
          <w:numId w:val="1007"/>
        </w:numPr>
        <w:pStyle w:val="Compact"/>
      </w:pPr>
      <w:r>
        <w:rPr>
          <w:bCs/>
          <w:b/>
        </w:rPr>
        <w:t xml:space="preserve">Circular/Take-back Programs (hkdjjdjofl):</w:t>
      </w:r>
      <w:r>
        <w:t xml:space="preserve"> </w:t>
      </w:r>
      <w:r>
        <w:t xml:space="preserve">Yes, an established take-back program is in place, facilitating recycling.</w:t>
      </w:r>
    </w:p>
    <w:p>
      <w:pPr>
        <w:numPr>
          <w:ilvl w:val="0"/>
          <w:numId w:val="1007"/>
        </w:numPr>
        <w:pStyle w:val="Compact"/>
      </w:pPr>
      <w:r>
        <w:rPr>
          <w:bCs/>
          <w:b/>
        </w:rPr>
        <w:t xml:space="preserve">Emission Factors:</w:t>
      </w:r>
    </w:p>
    <w:p>
      <w:pPr>
        <w:numPr>
          <w:ilvl w:val="1"/>
          <w:numId w:val="1008"/>
        </w:numPr>
        <w:pStyle w:val="Compact"/>
      </w:pPr>
      <w:r>
        <w:t xml:space="preserve">Avoided emissions from recycling: A credit is applied assuming 2 kg CO2e/kg of material is avoided by not producing virgin material.</w:t>
      </w:r>
    </w:p>
    <w:p>
      <w:pPr>
        <w:numPr>
          <w:ilvl w:val="1"/>
          <w:numId w:val="1008"/>
        </w:numPr>
        <w:pStyle w:val="Compact"/>
      </w:pPr>
      <w:r>
        <w:t xml:space="preserve">Landfill emissions: 0.1 kg CO2e/kg for non-recycled waste.</w:t>
      </w:r>
    </w:p>
    <w:p>
      <w:r>
        <w:pict>
          <v:rect style="width:0;height:1.5pt" o:hralign="center" o:hrstd="t" o:hr="t"/>
        </w:pict>
      </w:r>
    </w:p>
    <w:bookmarkEnd w:id="35"/>
    <w:bookmarkEnd w:id="36"/>
    <w:bookmarkStart w:id="46" w:name="emission-calculation"/>
    <w:p>
      <w:pPr>
        <w:pStyle w:val="Heading2"/>
      </w:pPr>
      <w:r>
        <w:t xml:space="preserve">4. Emission Calculation</w:t>
      </w:r>
    </w:p>
    <w:p>
      <w:pPr>
        <w:pStyle w:val="FirstParagraph"/>
      </w:pPr>
      <w:r>
        <w:t xml:space="preserve">Emissions are calculated based on activity data multiplied by appropriate emission factors, largely drawn from industry-standard databases like Ecoinvent and DEFRA. All results are presented in kilograms of CO2 equivalent (kg CO2e).</w:t>
      </w:r>
    </w:p>
    <w:bookmarkStart w:id="37" w:name="scope-1-emissions-direct-emissions"/>
    <w:p>
      <w:pPr>
        <w:pStyle w:val="Heading3"/>
      </w:pPr>
      <w:r>
        <w:t xml:space="preserve">4.1. Scope 1 Emissions (Direct Emissions)</w:t>
      </w:r>
    </w:p>
    <w:p>
      <w:pPr>
        <w:pStyle w:val="FirstParagraph"/>
      </w:pPr>
      <w:r>
        <w:t xml:space="preserve">For the production of szrewoxdzv, no direct emissions from owned or controlled sources (e.g., on-site fuel combustion) are attributed to the product\'s PCF based on the provided parameters. Therefore, Scope 1 emissions for the functional unit are considered negligible or zero in this analysis.</w:t>
      </w:r>
    </w:p>
    <w:bookmarkEnd w:id="37"/>
    <w:bookmarkStart w:id="38" w:name="scope-2-emissions-purchased-energy"/>
    <w:p>
      <w:pPr>
        <w:pStyle w:val="Heading3"/>
      </w:pPr>
      <w:r>
        <w:t xml:space="preserve">4.2. Scope 2 Emissions (Purchased Energy)</w:t>
      </w:r>
    </w:p>
    <w:p>
      <w:pPr>
        <w:pStyle w:val="FirstParagraph"/>
      </w:pPr>
      <w:r>
        <w:t xml:space="preserve">These emissions arise from purchased electricity used during the manufacturing phase at xtmoioidpt\'s facility in China.</w:t>
      </w:r>
    </w:p>
    <w:p>
      <w:pPr>
        <w:numPr>
          <w:ilvl w:val="0"/>
          <w:numId w:val="1009"/>
        </w:numPr>
        <w:pStyle w:val="Compact"/>
      </w:pPr>
      <w:r>
        <w:t xml:space="preserve">Total Energy Intensity: 25 kWh/unit</w:t>
      </w:r>
    </w:p>
    <w:p>
      <w:pPr>
        <w:numPr>
          <w:ilvl w:val="0"/>
          <w:numId w:val="1009"/>
        </w:numPr>
        <w:pStyle w:val="Compact"/>
      </w:pPr>
      <w:r>
        <w:t xml:space="preserve">Renewable Energy Usage: 70%</w:t>
      </w:r>
    </w:p>
    <w:p>
      <w:pPr>
        <w:numPr>
          <w:ilvl w:val="0"/>
          <w:numId w:val="1009"/>
        </w:numPr>
        <w:pStyle w:val="Compact"/>
      </w:pPr>
      <w:r>
        <w:t xml:space="preserve">Non-renewable energy: 25 kWh/unit * (1 - 0.70) = 7.5 kWh/unit</w:t>
      </w:r>
    </w:p>
    <w:p>
      <w:pPr>
        <w:numPr>
          <w:ilvl w:val="0"/>
          <w:numId w:val="1009"/>
        </w:numPr>
        <w:pStyle w:val="Compact"/>
      </w:pPr>
      <w:r>
        <w:t xml:space="preserve">Renewable energy: 25 kWh/unit * 0.70 = 17.5 kWh/unit</w:t>
      </w:r>
    </w:p>
    <w:p>
      <w:pPr>
        <w:numPr>
          <w:ilvl w:val="0"/>
          <w:numId w:val="1009"/>
        </w:numPr>
        <w:pStyle w:val="Compact"/>
      </w:pPr>
      <w:r>
        <w:t xml:space="preserve">Emissions from non-renewable energy: 7.5 kWh * 0.55 kg CO2e/kWh (China grid mix) = 4.125 kg CO2e</w:t>
      </w:r>
    </w:p>
    <w:p>
      <w:pPr>
        <w:numPr>
          <w:ilvl w:val="0"/>
          <w:numId w:val="1009"/>
        </w:numPr>
        <w:pStyle w:val="Compact"/>
      </w:pPr>
      <w:r>
        <w:t xml:space="preserve">Emissions from renewable energy (residual): 17.5 kWh * 0.05 kg CO2e/kWh = 0.875 kg CO2e</w:t>
      </w:r>
    </w:p>
    <w:p>
      <w:pPr>
        <w:numPr>
          <w:ilvl w:val="0"/>
          <w:numId w:val="1009"/>
        </w:numPr>
        <w:pStyle w:val="Compact"/>
      </w:pPr>
      <w:r>
        <w:rPr>
          <w:bCs/>
          <w:b/>
        </w:rPr>
        <w:t xml:space="preserve">Total Scope 2 Emissions = 4.125 + 0.875 = 5.00 kg CO2e</w:t>
      </w:r>
    </w:p>
    <w:bookmarkEnd w:id="38"/>
    <w:bookmarkStart w:id="44" w:name="scope-3-emissions-value-chain-emissions"/>
    <w:p>
      <w:pPr>
        <w:pStyle w:val="Heading3"/>
      </w:pPr>
      <w:r>
        <w:t xml:space="preserve">4.3. Scope 3 Emissions (Value Chain Emissions)</w:t>
      </w:r>
    </w:p>
    <w:p>
      <w:pPr>
        <w:pStyle w:val="FirstParagraph"/>
      </w:pPr>
      <w:r>
        <w:t xml:space="preserve">Scope 3 emissions cover all indirect emissions across the product\'s value chain, both upstream and downstream. The goal is to achieve at least 95% coverage as per 2026 requirements.</w:t>
      </w:r>
    </w:p>
    <w:bookmarkStart w:id="39" w:name="Xab9729a0caae076ca89f2f71668734f92723cf2"/>
    <w:p>
      <w:pPr>
        <w:pStyle w:val="Heading4"/>
      </w:pPr>
      <w:r>
        <w:t xml:space="preserve">4.3.1. Category 1: Purchased Goods and Services (Materials)</w:t>
      </w:r>
    </w:p>
    <w:p>
      <w:pPr>
        <w:pStyle w:val="FirstParagraph"/>
      </w:pPr>
      <w:r>
        <w:t xml:space="preserve">These emissions are from the extraction, production, and transportation of raw materials and components for szrewoxdzv.</w:t>
      </w:r>
    </w:p>
    <w:p>
      <w:pPr>
        <w:numPr>
          <w:ilvl w:val="0"/>
          <w:numId w:val="1010"/>
        </w:numPr>
        <w:pStyle w:val="Compact"/>
      </w:pPr>
      <w:r>
        <w:t xml:space="preserve">As per the Detailed BOM provided, the pre-calculated total carbon impact for materials is:</w:t>
      </w:r>
      <w:r>
        <w:t xml:space="preserve"> </w:t>
      </w:r>
      <w:r>
        <w:rPr>
          <w:bCs/>
          <w:b/>
        </w:rPr>
        <w:t xml:space="preserve">1.73 kg CO2e</w:t>
      </w:r>
      <w:r>
        <w:t xml:space="preserve">.</w:t>
      </w:r>
    </w:p>
    <w:bookmarkEnd w:id="39"/>
    <w:bookmarkStart w:id="40" w:name="X6669a43143349c25ec93e775eebde43de53a73c"/>
    <w:p>
      <w:pPr>
        <w:pStyle w:val="Heading4"/>
      </w:pPr>
      <w:r>
        <w:t xml:space="preserve">4.3.2. Category 4: Upstream Transportation and Distribution</w:t>
      </w:r>
    </w:p>
    <w:p>
      <w:pPr>
        <w:pStyle w:val="FirstParagraph"/>
      </w:pPr>
      <w:r>
        <w:t xml:space="preserve">Emissions from transporting materials and components to the xtmoioidpt manufacturing facility.</w:t>
      </w:r>
    </w:p>
    <w:p>
      <w:pPr>
        <w:numPr>
          <w:ilvl w:val="0"/>
          <w:numId w:val="1011"/>
        </w:numPr>
        <w:pStyle w:val="Compact"/>
      </w:pPr>
      <w:r>
        <w:t xml:space="preserve">Product Weight: 0.39 kg/unit</w:t>
      </w:r>
    </w:p>
    <w:p>
      <w:pPr>
        <w:numPr>
          <w:ilvl w:val="0"/>
          <w:numId w:val="1011"/>
        </w:numPr>
        <w:pStyle w:val="Compact"/>
      </w:pPr>
      <w:r>
        <w:t xml:space="preserve">Transport Distance: 1500 km</w:t>
      </w:r>
    </w:p>
    <w:p>
      <w:pPr>
        <w:numPr>
          <w:ilvl w:val="0"/>
          <w:numId w:val="1011"/>
        </w:numPr>
        <w:pStyle w:val="Compact"/>
      </w:pPr>
      <w:r>
        <w:t xml:space="preserve">Emission Factor (Road Freight): 0.09 kg CO2e/tonne-km</w:t>
      </w:r>
    </w:p>
    <w:p>
      <w:pPr>
        <w:numPr>
          <w:ilvl w:val="0"/>
          <w:numId w:val="1011"/>
        </w:numPr>
        <w:pStyle w:val="Compact"/>
      </w:pPr>
      <w:r>
        <w:t xml:space="preserve">Calculation: (0.39 kg / 1000 kg/tonne) * 1500 km * 0.09 kg CO2e/tonne-km =</w:t>
      </w:r>
      <w:r>
        <w:t xml:space="preserve"> </w:t>
      </w:r>
      <w:r>
        <w:rPr>
          <w:bCs/>
          <w:b/>
        </w:rPr>
        <w:t xml:space="preserve">0.05265 kg CO2e</w:t>
      </w:r>
    </w:p>
    <w:bookmarkEnd w:id="40"/>
    <w:bookmarkStart w:id="41"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the factory to the end-user.</w:t>
      </w:r>
    </w:p>
    <w:p>
      <w:pPr>
        <w:numPr>
          <w:ilvl w:val="0"/>
          <w:numId w:val="1012"/>
        </w:numPr>
        <w:pStyle w:val="Compact"/>
      </w:pPr>
      <w:r>
        <w:t xml:space="preserve">Road Freight (to regional distribution):</w:t>
      </w:r>
    </w:p>
    <w:p>
      <w:pPr>
        <w:numPr>
          <w:ilvl w:val="0"/>
          <w:numId w:val="1012"/>
        </w:numPr>
        <w:pStyle w:val="Compact"/>
      </w:pPr>
    </w:p>
    <w:p>
      <w:pPr>
        <w:numPr>
          <w:ilvl w:val="1"/>
          <w:numId w:val="1013"/>
        </w:numPr>
        <w:pStyle w:val="Compact"/>
      </w:pPr>
      <w:r>
        <w:t xml:space="preserve">Product Weight: 0.39 kg/unit</w:t>
      </w:r>
    </w:p>
    <w:p>
      <w:pPr>
        <w:numPr>
          <w:ilvl w:val="1"/>
          <w:numId w:val="1013"/>
        </w:numPr>
        <w:pStyle w:val="Compact"/>
      </w:pPr>
      <w:r>
        <w:t xml:space="preserve">Transport Distance: 500 km</w:t>
      </w:r>
    </w:p>
    <w:p>
      <w:pPr>
        <w:numPr>
          <w:ilvl w:val="1"/>
          <w:numId w:val="1013"/>
        </w:numPr>
        <w:pStyle w:val="Compact"/>
      </w:pPr>
      <w:r>
        <w:t xml:space="preserve">Emission Factor (Road Freight): 0.09 kg CO2e/tonne-km</w:t>
      </w:r>
    </w:p>
    <w:p>
      <w:pPr>
        <w:numPr>
          <w:ilvl w:val="1"/>
          <w:numId w:val="1013"/>
        </w:numPr>
        <w:pStyle w:val="Compact"/>
      </w:pPr>
      <w:r>
        <w:t xml:space="preserve">Calculation: (0.39 kg / 1000 kg/tonne) * 500 km * 0.09 kg CO2e/tonne-km = 0.01755 kg CO2e</w:t>
      </w:r>
    </w:p>
    <w:p>
      <w:pPr>
        <w:numPr>
          <w:ilvl w:val="0"/>
          <w:numId w:val="1012"/>
        </w:numPr>
        <w:pStyle w:val="Compact"/>
      </w:pPr>
      <w:r>
        <w:t xml:space="preserve">Last-Mile Delivery (Van Delivery):</w:t>
      </w:r>
    </w:p>
    <w:p>
      <w:pPr>
        <w:numPr>
          <w:ilvl w:val="0"/>
          <w:numId w:val="1012"/>
        </w:numPr>
        <w:pStyle w:val="Compact"/>
      </w:pPr>
    </w:p>
    <w:p>
      <w:pPr>
        <w:numPr>
          <w:ilvl w:val="1"/>
          <w:numId w:val="1014"/>
        </w:numPr>
        <w:pStyle w:val="Compact"/>
      </w:pPr>
      <w:r>
        <w:t xml:space="preserve">Assumed Van EF: 0.2 kg CO2e/km</w:t>
      </w:r>
    </w:p>
    <w:p>
      <w:pPr>
        <w:numPr>
          <w:ilvl w:val="1"/>
          <w:numId w:val="1014"/>
        </w:numPr>
        <w:pStyle w:val="Compact"/>
      </w:pPr>
      <w:r>
        <w:t xml:space="preserve">Last-Mile Distance: 50 km</w:t>
      </w:r>
    </w:p>
    <w:p>
      <w:pPr>
        <w:numPr>
          <w:ilvl w:val="1"/>
          <w:numId w:val="1014"/>
        </w:numPr>
        <w:pStyle w:val="Compact"/>
      </w:pPr>
      <w:r>
        <w:t xml:space="preserve">Assumed units per trip: 20</w:t>
      </w:r>
    </w:p>
    <w:p>
      <w:pPr>
        <w:numPr>
          <w:ilvl w:val="1"/>
          <w:numId w:val="1014"/>
        </w:numPr>
        <w:pStyle w:val="Compact"/>
      </w:pPr>
      <w:r>
        <w:t xml:space="preserve">Calculation: (0.2 kg CO2e/km * 50 km) / 20 units = 0.50 kg CO2e/unit</w:t>
      </w:r>
    </w:p>
    <w:p>
      <w:pPr>
        <w:numPr>
          <w:ilvl w:val="0"/>
          <w:numId w:val="1012"/>
        </w:numPr>
        <w:pStyle w:val="Compact"/>
      </w:pPr>
      <w:r>
        <w:rPr>
          <w:bCs/>
          <w:b/>
        </w:rPr>
        <w:t xml:space="preserve">Total Scope 3, Category 9 Emissions = 0.01755 + 0.50 = 0.51755 kg CO2e</w:t>
      </w:r>
    </w:p>
    <w:bookmarkEnd w:id="41"/>
    <w:bookmarkStart w:id="42" w:name="category-11-use-of-sold-products"/>
    <w:p>
      <w:pPr>
        <w:pStyle w:val="Heading4"/>
      </w:pPr>
      <w:r>
        <w:t xml:space="preserve">4.3.4. Category 11: Use of Sold Products</w:t>
      </w:r>
    </w:p>
    <w:p>
      <w:pPr>
        <w:pStyle w:val="FirstParagraph"/>
      </w:pPr>
      <w:r>
        <w:t xml:space="preserve">Emissions arising from the energy consumed during the product\'s lifespan by the end-user.</w:t>
      </w:r>
    </w:p>
    <w:p>
      <w:pPr>
        <w:numPr>
          <w:ilvl w:val="0"/>
          <w:numId w:val="1015"/>
        </w:numPr>
        <w:pStyle w:val="Compact"/>
      </w:pPr>
      <w:r>
        <w:t xml:space="preserve">Product Lifespan: 5 years</w:t>
      </w:r>
    </w:p>
    <w:p>
      <w:pPr>
        <w:numPr>
          <w:ilvl w:val="0"/>
          <w:numId w:val="1015"/>
        </w:numPr>
        <w:pStyle w:val="Compact"/>
      </w:pPr>
      <w:r>
        <w:t xml:space="preserve">Energy Consumption: 10 kWh/year</w:t>
      </w:r>
    </w:p>
    <w:p>
      <w:pPr>
        <w:numPr>
          <w:ilvl w:val="0"/>
          <w:numId w:val="1015"/>
        </w:numPr>
        <w:pStyle w:val="Compact"/>
      </w:pPr>
      <w:r>
        <w:t xml:space="preserve">Total Energy in Use: 10 kWh/year * 5 years = 50 kWh</w:t>
      </w:r>
    </w:p>
    <w:p>
      <w:pPr>
        <w:numPr>
          <w:ilvl w:val="0"/>
          <w:numId w:val="1015"/>
        </w:numPr>
        <w:pStyle w:val="Compact"/>
      </w:pPr>
      <w:r>
        <w:t xml:space="preserve">Assumed User Electricity EF: 0.4 kg CO2e/kWh</w:t>
      </w:r>
    </w:p>
    <w:p>
      <w:pPr>
        <w:numPr>
          <w:ilvl w:val="0"/>
          <w:numId w:val="1015"/>
        </w:numPr>
        <w:pStyle w:val="Compact"/>
      </w:pPr>
      <w:r>
        <w:t xml:space="preserve">Calculation: 50 kWh * 0.4 kg CO2e/kWh =</w:t>
      </w:r>
      <w:r>
        <w:t xml:space="preserve"> </w:t>
      </w:r>
      <w:r>
        <w:rPr>
          <w:bCs/>
          <w:b/>
        </w:rPr>
        <w:t xml:space="preserve">20.00 kg CO2e</w:t>
      </w:r>
    </w:p>
    <w:bookmarkEnd w:id="42"/>
    <w:bookmarkStart w:id="43" w:name="X9f66eef2700632e081dfe139021cb724ffcd2c5"/>
    <w:p>
      <w:pPr>
        <w:pStyle w:val="Heading4"/>
      </w:pPr>
      <w:r>
        <w:t xml:space="preserve">4.3.5. Category 12: End-of-Life Treatment of Sold Products</w:t>
      </w:r>
    </w:p>
    <w:p>
      <w:pPr>
        <w:pStyle w:val="FirstParagraph"/>
      </w:pPr>
      <w:r>
        <w:t xml:space="preserve">Emissions and avoided emissions associated with the disposal or recycling of szrewoxdzv.</w:t>
      </w:r>
    </w:p>
    <w:p>
      <w:pPr>
        <w:numPr>
          <w:ilvl w:val="0"/>
          <w:numId w:val="1016"/>
        </w:numPr>
        <w:pStyle w:val="Compact"/>
      </w:pPr>
      <w:r>
        <w:t xml:space="preserve">Product Weight: 0.39 kg/unit</w:t>
      </w:r>
    </w:p>
    <w:p>
      <w:pPr>
        <w:numPr>
          <w:ilvl w:val="0"/>
          <w:numId w:val="1016"/>
        </w:numPr>
        <w:pStyle w:val="Compact"/>
      </w:pPr>
      <w:r>
        <w:t xml:space="preserve">Recyclability Percentage: 85%</w:t>
      </w:r>
    </w:p>
    <w:p>
      <w:pPr>
        <w:numPr>
          <w:ilvl w:val="0"/>
          <w:numId w:val="1016"/>
        </w:numPr>
        <w:pStyle w:val="Compact"/>
      </w:pPr>
      <w:r>
        <w:t xml:space="preserve">Non-recycled waste: 0.39 kg * (1 - 0.85) = 0.0585 kg</w:t>
      </w:r>
    </w:p>
    <w:p>
      <w:pPr>
        <w:numPr>
          <w:ilvl w:val="0"/>
          <w:numId w:val="1016"/>
        </w:numPr>
        <w:pStyle w:val="Compact"/>
      </w:pPr>
      <w:r>
        <w:t xml:space="preserve">Landfill Emissions: 0.0585 kg * 0.1 kg CO2e/kg = 0.00585 kg CO2e</w:t>
      </w:r>
    </w:p>
    <w:p>
      <w:pPr>
        <w:numPr>
          <w:ilvl w:val="0"/>
          <w:numId w:val="1016"/>
        </w:numPr>
        <w:pStyle w:val="Compact"/>
      </w:pPr>
      <w:r>
        <w:t xml:space="preserve">Avoided Emissions from Recycling (credit): 0.39 kg * 0.85 * (-2 kg CO2e/kg avoided) = -0.663 kg CO2e</w:t>
      </w:r>
    </w:p>
    <w:p>
      <w:pPr>
        <w:numPr>
          <w:ilvl w:val="0"/>
          <w:numId w:val="1016"/>
        </w:numPr>
        <w:pStyle w:val="Compact"/>
      </w:pPr>
      <w:r>
        <w:rPr>
          <w:bCs/>
          <w:b/>
        </w:rPr>
        <w:t xml:space="preserve">Net Scope 3, Category 12 Emissions = 0.00585 - 0.663 = -0.65715 kg CO2e</w:t>
      </w:r>
    </w:p>
    <w:bookmarkEnd w:id="43"/>
    <w:bookmarkEnd w:id="44"/>
    <w:bookmarkStart w:id="45" w:name="Xf6fac3ccbedfcb553bf1ab9d001eea498ce30f3"/>
    <w:p>
      <w:pPr>
        <w:pStyle w:val="Heading3"/>
      </w:pPr>
      <w:r>
        <w:t xml:space="preserve">4.4. Summary of Emissions by Scope and Category</w:t>
      </w:r>
    </w:p>
    <w:p>
      <w:pPr>
        <w:pStyle w:val="FirstParagraph"/>
      </w:pPr>
      <w:r>
        <w:t xml:space="preserve">The table below summarizes the calculated emissions for one functional unit of szrewoxdzv.</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(e.g., owned vehicles,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w:t>
            </w:r>
          </w:p>
        </w:tc>
        <w:tc>
          <w:tcPr/>
          <w:p>
            <w:pPr>
              <w:pStyle w:val="Compact"/>
              <w:jc w:val="left"/>
            </w:pPr>
            <w:r>
              <w:t xml:space="preserve">Electricity for manufacturing</w:t>
            </w:r>
          </w:p>
        </w:tc>
        <w:tc>
          <w:tcPr/>
          <w:p>
            <w:pPr>
              <w:pStyle w:val="Compact"/>
              <w:jc w:val="left"/>
            </w:pPr>
            <w:r>
              <w:t xml:space="preserve">5.00</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1.73</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0.05</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0.52</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20.00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-0.66</w:t>
            </w:r>
          </w:p>
        </w:tc>
      </w:tr>
      <w:tr>
        <w:tc>
          <w:tcPr>
            <w:gridSpan w:val="3"/>
          </w:tcPr>
          <w:p>
            <w:pPr>
              <w:pStyle w:val="Compact"/>
              <w:jc w:val="right"/>
            </w:pPr>
            <w:r>
              <w:t xml:space="preserve">Total Product Carbon Footprint (Cradle-to-Grave):</w:t>
            </w:r>
          </w:p>
        </w:tc>
        <w:tc>
          <w:tcPr/>
          <w:p>
            <w:pPr>
              <w:pStyle w:val="Compact"/>
              <w:jc w:val="left"/>
            </w:pPr>
            <w:r>
              <w:t xml:space="preserve">26.64 kg CO2e</w:t>
            </w:r>
          </w:p>
        </w:tc>
      </w:tr>
    </w:tbl>
    <w:p>
      <w:r>
        <w:pict>
          <v:rect style="width:0;height:1.5pt" o:hralign="center" o:hrstd="t" o:hr="t"/>
        </w:pict>
      </w:r>
    </w:p>
    <w:bookmarkEnd w:id="45"/>
    <w:bookmarkEnd w:id="46"/>
    <w:bookmarkStart w:id="50" w:name="review-report"/>
    <w:p>
      <w:pPr>
        <w:pStyle w:val="Heading2"/>
      </w:pPr>
      <w:r>
        <w:t xml:space="preserve">5. Review &amp; Report</w:t>
      </w:r>
    </w:p>
    <w:bookmarkStart w:id="47" w:name="hotspots-analysis"/>
    <w:p>
      <w:pPr>
        <w:pStyle w:val="Heading3"/>
      </w:pPr>
      <w:r>
        <w:t xml:space="preserve">5.1. Hotspots Analysis</w:t>
      </w:r>
    </w:p>
    <w:p>
      <w:pPr>
        <w:pStyle w:val="FirstParagraph"/>
      </w:pPr>
      <w:r>
        <w:t xml:space="preserve">The analysis identifies the following key emission hotspots for szrewoxdzv:</w:t>
      </w:r>
    </w:p>
    <w:p>
      <w:pPr>
        <w:numPr>
          <w:ilvl w:val="0"/>
          <w:numId w:val="1017"/>
        </w:numPr>
        <w:pStyle w:val="Compact"/>
      </w:pPr>
      <w:r>
        <w:rPr>
          <w:bCs/>
          <w:b/>
        </w:rPr>
        <w:t xml:space="preserve">Use Phase (Scope 3, Category 11):</w:t>
      </w:r>
      <w:r>
        <w:t xml:space="preserve"> </w:t>
      </w:r>
      <w:r>
        <w:t xml:space="preserve">This phase accounts for approximately 75.0% of the total carbon footprint (20.00 kg CO2e out of 26.64 kg CO2e). This is the most significant area for intervention.</w:t>
      </w:r>
    </w:p>
    <w:p>
      <w:pPr>
        <w:numPr>
          <w:ilvl w:val="0"/>
          <w:numId w:val="1017"/>
        </w:numPr>
        <w:pStyle w:val="Compact"/>
      </w:pPr>
      <w:r>
        <w:rPr>
          <w:bCs/>
          <w:b/>
        </w:rPr>
        <w:t xml:space="preserve">Manufacturing (Scope 2):</w:t>
      </w:r>
      <w:r>
        <w:t xml:space="preserve"> </w:t>
      </w:r>
      <w:r>
        <w:t xml:space="preserve">Emissions from purchased electricity for production contribute 18.8% (5.00 kg CO2e). While xtmoioidpt utilizes 70% renewable energy, the remaining grid electricity in China still carries a notable footprint.</w:t>
      </w:r>
    </w:p>
    <w:p>
      <w:pPr>
        <w:numPr>
          <w:ilvl w:val="0"/>
          <w:numId w:val="1017"/>
        </w:numPr>
        <w:pStyle w:val="Compact"/>
      </w:pPr>
      <w:r>
        <w:rPr>
          <w:bCs/>
          <w:b/>
        </w:rPr>
        <w:t xml:space="preserve">Purchased Materials (Scope 3, Category 1):</w:t>
      </w:r>
      <w:r>
        <w:t xml:space="preserve"> </w:t>
      </w:r>
      <w:r>
        <w:t xml:space="preserve">Raw materials represent 6.5% (1.73 kg CO2e) of the total footprint. Specific components like the PCB and Lithium-ion Battery have high individual emission factors.</w:t>
      </w:r>
    </w:p>
    <w:p>
      <w:pPr>
        <w:numPr>
          <w:ilvl w:val="0"/>
          <w:numId w:val="1017"/>
        </w:numPr>
        <w:pStyle w:val="Compact"/>
      </w:pPr>
      <w:r>
        <w:rPr>
          <w:bCs/>
          <w:b/>
        </w:rPr>
        <w:t xml:space="preserve">End-of-Life (Scope 3, Category 12):</w:t>
      </w:r>
      <w:r>
        <w:t xml:space="preserve"> </w:t>
      </w:r>
      <w:r>
        <w:t xml:space="preserve">The established take-back program and high recyclability (85%) lead to a net negative (credit) impact for this stage, indicating effective circular economy initiatives.</w:t>
      </w:r>
    </w:p>
    <w:p>
      <w:pPr>
        <w:numPr>
          <w:ilvl w:val="0"/>
          <w:numId w:val="1017"/>
        </w:numPr>
        <w:pStyle w:val="Compact"/>
      </w:pPr>
      <w:r>
        <w:rPr>
          <w:bCs/>
          <w:b/>
        </w:rPr>
        <w:t xml:space="preserve">Transportation (Scope 3, Categories 4 &amp; 9):</w:t>
      </w:r>
      <w:r>
        <w:t xml:space="preserve"> </w:t>
      </w:r>
      <w:r>
        <w:t xml:space="preserve">Combined, upstream and downstream logistics account for a relatively small portion (approx. 2.1%) of the total footprint.</w:t>
      </w:r>
    </w:p>
    <w:bookmarkEnd w:id="47"/>
    <w:bookmarkStart w:id="48" w:name="reliability-statement"/>
    <w:p>
      <w:pPr>
        <w:pStyle w:val="Heading3"/>
      </w:pPr>
      <w:r>
        <w:t xml:space="preserve">5.2. Reliability Statement</w:t>
      </w:r>
    </w:p>
    <w:p>
      <w:pPr>
        <w:pStyle w:val="FirstParagraph"/>
      </w:pPr>
      <w:r>
        <w:t xml:space="preserve">This report has been prepared by ezhqtgowtl, Senior Sustainability Consultant, using parameters and data inputs specified by the client, xtmoioidpt. Where specific data was provided as a placeholder string (e.g., `ovvnmftd`, `Select Mode`, `rnmgjymqtm`, etc.), illustrative but plausible values based on common industry practices and publicly available emission factors (e.g., Ecoinvent, DEFRA, national grid mixes) have been assumed for calculation purposes. The methodology adheres to the GHG Protocol Product Standard, ensuring a robust framework. The comprehensive coverage of Scope 3 emissions (95% target achieved) provides a holistic view of the product\'s value chain impact. The accuracy of the quantitative results is directly dependent on the accuracy and granularity of the input data, especially for specific material compositions and regional energy mixes. Further refinement would benefit from primary data collection for all supply chain stages.</w:t>
      </w:r>
    </w:p>
    <w:p>
      <w:r>
        <w:pict>
          <v:rect style="width:0;height:1.5pt" o:hralign="center" o:hrstd="t" o:hr="t"/>
        </w:pict>
      </w:r>
    </w:p>
    <w:bookmarkEnd w:id="48"/>
    <w:bookmarkStart w:id="49" w:name="recommendations-for-reduction"/>
    <w:p>
      <w:pPr>
        <w:pStyle w:val="Heading3"/>
      </w:pPr>
      <w:r>
        <w:t xml:space="preserve">5.3. Recommendations for Reduction</w:t>
      </w:r>
    </w:p>
    <w:p>
      <w:pPr>
        <w:numPr>
          <w:ilvl w:val="0"/>
          <w:numId w:val="1018"/>
        </w:numPr>
        <w:pStyle w:val="Compact"/>
      </w:pPr>
      <w:r>
        <w:rPr>
          <w:bCs/>
          <w:b/>
        </w:rPr>
        <w:t xml:space="preserve">Enhance Use Phase Efficiency:</w:t>
      </w:r>
      <w:r>
        <w:t xml:space="preserve"> </w:t>
      </w:r>
      <w:r>
        <w:t xml:space="preserve">Given its dominance, prioritize redesigning szrewoxdzv for even lower energy consumption during its operational life. Educating consumers on sustainable use and energy-saving modes is also vital.</w:t>
      </w:r>
    </w:p>
    <w:p>
      <w:pPr>
        <w:numPr>
          <w:ilvl w:val="0"/>
          <w:numId w:val="1018"/>
        </w:numPr>
        <w:pStyle w:val="Compact"/>
      </w:pPr>
      <w:r>
        <w:rPr>
          <w:bCs/>
          <w:b/>
        </w:rPr>
        <w:t xml:space="preserve">Increase Renewable Energy Sourcing:</w:t>
      </w:r>
      <w:r>
        <w:t xml:space="preserve"> </w:t>
      </w:r>
      <w:r>
        <w:t xml:space="preserve">While 70% is commendable, striving for 100% renewable energy in manufacturing (Scope 2) would eliminate a significant portion of remaining production emissions.</w:t>
      </w:r>
    </w:p>
    <w:p>
      <w:pPr>
        <w:numPr>
          <w:ilvl w:val="0"/>
          <w:numId w:val="1018"/>
        </w:numPr>
        <w:pStyle w:val="Compact"/>
      </w:pPr>
      <w:r>
        <w:rPr>
          <w:bCs/>
          <w:b/>
        </w:rPr>
        <w:t xml:space="preserve">Sustainable Material Sourcing:</w:t>
      </w:r>
      <w:r>
        <w:t xml:space="preserve"> </w:t>
      </w:r>
      <w:r>
        <w:t xml:space="preserve">Investigate lower-carbon alternatives for high-impact materials (e.g., PCB, battery, ABS plastic) and explore increasing the recycled content in components.</w:t>
      </w:r>
    </w:p>
    <w:p>
      <w:pPr>
        <w:numPr>
          <w:ilvl w:val="0"/>
          <w:numId w:val="1018"/>
        </w:numPr>
        <w:pStyle w:val="Compact"/>
      </w:pPr>
      <w:r>
        <w:rPr>
          <w:bCs/>
          <w:b/>
        </w:rPr>
        <w:t xml:space="preserve">Optimize Logistics:</w:t>
      </w:r>
      <w:r>
        <w:t xml:space="preserve"> </w:t>
      </w:r>
      <w:r>
        <w:t xml:space="preserve">Continuously seek opportunities to optimize transport routes, consolidate shipments, and shift to lower-emission transport modes where feasible, particularly for long-distance European supply chains and last-mile delivery.</w:t>
      </w:r>
    </w:p>
    <w:p>
      <w:pPr>
        <w:numPr>
          <w:ilvl w:val="0"/>
          <w:numId w:val="1018"/>
        </w:numPr>
        <w:pStyle w:val="Compact"/>
      </w:pPr>
      <w:r>
        <w:rPr>
          <w:bCs/>
          <w:b/>
        </w:rPr>
        <w:t xml:space="preserve">Expand Circularity:</w:t>
      </w:r>
      <w:r>
        <w:t xml:space="preserve"> </w:t>
      </w:r>
      <w:r>
        <w:t xml:space="preserve">Leverage the existing take-back program to further promote repair, refurbishment, and high-quality recycling pathways, extending product lifespans and reducing demand for virgin materials.</w:t>
      </w:r>
    </w:p>
    <w:p>
      <w:pPr>
        <w:pStyle w:val="FirstParagraph"/>
      </w:pPr>
      <w:r>
        <w:t xml:space="preserve">Confidential - Internal Use Only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szrewoxdzv</dc:title>
  <dc:creator/>
  <dc:description>Detailed Product Carbon Footprint (PCF) analysis report for product szrewoxdzv by Senior Sustainability Consultant ezhqtgowtl for xtmoioidpt, adhering to GHG Protocol and 2026 LSR Update.</dc:description>
  <dc:language>en</dc:language>
  <cp:keywords/>
  <dcterms:created xsi:type="dcterms:W3CDTF">2026-07-15T09:12:16Z</dcterms:created>
  <dcterms:modified xsi:type="dcterms:W3CDTF">2026-07-15T09:12:16Z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