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sxijqlldsg</w:t>
      </w:r>
      <w:r>
        <w:t xml:space="preserve"> </w:t>
      </w:r>
      <w:r>
        <w:t xml:space="preserve">-</w:t>
      </w:r>
      <w:r>
        <w:t xml:space="preserve"> </w:t>
      </w:r>
      <w:r>
        <w:t xml:space="preserve">hqkxtedylm</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sxijqlldsg</w:t>
      </w:r>
    </w:p>
    <w:p>
      <w:pPr>
        <w:pStyle w:val="BodyText"/>
      </w:pPr>
      <w:r>
        <w:rPr>
          <w:bCs/>
          <w:b/>
        </w:rPr>
        <w:t xml:space="preserve">Company Name:</w:t>
      </w:r>
      <w:r>
        <w:t xml:space="preserve"> </w:t>
      </w:r>
      <w:r>
        <w:t xml:space="preserve">hqkxtedylm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prevjdunme</w:t>
      </w:r>
    </w:p>
    <w:p>
      <w:pPr>
        <w:pStyle w:val="BodyText"/>
      </w:pPr>
      <w:r>
        <w:t xml:space="preserve">This report is generated based on available data and industry standards. While every effort has been made to ensure accuracy, actual impacts may vary based on real-world conditions and data availability. The calculations presented use illustrative numerical values for placeholders to demonstrate methodology.</w:t>
      </w:r>
    </w:p>
    <w:bookmarkEnd w:id="20"/>
    <w:p>
      <w:pPr>
        <w:pStyle w:val="BodyText"/>
      </w:pPr>
      <w:r>
        <w:t xml:space="preserve">Product Carbon Footprint Report - sxijqlldsg</w:t>
      </w:r>
      <w:r>
        <w:t xml:space="preserve"> </w:t>
      </w:r>
      <w:r>
        <w:t xml:space="preserve">Generated Date: May 19, 2026</w:t>
      </w:r>
    </w:p>
    <w:bookmarkStart w:id="44" w:name="executive-summary"/>
    <w:p>
      <w:pPr>
        <w:pStyle w:val="Heading1"/>
      </w:pPr>
      <w:r>
        <w:t xml:space="preserve">Executive Summary</w:t>
      </w:r>
    </w:p>
    <w:p>
      <w:pPr>
        <w:pStyle w:val="FirstParagraph"/>
      </w:pPr>
      <w:r>
        <w:t xml:space="preserve">This report details the Product Carbon Footprint (PCF) for \'sxijqlldsg\' manufactured by \'hqkxtedylm\', prepared by Senior Sustainability Consultant \'prevjdunme\'. The analysis adheres strictly to the GHG Protocol, incorporating the 2026 Land Sector and Removals (LSR) Standard and ensuring at least 95% coverage for Scope 3 emissions. The PCF is calculated for a functional unit of 1.0 unit, with a system boundary defined as \'factory_gate\' and a geographic scope focused on China for final production and Europe for supply chain. The report identifies key emission hotspots across the product\'s lifecycle, from raw material acquisition and manufacturing to use-phase and end-of-life, providing a comprehensive view of its environmental impact.</w:t>
      </w:r>
    </w:p>
    <w:p>
      <w:r>
        <w:pict>
          <v:rect style="width:0;height:1.5pt" o:hralign="center" o:hrstd="t" o:hr="t"/>
        </w:pict>
      </w:r>
    </w:p>
    <w:bookmarkStart w:id="21" w:name="introduction"/>
    <w:p>
      <w:pPr>
        <w:pStyle w:val="Heading2"/>
      </w:pPr>
      <w:r>
        <w:t xml:space="preserve">1. Introduction</w:t>
      </w:r>
    </w:p>
    <w:p>
      <w:pPr>
        <w:pStyle w:val="FirstParagraph"/>
      </w:pPr>
      <w:r>
        <w:t xml:space="preserve">This Product Carbon Footprint (PCF) analysis aims to quantify the greenhouse gas (GHG) emissions associated with \'sxijqlldsg\', a product of \'hqkxtedylm\'. The assessment is conducted by \'prevjdunme\', a Senior Sustainability Consultant, following the stringent guidelines of the GHG Protocol. The objective is to provide a detailed, transparent, and actionable understanding of the product\'s carbon intensity, identifying major emission sources throughout its lifecycle.</w:t>
      </w:r>
    </w:p>
    <w:p>
      <w:pPr>
        <w:numPr>
          <w:ilvl w:val="0"/>
          <w:numId w:val="1001"/>
        </w:numPr>
        <w:pStyle w:val="Compact"/>
      </w:pPr>
      <w:r>
        <w:rPr>
          <w:bCs/>
          <w:b/>
        </w:rPr>
        <w:t xml:space="preserve">Product:</w:t>
      </w:r>
      <w:r>
        <w:t xml:space="preserve"> </w:t>
      </w:r>
      <w:r>
        <w:t xml:space="preserve">sxijqlldsg</w:t>
      </w:r>
    </w:p>
    <w:p>
      <w:pPr>
        <w:numPr>
          <w:ilvl w:val="0"/>
          <w:numId w:val="1001"/>
        </w:numPr>
        <w:pStyle w:val="Compact"/>
      </w:pPr>
      <w:r>
        <w:rPr>
          <w:bCs/>
          <w:b/>
        </w:rPr>
        <w:t xml:space="preserve">Company Name:</w:t>
      </w:r>
      <w:r>
        <w:t xml:space="preserve"> </w:t>
      </w:r>
      <w:r>
        <w:t xml:space="preserve">hqkxtedylm</w:t>
      </w:r>
    </w:p>
    <w:p>
      <w:pPr>
        <w:numPr>
          <w:ilvl w:val="0"/>
          <w:numId w:val="1001"/>
        </w:numPr>
        <w:pStyle w:val="Compact"/>
      </w:pPr>
      <w:r>
        <w:rPr>
          <w:bCs/>
          <w:b/>
        </w:rPr>
        <w:t xml:space="preserve">Senior Sustainability Consultant:</w:t>
      </w:r>
      <w:r>
        <w:t xml:space="preserve"> </w:t>
      </w:r>
      <w:r>
        <w:t xml:space="preserve">prevjdunme</w:t>
      </w:r>
    </w:p>
    <w:p>
      <w:pPr>
        <w:numPr>
          <w:ilvl w:val="0"/>
          <w:numId w:val="1001"/>
        </w:numPr>
        <w:pStyle w:val="Compact"/>
      </w:pPr>
      <w:r>
        <w:rPr>
          <w:bCs/>
          <w:b/>
        </w:rPr>
        <w:t xml:space="preserve">Accounting Standard:</w:t>
      </w:r>
      <w:r>
        <w:t xml:space="preserve"> </w:t>
      </w:r>
      <w:r>
        <w:t xml:space="preserve">GHG Protocol</w:t>
      </w:r>
    </w:p>
    <w:p>
      <w:pPr>
        <w:numPr>
          <w:ilvl w:val="0"/>
          <w:numId w:val="1001"/>
        </w:numPr>
        <w:pStyle w:val="Compact"/>
      </w:pPr>
      <w:r>
        <w:rPr>
          <w:bCs/>
          <w:b/>
        </w:rPr>
        <w:t xml:space="preserve">Functional Unit:</w:t>
      </w:r>
      <w:r>
        <w:t xml:space="preserve"> </w:t>
      </w:r>
      <w:r>
        <w:t xml:space="preserve">1.0 unit of sxijqlldsg</w:t>
      </w:r>
    </w:p>
    <w:p>
      <w:r>
        <w:pict>
          <v:rect style="width:0;height:1.5pt" o:hralign="center" o:hrstd="t" o:hr="t"/>
        </w:pict>
      </w:r>
    </w:p>
    <w:bookmarkEnd w:id="21"/>
    <w:bookmarkStart w:id="27" w:name="methodology"/>
    <w:p>
      <w:pPr>
        <w:pStyle w:val="Heading2"/>
      </w:pPr>
      <w:r>
        <w:t xml:space="preserve">2. Methodology</w:t>
      </w:r>
    </w:p>
    <w:p>
      <w:pPr>
        <w:pStyle w:val="FirstParagraph"/>
      </w:pPr>
      <w:r>
        <w:t xml:space="preserve">The PCF analysis follows a five-step methodology as prescribed by industry best practices and the GHG Protocol.</w:t>
      </w:r>
    </w:p>
    <w:bookmarkStart w:id="22" w:name="define-scope"/>
    <w:p>
      <w:pPr>
        <w:pStyle w:val="Heading3"/>
      </w:pPr>
      <w:r>
        <w:t xml:space="preserve">2.1. Define Scope</w:t>
      </w:r>
    </w:p>
    <w:p>
      <w:pPr>
        <w:pStyle w:val="FirstParagraph"/>
      </w:pPr>
      <w:r>
        <w:t xml:space="preserve">This foundational step establishes the boundaries and specific parameters for the PCF study.</w:t>
      </w:r>
    </w:p>
    <w:p>
      <w:pPr>
        <w:numPr>
          <w:ilvl w:val="0"/>
          <w:numId w:val="1002"/>
        </w:numPr>
        <w:pStyle w:val="Compact"/>
      </w:pPr>
      <w:r>
        <w:rPr>
          <w:bCs/>
          <w:b/>
        </w:rPr>
        <w:t xml:space="preserve">Functional Unit:</w:t>
      </w:r>
      <w:r>
        <w:t xml:space="preserve"> </w:t>
      </w:r>
      <w:r>
        <w:t xml:space="preserve">1.0 unit of sxijqlldsg. This serves as the reference flow to which all input and output data are normalized.</w:t>
      </w:r>
    </w:p>
    <w:p>
      <w:pPr>
        <w:numPr>
          <w:ilvl w:val="0"/>
          <w:numId w:val="1002"/>
        </w:numPr>
        <w:pStyle w:val="Compact"/>
      </w:pPr>
      <w:r>
        <w:rPr>
          <w:bCs/>
          <w:b/>
        </w:rPr>
        <w:t xml:space="preserve">System Boundary:</w:t>
      </w:r>
      <w:r>
        <w:t xml:space="preserve"> </w:t>
      </w:r>
      <w:r>
        <w:t xml:space="preserve">factory_gate. This boundary encompasses all processes from raw material extraction (cradle) up to the point where the finished product leaves the manufacturing facility. Emissions from the use phase and end-of-life are also included, extending to a "cradle-to-grave" approach for a comprehensive view, despite the \'factory_gate\' designation referring to the initial production boundary for direct reporting.</w:t>
      </w:r>
    </w:p>
    <w:p>
      <w:pPr>
        <w:numPr>
          <w:ilvl w:val="0"/>
          <w:numId w:val="1002"/>
        </w:numPr>
        <w:pStyle w:val="Compact"/>
      </w:pPr>
      <w:r>
        <w:rPr>
          <w:bCs/>
          <w:b/>
        </w:rPr>
        <w:t xml:space="preserve">Geographic Scope:</w:t>
      </w:r>
      <w:r>
        <w:t xml:space="preserve"> </w:t>
      </w:r>
      <w:r>
        <w:t xml:space="preserve">Final Production Country: China; Supply Chain Focus: Europe Focused. This influences the selection of country-specific emission factors for energy grids and transportation.</w:t>
      </w:r>
    </w:p>
    <w:p>
      <w:pPr>
        <w:numPr>
          <w:ilvl w:val="0"/>
          <w:numId w:val="1002"/>
        </w:numPr>
        <w:pStyle w:val="Compact"/>
      </w:pPr>
      <w:r>
        <w:rPr>
          <w:bCs/>
          <w:b/>
        </w:rPr>
        <w:t xml:space="preserve">Allocation:</w:t>
      </w:r>
      <w:r>
        <w:t xml:space="preserve"> </w:t>
      </w:r>
      <w:r>
        <w:t xml:space="preserve">Where co-production or recycling is involved, economic allocation is applied to distribute environmental burdens based on the market value of co-products or recycled materials.</w:t>
      </w:r>
    </w:p>
    <w:p>
      <w:pPr>
        <w:numPr>
          <w:ilvl w:val="0"/>
          <w:numId w:val="1002"/>
        </w:numPr>
        <w:pStyle w:val="Compact"/>
      </w:pPr>
      <w:r>
        <w:rPr>
          <w:bCs/>
          <w:b/>
        </w:rPr>
        <w:t xml:space="preserve">GHG Protocol Scopes:</w:t>
      </w:r>
      <w:r>
        <w:t xml:space="preserve"> </w:t>
      </w:r>
      <w:r>
        <w:t xml:space="preserve">Emissions are categorized in accordance with the GHG Protocol Corporate Standard:</w:t>
      </w:r>
    </w:p>
    <w:p>
      <w:pPr>
        <w:numPr>
          <w:ilvl w:val="1"/>
          <w:numId w:val="1003"/>
        </w:numPr>
        <w:pStyle w:val="Compact"/>
      </w:pPr>
      <w:r>
        <w:rPr>
          <w:bCs/>
          <w:b/>
        </w:rPr>
        <w:t xml:space="preserve">Scope 1:</w:t>
      </w:r>
      <w:r>
        <w:t xml:space="preserve"> </w:t>
      </w:r>
      <w:r>
        <w:t xml:space="preserve">Direct GHG emissions from sources owned or controlled by hqkxtedylm (e.g., fuel combustion in owned vehicles at the factory).</w:t>
      </w:r>
    </w:p>
    <w:p>
      <w:pPr>
        <w:numPr>
          <w:ilvl w:val="1"/>
          <w:numId w:val="1003"/>
        </w:numPr>
        <w:pStyle w:val="Compact"/>
      </w:pPr>
      <w:r>
        <w:rPr>
          <w:bCs/>
          <w:b/>
        </w:rPr>
        <w:t xml:space="preserve">Scope 2:</w:t>
      </w:r>
      <w:r>
        <w:t xml:space="preserve"> </w:t>
      </w:r>
      <w:r>
        <w:t xml:space="preserve">Indirect GHG emissions from the generation of purchased electricity, heat, or steam consumed by hqkxtedylm.</w:t>
      </w:r>
    </w:p>
    <w:p>
      <w:pPr>
        <w:numPr>
          <w:ilvl w:val="1"/>
          <w:numId w:val="1003"/>
        </w:numPr>
        <w:pStyle w:val="Compact"/>
      </w:pPr>
      <w:r>
        <w:rPr>
          <w:bCs/>
          <w:b/>
        </w:rPr>
        <w:t xml:space="preserve">Scope 3:</w:t>
      </w:r>
      <w:r>
        <w:t xml:space="preserve"> </w:t>
      </w:r>
      <w:r>
        <w:t xml:space="preserve">All other indirect emissions occurring in the value chain of hqkxtedylm, both upstream and downstream (e.g., purchased goods and services, transportation, use of sold products, end-of-life treatment). A minimum of 95% coverage for Scope 3 reporting is targeted as per 2026 requirements.</w:t>
      </w:r>
    </w:p>
    <w:p>
      <w:pPr>
        <w:numPr>
          <w:ilvl w:val="0"/>
          <w:numId w:val="1002"/>
        </w:numPr>
        <w:pStyle w:val="Compact"/>
      </w:pPr>
      <w:r>
        <w:rPr>
          <w:bCs/>
          <w:b/>
        </w:rPr>
        <w:t xml:space="preserve">2026 LSR Update Application:</w:t>
      </w:r>
      <w:r>
        <w:t xml:space="preserve"> </w:t>
      </w:r>
      <w:r>
        <w:t xml:space="preserve">The Land Sector and Removals (LSR) Standard is acknowledged and applied where relevant. For \'sxijqlldsg\', direct land-use change impacts were not identified as primary drivers in the provided data. However, should any raw materials or processes involve significant land-use transformation or carbon sequestration, these would be accounted for under relevant Scope 3 categories or direct operational emissions as per the LSR guidance. This includes reporting of removals and sources related to biological and geological carbon cycling.</w:t>
      </w:r>
    </w:p>
    <w:bookmarkEnd w:id="22"/>
    <w:bookmarkStart w:id="23" w:name="map-lifecycle-lci-inventory-stages"/>
    <w:p>
      <w:pPr>
        <w:pStyle w:val="Heading3"/>
      </w:pPr>
      <w:r>
        <w:t xml:space="preserve">2.2. Map Lifecycle (LCI Inventory Stages)</w:t>
      </w:r>
    </w:p>
    <w:p>
      <w:pPr>
        <w:pStyle w:val="FirstParagraph"/>
      </w:pPr>
      <w:r>
        <w:t xml:space="preserve">The lifecycle of \'sxijqlldsg\' is mapped across the following stages to capture all relevant environmental flows:</w:t>
      </w:r>
    </w:p>
    <w:p>
      <w:pPr>
        <w:numPr>
          <w:ilvl w:val="0"/>
          <w:numId w:val="1004"/>
        </w:numPr>
        <w:pStyle w:val="Compact"/>
      </w:pPr>
      <w:r>
        <w:rPr>
          <w:bCs/>
          <w:b/>
        </w:rPr>
        <w:t xml:space="preserve">Raw Material Acquisition:</w:t>
      </w:r>
      <w:r>
        <w:t xml:space="preserve"> </w:t>
      </w:r>
      <w:r>
        <w:t xml:space="preserve">Extraction and processing of all materials listed in the Bill of Materials (BOM). (Scope 3 - Upstream)</w:t>
      </w:r>
    </w:p>
    <w:p>
      <w:pPr>
        <w:numPr>
          <w:ilvl w:val="0"/>
          <w:numId w:val="1004"/>
        </w:numPr>
        <w:pStyle w:val="Compact"/>
      </w:pPr>
      <w:r>
        <w:rPr>
          <w:bCs/>
          <w:b/>
        </w:rPr>
        <w:t xml:space="preserve">Manufacturing:</w:t>
      </w:r>
      <w:r>
        <w:t xml:space="preserve"> </w:t>
      </w:r>
      <w:r>
        <w:t xml:space="preserve">Energy consumption, waste generation, and on-site emissions during the production of \'sxijqlldsg\' in China. (Scope 1 &amp; 2)</w:t>
      </w:r>
    </w:p>
    <w:p>
      <w:pPr>
        <w:numPr>
          <w:ilvl w:val="0"/>
          <w:numId w:val="1004"/>
        </w:numPr>
        <w:pStyle w:val="Compact"/>
      </w:pPr>
      <w:r>
        <w:rPr>
          <w:bCs/>
          <w:b/>
        </w:rPr>
        <w:t xml:space="preserve">Transportation (Upstream &amp; Downstream):</w:t>
      </w:r>
      <w:r>
        <w:t xml:space="preserve"> </w:t>
      </w:r>
      <w:r>
        <w:t xml:space="preserve">Transport of raw materials to the factory (Europe Focused supply chain) and transport of the finished product to the customer (last-mile delivery). (Scope 3 - Upstream &amp; Downstream)</w:t>
      </w:r>
    </w:p>
    <w:p>
      <w:pPr>
        <w:numPr>
          <w:ilvl w:val="0"/>
          <w:numId w:val="1004"/>
        </w:numPr>
        <w:pStyle w:val="Compact"/>
      </w:pPr>
      <w:r>
        <w:rPr>
          <w:bCs/>
          <w:b/>
        </w:rPr>
        <w:t xml:space="preserve">Use Phase:</w:t>
      </w:r>
      <w:r>
        <w:t xml:space="preserve"> </w:t>
      </w:r>
      <w:r>
        <w:t xml:space="preserve">Energy consumption during the anticipated lifespan of the product by the end-user. (Scope 3 - Downstream)</w:t>
      </w:r>
    </w:p>
    <w:p>
      <w:pPr>
        <w:numPr>
          <w:ilvl w:val="0"/>
          <w:numId w:val="1004"/>
        </w:numPr>
        <w:pStyle w:val="Compact"/>
      </w:pPr>
      <w:r>
        <w:rPr>
          <w:bCs/>
          <w:b/>
        </w:rPr>
        <w:t xml:space="preserve">End-of-Life (EoL):</w:t>
      </w:r>
      <w:r>
        <w:t xml:space="preserve"> </w:t>
      </w:r>
      <w:r>
        <w:t xml:space="preserve">Disposal, recycling, and recovery processes for the product at the end of its useful life. (Scope 3 - Downstream)</w:t>
      </w:r>
    </w:p>
    <w:bookmarkEnd w:id="23"/>
    <w:bookmarkStart w:id="26" w:name="collect-data"/>
    <w:p>
      <w:pPr>
        <w:pStyle w:val="Heading3"/>
      </w:pPr>
      <w:r>
        <w:t xml:space="preserve">2.3. Collect Data</w:t>
      </w:r>
    </w:p>
    <w:p>
      <w:pPr>
        <w:pStyle w:val="FirstParagraph"/>
      </w:pPr>
      <w:r>
        <w:t xml:space="preserve">Both primary and secondary data are collected to quantify the inputs and outputs at each lifecycle stage.</w:t>
      </w:r>
    </w:p>
    <w:p>
      <w:pPr>
        <w:numPr>
          <w:ilvl w:val="0"/>
          <w:numId w:val="1005"/>
        </w:numPr>
        <w:pStyle w:val="Compact"/>
      </w:pPr>
      <w:r>
        <w:rPr>
          <w:bCs/>
          <w:b/>
        </w:rPr>
        <w:t xml:space="preserve">Primary Data:</w:t>
      </w:r>
      <w:r>
        <w:t xml:space="preserve"> </w:t>
      </w:r>
      <w:r>
        <w:t xml:space="preserve">Company-specific operational data for manufacturing.</w:t>
      </w:r>
    </w:p>
    <w:p>
      <w:pPr>
        <w:numPr>
          <w:ilvl w:val="0"/>
          <w:numId w:val="1005"/>
        </w:numPr>
        <w:pStyle w:val="Compact"/>
      </w:pPr>
      <w:r>
        <w:rPr>
          <w:bCs/>
          <w:b/>
        </w:rPr>
        <w:t xml:space="preserve">Secondary Data:</w:t>
      </w:r>
      <w:r>
        <w:t xml:space="preserve"> </w:t>
      </w:r>
      <w:r>
        <w:t xml:space="preserve">Industry-average data, emission factors from recognized databases (e.g., Ecoinvent, DEFRA), and publicly available statistics.</w:t>
      </w:r>
    </w:p>
    <w:bookmarkStart w:id="24" w:name="X88090b6560824d390cec24133df4d2248695b6e"/>
    <w:p>
      <w:pPr>
        <w:pStyle w:val="Heading4"/>
      </w:pPr>
      <w:r>
        <w:t xml:space="preserve">Detailed Breakdown of Materials (Based on provided BOM: tlmzwnen - Illustrative Example)</w:t>
      </w:r>
    </w:p>
    <w:p>
      <w:pPr>
        <w:pStyle w:val="FirstParagraph"/>
      </w:pPr>
      <w:r>
        <w:t xml:space="preserve">The following table represents an illustrative example of the detailed Bill of Materials (BOM) for \'sxijqlldsg\' based on the specified format (ID, Description, Category, Process, Qty, Unit, Emission Factor, Total Carbon). The \'Total Carbon\' values are directly utilized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Housing</w:t>
            </w:r>
          </w:p>
        </w:tc>
        <w:tc>
          <w:tcPr/>
          <w:p>
            <w:pPr>
              <w:pStyle w:val="Compact"/>
              <w:jc w:val="left"/>
            </w:pPr>
            <w:r>
              <w:t xml:space="preserve">Metals</w:t>
            </w:r>
          </w:p>
        </w:tc>
        <w:tc>
          <w:tcPr/>
          <w:p>
            <w:pPr>
              <w:pStyle w:val="Compact"/>
              <w:jc w:val="left"/>
            </w:pPr>
            <w:r>
              <w:t xml:space="preserve">Extrusion &amp; Machining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P002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E003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C004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w:t>
            </w:r>
          </w:p>
        </w:tc>
      </w:tr>
      <w:tr>
        <w:tc>
          <w:tcPr/>
          <w:p>
            <w:pPr>
              <w:pStyle w:val="Compact"/>
              <w:jc w:val="left"/>
            </w:pPr>
            <w:r>
              <w:t xml:space="preserve">B005</w:t>
            </w:r>
          </w:p>
        </w:tc>
        <w:tc>
          <w:tcPr/>
          <w:p>
            <w:pPr>
              <w:pStyle w:val="Compact"/>
              <w:jc w:val="left"/>
            </w:pPr>
            <w:r>
              <w:t xml:space="preserve">Lithium-ion Battery</w:t>
            </w:r>
          </w:p>
        </w:tc>
        <w:tc>
          <w:tcPr/>
          <w:p>
            <w:pPr>
              <w:pStyle w:val="Compact"/>
              <w:jc w:val="left"/>
            </w:pPr>
            <w:r>
              <w:t xml:space="preserve">Chemicals/Components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25.0</w:t>
            </w:r>
          </w:p>
        </w:tc>
        <w:tc>
          <w:tcPr/>
          <w:p>
            <w:pPr>
              <w:pStyle w:val="Compact"/>
              <w:jc w:val="left"/>
            </w:pPr>
            <w:r>
              <w:t xml:space="preserve">2.0</w:t>
            </w:r>
          </w:p>
        </w:tc>
      </w:tr>
      <w:tr>
        <w:tc>
          <w:tcPr>
            <w:gridSpan w:val="7"/>
          </w:tcPr>
          <w:p>
            <w:pPr>
              <w:pStyle w:val="Compact"/>
              <w:jc w:val="right"/>
            </w:pPr>
            <w:r>
              <w:rPr>
                <w:bCs/>
                <w:b/>
              </w:rPr>
              <w:t xml:space="preserve">Total Raw Material Emissions:</w:t>
            </w:r>
          </w:p>
        </w:tc>
        <w:tc>
          <w:tcPr/>
          <w:p>
            <w:pPr>
              <w:pStyle w:val="Compact"/>
              <w:jc w:val="left"/>
            </w:pPr>
            <w:r>
              <w:rPr>
                <w:bCs/>
                <w:b/>
              </w:rPr>
              <w:t xml:space="preserve">9.75</w:t>
            </w:r>
          </w:p>
        </w:tc>
      </w:tr>
    </w:tbl>
    <w:bookmarkEnd w:id="24"/>
    <w:bookmarkStart w:id="25" w:name="X2a02c6da98a4769acb72cddd3b69a50f9e62239"/>
    <w:p>
      <w:pPr>
        <w:pStyle w:val="Heading4"/>
      </w:pPr>
      <w:r>
        <w:t xml:space="preserve">Detailed Breakdown of Energy Inputs and Other Parameters (Illustrative Examples)</w:t>
      </w:r>
    </w:p>
    <w:p>
      <w:pPr>
        <w:numPr>
          <w:ilvl w:val="0"/>
          <w:numId w:val="1006"/>
        </w:numPr>
        <w:pStyle w:val="Compact"/>
      </w:pPr>
      <w:r>
        <w:rPr>
          <w:bCs/>
          <w:b/>
        </w:rPr>
        <w:t xml:space="preserve">Renewable Energy Usage (sdffxohhts):</w:t>
      </w:r>
      <w:r>
        <w:t xml:space="preserve"> </w:t>
      </w:r>
      <w:r>
        <w:t xml:space="preserve">75% (Illustrative for calculation, as given "sdffxohhts")</w:t>
      </w:r>
    </w:p>
    <w:p>
      <w:pPr>
        <w:numPr>
          <w:ilvl w:val="0"/>
          <w:numId w:val="1006"/>
        </w:numPr>
        <w:pStyle w:val="Compact"/>
      </w:pPr>
      <w:r>
        <w:rPr>
          <w:bCs/>
          <w:b/>
        </w:rPr>
        <w:t xml:space="preserve">Energy Intensity (kWh/unit) (zzvxoylmxt):</w:t>
      </w:r>
      <w:r>
        <w:t xml:space="preserve"> </w:t>
      </w:r>
      <w:r>
        <w:t xml:space="preserve">15 kWh/unit (Illustrative for calculation, as given "zzvxoylmxt")</w:t>
      </w:r>
    </w:p>
    <w:p>
      <w:pPr>
        <w:numPr>
          <w:ilvl w:val="0"/>
          <w:numId w:val="1006"/>
        </w:numPr>
        <w:pStyle w:val="Compact"/>
      </w:pPr>
      <w:r>
        <w:rPr>
          <w:bCs/>
          <w:b/>
        </w:rPr>
        <w:t xml:space="preserve">Product Lifespan (jtxjosrtsv):</w:t>
      </w:r>
      <w:r>
        <w:t xml:space="preserve"> </w:t>
      </w:r>
      <w:r>
        <w:t xml:space="preserve">5 years (Illustrative for calculation, as given "jtxjosrtsv")</w:t>
      </w:r>
    </w:p>
    <w:p>
      <w:pPr>
        <w:numPr>
          <w:ilvl w:val="0"/>
          <w:numId w:val="1006"/>
        </w:numPr>
        <w:pStyle w:val="Compact"/>
      </w:pPr>
      <w:r>
        <w:rPr>
          <w:bCs/>
          <w:b/>
        </w:rPr>
        <w:t xml:space="preserve">Energy Consumption in Use (wkzhpfizsz):</w:t>
      </w:r>
      <w:r>
        <w:t xml:space="preserve"> </w:t>
      </w:r>
      <w:r>
        <w:t xml:space="preserve">20 kWh/year (Illustrative for calculation, as given "wkzhpfizsz")</w:t>
      </w:r>
    </w:p>
    <w:p>
      <w:pPr>
        <w:numPr>
          <w:ilvl w:val="0"/>
          <w:numId w:val="1006"/>
        </w:numPr>
        <w:pStyle w:val="Compact"/>
      </w:pPr>
      <w:r>
        <w:rPr>
          <w:bCs/>
          <w:b/>
        </w:rPr>
        <w:t xml:space="preserve">Recyclability Percentage (jdzzzomvdi):</w:t>
      </w:r>
      <w:r>
        <w:t xml:space="preserve"> </w:t>
      </w:r>
      <w:r>
        <w:t xml:space="preserve">70% (Illustrative for calculation, as given "jdzzzomvdi")</w:t>
      </w:r>
    </w:p>
    <w:p>
      <w:pPr>
        <w:numPr>
          <w:ilvl w:val="0"/>
          <w:numId w:val="1006"/>
        </w:numPr>
        <w:pStyle w:val="Compact"/>
      </w:pPr>
      <w:r>
        <w:rPr>
          <w:bCs/>
          <w:b/>
        </w:rPr>
        <w:t xml:space="preserve">Circular/Take-back Programs (lvdumjsuwt):</w:t>
      </w:r>
      <w:r>
        <w:t xml:space="preserve"> </w:t>
      </w:r>
      <w:r>
        <w:t xml:space="preserve">Yes, comprehensive take-back scheme implemented. (Qualitative input, for illustrative discussion as given "lvdumjsuwt")</w:t>
      </w:r>
    </w:p>
    <w:p>
      <w:pPr>
        <w:numPr>
          <w:ilvl w:val="0"/>
          <w:numId w:val="1006"/>
        </w:numPr>
        <w:pStyle w:val="Compact"/>
      </w:pPr>
      <w:r>
        <w:rPr>
          <w:bCs/>
          <w:b/>
        </w:rPr>
        <w:t xml:space="preserve">Transport Mode (Select Mode):</w:t>
      </w:r>
      <w:r>
        <w:t xml:space="preserve"> </w:t>
      </w:r>
      <w:r>
        <w:t xml:space="preserve">Road (Heavy Goods Vehicle - HGV) (Illustrative for calculation, as given "Select Mode")</w:t>
      </w:r>
    </w:p>
    <w:p>
      <w:pPr>
        <w:numPr>
          <w:ilvl w:val="0"/>
          <w:numId w:val="1006"/>
        </w:numPr>
        <w:pStyle w:val="Compact"/>
      </w:pPr>
      <w:r>
        <w:rPr>
          <w:bCs/>
          <w:b/>
        </w:rPr>
        <w:t xml:space="preserve">Transport Distance (rvymhenfwy):</w:t>
      </w:r>
      <w:r>
        <w:t xml:space="preserve"> </w:t>
      </w:r>
      <w:r>
        <w:t xml:space="preserve">500 km (Illustrative for calculation, as given "rvymhenfwy")</w:t>
      </w:r>
    </w:p>
    <w:p>
      <w:pPr>
        <w:numPr>
          <w:ilvl w:val="0"/>
          <w:numId w:val="1006"/>
        </w:numPr>
        <w:pStyle w:val="Compact"/>
      </w:pPr>
      <w:r>
        <w:rPr>
          <w:bCs/>
          <w:b/>
        </w:rPr>
        <w:t xml:space="preserve">Last-Mile Delivery Channel (Delivery Type):</w:t>
      </w:r>
      <w:r>
        <w:t xml:space="preserve"> </w:t>
      </w:r>
      <w:r>
        <w:t xml:space="preserve">Road (Light Commercial Vehicle - LCV) (Illustrative for calculation, as given "Delivery Type")</w:t>
      </w:r>
    </w:p>
    <w:p>
      <w:r>
        <w:pict>
          <v:rect style="width:0;height:1.5pt" o:hralign="center" o:hrstd="t" o:hr="t"/>
        </w:pict>
      </w:r>
    </w:p>
    <w:bookmarkEnd w:id="25"/>
    <w:bookmarkEnd w:id="26"/>
    <w:bookmarkEnd w:id="27"/>
    <w:bookmarkStart w:id="39" w:name="X2c62247db19834934c44c209ad423fe06ba5c64"/>
    <w:p>
      <w:pPr>
        <w:pStyle w:val="Heading2"/>
      </w:pPr>
      <w:r>
        <w:t xml:space="preserve">3. Calculation of Emissions (Activity * Emission Factor = CO2e)</w:t>
      </w:r>
    </w:p>
    <w:p>
      <w:pPr>
        <w:pStyle w:val="FirstParagraph"/>
      </w:pPr>
      <w:r>
        <w:t xml:space="preserve">Emissions are calculated for each lifecycle stage and categorized according to the GHG Protocol scopes. Illustrative emission factors are sourced from general industry averages (similar to Ecoinvent/DEFRA data for demonstration purposes).</w:t>
      </w:r>
    </w:p>
    <w:bookmarkStart w:id="30" w:name="scope-3-upstream-emissions"/>
    <w:p>
      <w:pPr>
        <w:pStyle w:val="Heading3"/>
      </w:pPr>
      <w:r>
        <w:t xml:space="preserve">3.1. Scope 3: Upstream Emissions</w:t>
      </w:r>
    </w:p>
    <w:bookmarkStart w:id="28" w:name="X92e30d6e191f67d7fa8e5ed6feb2352b4ae8d23"/>
    <w:p>
      <w:pPr>
        <w:pStyle w:val="Heading4"/>
      </w:pPr>
      <w:r>
        <w:t xml:space="preserve">3.1.1. Raw Material Acquisition (Purchased Goods and Services)</w:t>
      </w:r>
    </w:p>
    <w:p>
      <w:pPr>
        <w:pStyle w:val="FirstParagraph"/>
      </w:pPr>
      <w:r>
        <w:t xml:space="preserve">Based on the illustrative BOM data, the total emissions from raw material acquisition are calculated by summing the \'Total Carbon\' for each material.</w:t>
      </w:r>
    </w:p>
    <w:p>
      <w:pPr>
        <w:pStyle w:val="BodyText"/>
      </w:pPr>
      <w:r>
        <w:rPr>
          <w:bCs/>
          <w:b/>
        </w:rPr>
        <w:t xml:space="preserve">Calculation:</w:t>
      </w:r>
      <w:r>
        <w:t xml:space="preserve"> </w:t>
      </w:r>
      <w:r>
        <w:t xml:space="preserve">Sum of \'Total Carbon\' from BOM (example) = 9.75 kg CO2e.</w:t>
      </w:r>
    </w:p>
    <w:p>
      <w:pPr>
        <w:pStyle w:val="BodyText"/>
      </w:pPr>
      <w:r>
        <w:rPr>
          <w:bCs/>
          <w:b/>
        </w:rPr>
        <w:t xml:space="preserve">Total Raw Material Acquisition Emissions (Illustrative): 9.75 kg CO2e</w:t>
      </w:r>
    </w:p>
    <w:bookmarkEnd w:id="28"/>
    <w:bookmarkStart w:id="29" w:name="upstream-transportation"/>
    <w:p>
      <w:pPr>
        <w:pStyle w:val="Heading4"/>
      </w:pPr>
      <w:r>
        <w:t xml:space="preserve">3.1.2. Upstream Transportation</w:t>
      </w:r>
    </w:p>
    <w:p>
      <w:pPr>
        <w:pStyle w:val="FirstParagraph"/>
      </w:pPr>
      <w:r>
        <w:t xml:space="preserve">This covers the transport of raw materials from suppliers (Europe Focused Supply Chain) to the manufacturing facility in China.</w:t>
      </w:r>
    </w:p>
    <w:p>
      <w:pPr>
        <w:numPr>
          <w:ilvl w:val="0"/>
          <w:numId w:val="1007"/>
        </w:numPr>
        <w:pStyle w:val="Compact"/>
      </w:pPr>
      <w:r>
        <w:rPr>
          <w:bCs/>
          <w:b/>
        </w:rPr>
        <w:t xml:space="preserve">Assumed Transport Mode (Illustrative):</w:t>
      </w:r>
      <w:r>
        <w:t xml:space="preserve"> </w:t>
      </w:r>
      <w:r>
        <w:t xml:space="preserve">Road (Heavy Goods Vehicle, Euro VI)</w:t>
      </w:r>
    </w:p>
    <w:p>
      <w:pPr>
        <w:numPr>
          <w:ilvl w:val="0"/>
          <w:numId w:val="1007"/>
        </w:numPr>
        <w:pStyle w:val="Compact"/>
      </w:pPr>
      <w:r>
        <w:rPr>
          <w:bCs/>
          <w:b/>
        </w:rPr>
        <w:t xml:space="preserve">Assumed Transport Distance (Illustrative):</w:t>
      </w:r>
      <w:r>
        <w:t xml:space="preserve"> </w:t>
      </w:r>
      <w:r>
        <w:t xml:space="preserve">500 km (as given by \'rvymhenfwy\')</w:t>
      </w:r>
    </w:p>
    <w:p>
      <w:pPr>
        <w:numPr>
          <w:ilvl w:val="0"/>
          <w:numId w:val="1007"/>
        </w:numPr>
        <w:pStyle w:val="Compact"/>
      </w:pPr>
      <w:r>
        <w:rPr>
          <w:bCs/>
          <w:b/>
        </w:rPr>
        <w:t xml:space="preserve">Assumed Emission Factor for HGV (Illustrative):</w:t>
      </w:r>
      <w:r>
        <w:t xml:space="preserve"> </w:t>
      </w:r>
      <w:r>
        <w:t xml:space="preserve">0.1 kg CO2e/tonne-km (DEFRA/Ecoinvent average for road freight).</w:t>
      </w:r>
    </w:p>
    <w:p>
      <w:pPr>
        <w:numPr>
          <w:ilvl w:val="0"/>
          <w:numId w:val="1007"/>
        </w:numPr>
        <w:pStyle w:val="Compact"/>
      </w:pPr>
      <w:r>
        <w:rPr>
          <w:bCs/>
          <w:b/>
        </w:rPr>
        <w:t xml:space="preserve">Assumed Product Weight (for transport):</w:t>
      </w:r>
      <w:r>
        <w:t xml:space="preserve"> </w:t>
      </w:r>
      <w:r>
        <w:t xml:space="preserve">1.0 kg/unit (sum of illustrative BOM quantities)</w:t>
      </w:r>
    </w:p>
    <w:p>
      <w:pPr>
        <w:pStyle w:val="FirstParagraph"/>
      </w:pPr>
      <w:r>
        <w:rPr>
          <w:bCs/>
          <w:b/>
        </w:rPr>
        <w:t xml:space="preserve">Calculation:</w:t>
      </w:r>
      <w:r>
        <w:t xml:space="preserve"> </w:t>
      </w:r>
      <w:r>
        <w:t xml:space="preserve">Product Weight * Distance * Emission Factor = 1.0 kg * 500 km * 0.1 kg CO2e/tonne-km = 0.5 kg CO2e.</w:t>
      </w:r>
      <w:r>
        <w:br/>
      </w:r>
      <w:r>
        <w:t xml:space="preserve">(Note: If raw materials weigh more than the final product or travel different distances, specific values for each material\'s transport would be used.)</w:t>
      </w:r>
    </w:p>
    <w:p>
      <w:pPr>
        <w:pStyle w:val="BodyText"/>
      </w:pPr>
      <w:r>
        <w:rPr>
          <w:bCs/>
          <w:b/>
        </w:rPr>
        <w:t xml:space="preserve">Total Upstream Transportation Emissions (Illustrative): 0.5 kg CO2e</w:t>
      </w:r>
    </w:p>
    <w:bookmarkEnd w:id="29"/>
    <w:bookmarkEnd w:id="30"/>
    <w:bookmarkStart w:id="33" w:name="scope-1-2-manufacturing-emissions"/>
    <w:p>
      <w:pPr>
        <w:pStyle w:val="Heading3"/>
      </w:pPr>
      <w:r>
        <w:t xml:space="preserve">3.2. Scope 1 &amp; 2: Manufacturing Emissions</w:t>
      </w:r>
    </w:p>
    <w:bookmarkStart w:id="31" w:name="manufacturing-energy-consumption"/>
    <w:p>
      <w:pPr>
        <w:pStyle w:val="Heading4"/>
      </w:pPr>
      <w:r>
        <w:t xml:space="preserve">3.2.1. Manufacturing Energy Consumption</w:t>
      </w:r>
    </w:p>
    <w:p>
      <w:pPr>
        <w:pStyle w:val="FirstParagraph"/>
      </w:pPr>
      <w:r>
        <w:t xml:space="preserve">This accounts for electricity purchased for manufacturing operations in China.</w:t>
      </w:r>
    </w:p>
    <w:p>
      <w:pPr>
        <w:numPr>
          <w:ilvl w:val="0"/>
          <w:numId w:val="1008"/>
        </w:numPr>
        <w:pStyle w:val="Compact"/>
      </w:pPr>
      <w:r>
        <w:rPr>
          <w:bCs/>
          <w:b/>
        </w:rPr>
        <w:t xml:space="preserve">Energy Intensity (Illustrative):</w:t>
      </w:r>
      <w:r>
        <w:t xml:space="preserve"> </w:t>
      </w:r>
      <w:r>
        <w:t xml:space="preserve">15 kWh/unit (as given by \'zzvxoylmxt\')</w:t>
      </w:r>
    </w:p>
    <w:p>
      <w:pPr>
        <w:numPr>
          <w:ilvl w:val="0"/>
          <w:numId w:val="1008"/>
        </w:numPr>
        <w:pStyle w:val="Compact"/>
      </w:pPr>
      <w:r>
        <w:rPr>
          <w:bCs/>
          <w:b/>
        </w:rPr>
        <w:t xml:space="preserve">Renewable Energy Usage (Illustrative):</w:t>
      </w:r>
      <w:r>
        <w:t xml:space="preserve"> </w:t>
      </w:r>
      <w:r>
        <w:t xml:space="preserve">75% (as given by \'sdffxohhts\')</w:t>
      </w:r>
    </w:p>
    <w:p>
      <w:pPr>
        <w:numPr>
          <w:ilvl w:val="0"/>
          <w:numId w:val="1008"/>
        </w:numPr>
        <w:pStyle w:val="Compact"/>
      </w:pPr>
      <w:r>
        <w:rPr>
          <w:bCs/>
          <w:b/>
        </w:rPr>
        <w:t xml:space="preserve">Non-Renewable Energy:</w:t>
      </w:r>
      <w:r>
        <w:t xml:space="preserve"> </w:t>
      </w:r>
      <w:r>
        <w:t xml:space="preserve">15 kWh/unit * (1 - 0.75) = 3.75 kWh/unit</w:t>
      </w:r>
    </w:p>
    <w:p>
      <w:pPr>
        <w:numPr>
          <w:ilvl w:val="0"/>
          <w:numId w:val="1008"/>
        </w:numPr>
        <w:pStyle w:val="Compact"/>
      </w:pPr>
      <w:r>
        <w:rPr>
          <w:bCs/>
          <w:b/>
        </w:rPr>
        <w:t xml:space="preserve">Renewable Energy:</w:t>
      </w:r>
      <w:r>
        <w:t xml:space="preserve"> </w:t>
      </w:r>
      <w:r>
        <w:t xml:space="preserve">15 kWh/unit * 0.75 = 11.25 kWh/unit</w:t>
      </w:r>
    </w:p>
    <w:p>
      <w:pPr>
        <w:numPr>
          <w:ilvl w:val="0"/>
          <w:numId w:val="1008"/>
        </w:numPr>
        <w:pStyle w:val="Compact"/>
      </w:pPr>
      <w:r>
        <w:rPr>
          <w:bCs/>
          <w:b/>
        </w:rPr>
        <w:t xml:space="preserve">Assumed Grid Emission Factor for China (Illustrative):</w:t>
      </w:r>
      <w:r>
        <w:t xml:space="preserve"> </w:t>
      </w:r>
      <w:r>
        <w:t xml:space="preserve">0.6 kg CO2e/kWh (IEA 2023 average for China grid electricity).</w:t>
      </w:r>
    </w:p>
    <w:p>
      <w:pPr>
        <w:numPr>
          <w:ilvl w:val="0"/>
          <w:numId w:val="1008"/>
        </w:numPr>
        <w:pStyle w:val="Compact"/>
      </w:pPr>
      <w:r>
        <w:rPr>
          <w:bCs/>
          <w:b/>
        </w:rPr>
        <w:t xml:space="preserve">Assumed Emission Factor for Renewable Energy (Illustrative):</w:t>
      </w:r>
      <w:r>
        <w:t xml:space="preserve"> </w:t>
      </w:r>
      <w:r>
        <w:t xml:space="preserve">0.01 kg CO2e/kWh (e.g., wind/solar lifecycle emissions).</w:t>
      </w:r>
    </w:p>
    <w:p>
      <w:pPr>
        <w:pStyle w:val="FirstParagraph"/>
      </w:pPr>
      <w:r>
        <w:rPr>
          <w:bCs/>
          <w:b/>
        </w:rPr>
        <w:t xml:space="preserve">Calculation:</w:t>
      </w:r>
      <w:r>
        <w:t xml:space="preserve"> </w:t>
      </w:r>
      <w:r>
        <w:t xml:space="preserve">(Non-Renewable Energy * China Grid EF) + (Renewable Energy * Renewable EF)</w:t>
      </w:r>
      <w:r>
        <w:br/>
      </w:r>
      <w:r>
        <w:t xml:space="preserve">= (3.75 kWh/unit * 0.6 kg CO2e/kWh) + (11.25 kWh/unit * 0.01 kg CO2e/kWh)</w:t>
      </w:r>
      <w:r>
        <w:br/>
      </w:r>
      <w:r>
        <w:t xml:space="preserve">= 2.25 kg CO2e + 0.1125 kg CO2e = 2.3625 kg CO2e</w:t>
      </w:r>
    </w:p>
    <w:p>
      <w:pPr>
        <w:pStyle w:val="BodyText"/>
      </w:pPr>
      <w:r>
        <w:rPr>
          <w:bCs/>
          <w:b/>
        </w:rPr>
        <w:t xml:space="preserve">Total Manufacturing Energy Emissions (Illustrative - Scope 2): 2.36 kg CO2e</w:t>
      </w:r>
    </w:p>
    <w:bookmarkEnd w:id="31"/>
    <w:bookmarkStart w:id="32" w:name="direct-manufacturing-emissions-scope-1"/>
    <w:p>
      <w:pPr>
        <w:pStyle w:val="Heading4"/>
      </w:pPr>
      <w:r>
        <w:t xml:space="preserve">3.2.2. Direct Manufacturing Emissions (Scope 1)</w:t>
      </w:r>
    </w:p>
    <w:p>
      <w:pPr>
        <w:pStyle w:val="FirstParagraph"/>
      </w:pPr>
      <w:r>
        <w:t xml:space="preserve">For \'factory_gate\' boundary, this would include direct fuel combustion on-site (e.g., for heating or company vehicles within the factory premises). Without specific data for \'hqkxtedylm\', we assume minimal or zero direct emissions for this product\'s manufacturing beyond purchased electricity for illustrative purposes, but acknowledge its potential.</w:t>
      </w:r>
    </w:p>
    <w:p>
      <w:pPr>
        <w:pStyle w:val="BodyText"/>
      </w:pPr>
      <w:r>
        <w:rPr>
          <w:bCs/>
          <w:b/>
        </w:rPr>
        <w:t xml:space="preserve">Total Direct Manufacturing Emissions (Illustrative - Scope 1): 0.0 kg CO2e (Assumed minimal)</w:t>
      </w:r>
    </w:p>
    <w:bookmarkEnd w:id="32"/>
    <w:bookmarkEnd w:id="33"/>
    <w:bookmarkStart w:id="37" w:name="scope-3-downstream-emissions"/>
    <w:p>
      <w:pPr>
        <w:pStyle w:val="Heading3"/>
      </w:pPr>
      <w:r>
        <w:t xml:space="preserve">3.3. Scope 3: Downstream Emissions</w:t>
      </w:r>
    </w:p>
    <w:bookmarkStart w:id="34" w:name="X2577d9727e7695e187d1e0220bf6dd27e0cd7da"/>
    <w:p>
      <w:pPr>
        <w:pStyle w:val="Heading4"/>
      </w:pPr>
      <w:r>
        <w:t xml:space="preserve">3.3.1. Downstream Transportation (Last-Mile Delivery)</w:t>
      </w:r>
    </w:p>
    <w:p>
      <w:pPr>
        <w:pStyle w:val="FirstParagraph"/>
      </w:pPr>
      <w:r>
        <w:t xml:space="preserve">This covers the transport of the finished product from the factory to the end customer.</w:t>
      </w:r>
    </w:p>
    <w:p>
      <w:pPr>
        <w:numPr>
          <w:ilvl w:val="0"/>
          <w:numId w:val="1009"/>
        </w:numPr>
        <w:pStyle w:val="Compact"/>
      </w:pPr>
      <w:r>
        <w:rPr>
          <w:bCs/>
          <w:b/>
        </w:rPr>
        <w:t xml:space="preserve">Assumed Delivery Channel (Illustrative):</w:t>
      </w:r>
      <w:r>
        <w:t xml:space="preserve"> </w:t>
      </w:r>
      <w:r>
        <w:t xml:space="preserve">Road (Light Commercial Vehicle - LCV) (as given by \'Delivery Type\')</w:t>
      </w:r>
    </w:p>
    <w:p>
      <w:pPr>
        <w:numPr>
          <w:ilvl w:val="0"/>
          <w:numId w:val="1009"/>
        </w:numPr>
        <w:pStyle w:val="Compact"/>
      </w:pPr>
      <w:r>
        <w:rPr>
          <w:bCs/>
          <w:b/>
        </w:rPr>
        <w:t xml:space="preserve">Assumed Transport Distance (Illustrative):</w:t>
      </w:r>
      <w:r>
        <w:t xml:space="preserve"> </w:t>
      </w:r>
      <w:r>
        <w:t xml:space="preserve">100 km (for last-mile, example)</w:t>
      </w:r>
    </w:p>
    <w:p>
      <w:pPr>
        <w:numPr>
          <w:ilvl w:val="0"/>
          <w:numId w:val="1009"/>
        </w:numPr>
        <w:pStyle w:val="Compact"/>
      </w:pPr>
      <w:r>
        <w:rPr>
          <w:bCs/>
          <w:b/>
        </w:rPr>
        <w:t xml:space="preserve">Assumed Emission Factor for LCV (Illustrative):</w:t>
      </w:r>
      <w:r>
        <w:t xml:space="preserve"> </w:t>
      </w:r>
      <w:r>
        <w:t xml:space="preserve">0.2 kg CO2e/unit-km (based on typical LCV capacity and product size).</w:t>
      </w:r>
    </w:p>
    <w:p>
      <w:pPr>
        <w:numPr>
          <w:ilvl w:val="0"/>
          <w:numId w:val="1009"/>
        </w:numPr>
        <w:pStyle w:val="Compact"/>
      </w:pPr>
      <w:r>
        <w:rPr>
          <w:bCs/>
          <w:b/>
        </w:rPr>
        <w:t xml:space="preserve">Assumed Product Weight (for transport):</w:t>
      </w:r>
      <w:r>
        <w:t xml:space="preserve"> </w:t>
      </w:r>
      <w:r>
        <w:t xml:space="preserve">1.0 kg/unit</w:t>
      </w:r>
    </w:p>
    <w:p>
      <w:pPr>
        <w:pStyle w:val="FirstParagraph"/>
      </w:pPr>
      <w:r>
        <w:rPr>
          <w:bCs/>
          <w:b/>
        </w:rPr>
        <w:t xml:space="preserve">Calculation:</w:t>
      </w:r>
      <w:r>
        <w:t xml:space="preserve"> </w:t>
      </w:r>
      <w:r>
        <w:t xml:space="preserve">Product Weight * Distance * Emission Factor (simplified for unit-km here, or more accurately via tonne-km with freight data)</w:t>
      </w:r>
      <w:r>
        <w:br/>
      </w:r>
      <w:r>
        <w:t xml:space="preserve">For demonstration, using a direct unit-km factor: 1.0 unit * 100 km * 0.002 kg CO2e/km (assuming ~100 units per LCV, 0.2kgCO2e/km/LCV) = 0.2 kg CO2e</w:t>
      </w:r>
      <w:r>
        <w:br/>
      </w:r>
      <w:r>
        <w:t xml:space="preserve">(Or using tonne-km: 0.001 tonne * 100 km * 0.5 kg CO2e/tonne-km (LCV factor) = 0.05 kg CO2e. We\'ll use the LCV factor direct as 0.2 kg CO2e here for simplicity.)</w:t>
      </w:r>
    </w:p>
    <w:p>
      <w:pPr>
        <w:pStyle w:val="BodyText"/>
      </w:pPr>
      <w:r>
        <w:rPr>
          <w:bCs/>
          <w:b/>
        </w:rPr>
        <w:t xml:space="preserve">Total Downstream Transportation Emissions (Illustrative): 0.2 kg CO2e</w:t>
      </w:r>
    </w:p>
    <w:bookmarkEnd w:id="34"/>
    <w:bookmarkStart w:id="35" w:name="use-phase"/>
    <w:p>
      <w:pPr>
        <w:pStyle w:val="Heading4"/>
      </w:pPr>
      <w:r>
        <w:t xml:space="preserve">3.3.2. Use Phase</w:t>
      </w:r>
    </w:p>
    <w:p>
      <w:pPr>
        <w:pStyle w:val="FirstParagraph"/>
      </w:pPr>
      <w:r>
        <w:t xml:space="preserve">Energy consumption during the product\'s lifespan.</w:t>
      </w:r>
    </w:p>
    <w:p>
      <w:pPr>
        <w:numPr>
          <w:ilvl w:val="0"/>
          <w:numId w:val="1010"/>
        </w:numPr>
        <w:pStyle w:val="Compact"/>
      </w:pPr>
      <w:r>
        <w:rPr>
          <w:bCs/>
          <w:b/>
        </w:rPr>
        <w:t xml:space="preserve">Product Lifespan (Illustrative):</w:t>
      </w:r>
      <w:r>
        <w:t xml:space="preserve"> </w:t>
      </w:r>
      <w:r>
        <w:t xml:space="preserve">5 years (as given by \'jtxjosrtsv\')</w:t>
      </w:r>
    </w:p>
    <w:p>
      <w:pPr>
        <w:numPr>
          <w:ilvl w:val="0"/>
          <w:numId w:val="1010"/>
        </w:numPr>
        <w:pStyle w:val="Compact"/>
      </w:pPr>
      <w:r>
        <w:rPr>
          <w:bCs/>
          <w:b/>
        </w:rPr>
        <w:t xml:space="preserve">Energy Consumption in Use (Illustrative):</w:t>
      </w:r>
      <w:r>
        <w:t xml:space="preserve"> </w:t>
      </w:r>
      <w:r>
        <w:t xml:space="preserve">20 kWh/year (as given by \'wkzhpfizsz\')</w:t>
      </w:r>
    </w:p>
    <w:p>
      <w:pPr>
        <w:numPr>
          <w:ilvl w:val="0"/>
          <w:numId w:val="1010"/>
        </w:numPr>
        <w:pStyle w:val="Compact"/>
      </w:pPr>
      <w:r>
        <w:rPr>
          <w:bCs/>
          <w:b/>
        </w:rPr>
        <w:t xml:space="preserve">Total Energy Consumption:</w:t>
      </w:r>
      <w:r>
        <w:t xml:space="preserve"> </w:t>
      </w:r>
      <w:r>
        <w:t xml:space="preserve">5 years * 20 kWh/year = 100 kWh</w:t>
      </w:r>
    </w:p>
    <w:p>
      <w:pPr>
        <w:numPr>
          <w:ilvl w:val="0"/>
          <w:numId w:val="1010"/>
        </w:numPr>
        <w:pStyle w:val="Compact"/>
      </w:pPr>
      <w:r>
        <w:rPr>
          <w:bCs/>
          <w:b/>
        </w:rPr>
        <w:t xml:space="preserve">Assumed Average Grid Emission Factor (Illustrative):</w:t>
      </w:r>
      <w:r>
        <w:t xml:space="preserve"> </w:t>
      </w:r>
      <w:r>
        <w:t xml:space="preserve">0.4 kg CO2e/kWh (Global average for consumer electricity, as user location is not specified beyond \'Europe Focused supply chain\' but product is used globally).</w:t>
      </w:r>
    </w:p>
    <w:p>
      <w:pPr>
        <w:pStyle w:val="FirstParagraph"/>
      </w:pPr>
      <w:r>
        <w:rPr>
          <w:bCs/>
          <w:b/>
        </w:rPr>
        <w:t xml:space="preserve">Calculation:</w:t>
      </w:r>
      <w:r>
        <w:t xml:space="preserve"> </w:t>
      </w:r>
      <w:r>
        <w:t xml:space="preserve">Total Energy Consumption * Average Grid EF</w:t>
      </w:r>
      <w:r>
        <w:br/>
      </w:r>
      <w:r>
        <w:t xml:space="preserve">= 100 kWh * 0.4 kg CO2e/kWh = 40.0 kg CO2e</w:t>
      </w:r>
    </w:p>
    <w:p>
      <w:pPr>
        <w:pStyle w:val="BodyText"/>
      </w:pPr>
      <w:r>
        <w:rPr>
          <w:bCs/>
          <w:b/>
        </w:rPr>
        <w:t xml:space="preserve">Total Use Phase Emissions (Illustrative): 40.0 kg CO2e</w:t>
      </w:r>
    </w:p>
    <w:bookmarkEnd w:id="35"/>
    <w:bookmarkStart w:id="36" w:name="end-of-life-eol-treatment"/>
    <w:p>
      <w:pPr>
        <w:pStyle w:val="Heading4"/>
      </w:pPr>
      <w:r>
        <w:t xml:space="preserve">3.3.3. End-of-Life (EoL) Treatment</w:t>
      </w:r>
    </w:p>
    <w:p>
      <w:pPr>
        <w:pStyle w:val="FirstParagraph"/>
      </w:pPr>
      <w:r>
        <w:t xml:space="preserve">This stage considers emissions and avoided emissions from disposal, recycling, and recovery.</w:t>
      </w:r>
    </w:p>
    <w:p>
      <w:pPr>
        <w:numPr>
          <w:ilvl w:val="0"/>
          <w:numId w:val="1011"/>
        </w:numPr>
        <w:pStyle w:val="Compact"/>
      </w:pPr>
      <w:r>
        <w:rPr>
          <w:bCs/>
          <w:b/>
        </w:rPr>
        <w:t xml:space="preserve">Product Weight:</w:t>
      </w:r>
      <w:r>
        <w:t xml:space="preserve"> </w:t>
      </w:r>
      <w:r>
        <w:t xml:space="preserve">1.0 kg (illustrative)</w:t>
      </w:r>
    </w:p>
    <w:p>
      <w:pPr>
        <w:numPr>
          <w:ilvl w:val="0"/>
          <w:numId w:val="1011"/>
        </w:numPr>
        <w:pStyle w:val="Compact"/>
      </w:pPr>
      <w:r>
        <w:rPr>
          <w:bCs/>
          <w:b/>
        </w:rPr>
        <w:t xml:space="preserve">Recyclability Percentage (Illustrative):</w:t>
      </w:r>
      <w:r>
        <w:t xml:space="preserve"> </w:t>
      </w:r>
      <w:r>
        <w:t xml:space="preserve">70% (as given by \'jdzzzomvdi\')</w:t>
      </w:r>
    </w:p>
    <w:p>
      <w:pPr>
        <w:numPr>
          <w:ilvl w:val="0"/>
          <w:numId w:val="1011"/>
        </w:numPr>
        <w:pStyle w:val="Compact"/>
      </w:pPr>
      <w:r>
        <w:rPr>
          <w:bCs/>
          <w:b/>
        </w:rPr>
        <w:t xml:space="preserve">Disposed to Landfill/Incineration:</w:t>
      </w:r>
      <w:r>
        <w:t xml:space="preserve"> </w:t>
      </w:r>
      <w:r>
        <w:t xml:space="preserve">1.0 kg * (1 - 0.70) = 0.3 kg</w:t>
      </w:r>
    </w:p>
    <w:p>
      <w:pPr>
        <w:numPr>
          <w:ilvl w:val="0"/>
          <w:numId w:val="1011"/>
        </w:numPr>
        <w:pStyle w:val="Compact"/>
      </w:pPr>
      <w:r>
        <w:rPr>
          <w:bCs/>
          <w:b/>
        </w:rPr>
        <w:t xml:space="preserve">Recycled Material:</w:t>
      </w:r>
      <w:r>
        <w:t xml:space="preserve"> </w:t>
      </w:r>
      <w:r>
        <w:t xml:space="preserve">1.0 kg * 0.70 = 0.7 kg</w:t>
      </w:r>
    </w:p>
    <w:p>
      <w:pPr>
        <w:numPr>
          <w:ilvl w:val="0"/>
          <w:numId w:val="1011"/>
        </w:numPr>
        <w:pStyle w:val="Compact"/>
      </w:pPr>
      <w:r>
        <w:rPr>
          <w:bCs/>
          <w:b/>
        </w:rPr>
        <w:t xml:space="preserve">Assumed Emission Factor for Disposal (Illustrative):</w:t>
      </w:r>
      <w:r>
        <w:t xml:space="preserve"> </w:t>
      </w:r>
      <w:r>
        <w:t xml:space="preserve">0.5 kg CO2e/kg (for landfill/incineration of mixed waste).</w:t>
      </w:r>
    </w:p>
    <w:p>
      <w:pPr>
        <w:numPr>
          <w:ilvl w:val="0"/>
          <w:numId w:val="1011"/>
        </w:numPr>
        <w:pStyle w:val="Compact"/>
      </w:pPr>
      <w:r>
        <w:rPr>
          <w:bCs/>
          <w:b/>
        </w:rPr>
        <w:t xml:space="preserve">Avoided Emissions from Recycling (Illustrative):</w:t>
      </w:r>
      <w:r>
        <w:t xml:space="preserve"> </w:t>
      </w:r>
      <w:r>
        <w:t xml:space="preserve">Assume 1.5 kg CO2e/kg for recycled materials (avoided virgin production, highly dependent on material type).</w:t>
      </w:r>
    </w:p>
    <w:p>
      <w:pPr>
        <w:pStyle w:val="FirstParagraph"/>
      </w:pPr>
      <w:r>
        <w:rPr>
          <w:bCs/>
          <w:b/>
        </w:rPr>
        <w:t xml:space="preserve">Calculation:</w:t>
      </w:r>
      <w:r>
        <w:t xml:space="preserve"> </w:t>
      </w:r>
      <w:r>
        <w:t xml:space="preserve">(Disposed Material * EF Disposal) - (Recycled Material * Avoided EF Recycling)</w:t>
      </w:r>
      <w:r>
        <w:br/>
      </w:r>
      <w:r>
        <w:t xml:space="preserve">= (0.3 kg * 0.5 kg CO2e/kg) - (0.7 kg * 1.5 kg CO2e/kg)</w:t>
      </w:r>
      <w:r>
        <w:br/>
      </w:r>
      <w:r>
        <w:t xml:space="preserve">= 0.15 kg CO2e - 1.05 kg CO2e = -0.9 kg CO2e</w:t>
      </w:r>
    </w:p>
    <w:p>
      <w:pPr>
        <w:pStyle w:val="BodyText"/>
      </w:pPr>
      <w:r>
        <w:rPr>
          <w:bCs/>
          <w:b/>
        </w:rPr>
        <w:t xml:space="preserve">Circular/Take-back Programs (lvdumjsuwt):</w:t>
      </w:r>
      <w:r>
        <w:t xml:space="preserve"> </w:t>
      </w:r>
      <w:r>
        <w:t xml:space="preserve">"Yes, comprehensive take-back scheme implemented". This program significantly enhances the recyclability rate and ensures materials are recovered efficiently, leading to higher avoided emissions. The 70% recyclability percentage reflects the success of such programs.</w:t>
      </w:r>
    </w:p>
    <w:p>
      <w:pPr>
        <w:pStyle w:val="BodyText"/>
      </w:pPr>
      <w:r>
        <w:rPr>
          <w:bCs/>
          <w:b/>
        </w:rPr>
        <w:t xml:space="preserve">Total End-of-Life Emissions (Illustrative): -0.9 kg CO2e (net removal due to recycling benefits)</w:t>
      </w:r>
    </w:p>
    <w:bookmarkEnd w:id="36"/>
    <w:bookmarkEnd w:id="37"/>
    <w:bookmarkStart w:id="38" w:name="X4efb92f19726084f019a196264b41268db46cb0"/>
    <w:p>
      <w:pPr>
        <w:pStyle w:val="Heading3"/>
      </w:pPr>
      <w:r>
        <w:t xml:space="preserve">3.4. Summary of PCF Emissions by GHG Protocol Scope (Illustrative)</w:t>
      </w:r>
    </w:p>
    <w:p>
      <w:pPr>
        <w:pStyle w:val="FirstParagraph"/>
      </w:pPr>
      <w:r>
        <w:t xml:space="preserve">The table below summarizes the illustrative emissions across the product lifecycle, categorized by GHG Protocol scopes.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Illustrative Emissions (kg CO2e)</w:t>
            </w:r>
          </w:p>
        </w:tc>
        <w:tc>
          <w:tcPr/>
          <w:p>
            <w:pPr>
              <w:pStyle w:val="Compact"/>
              <w:jc w:val="left"/>
            </w:pPr>
            <w:r>
              <w:t xml:space="preserve">Percentage (%)</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9.75</w:t>
            </w:r>
          </w:p>
        </w:tc>
        <w:tc>
          <w:tcPr/>
          <w:p>
            <w:pPr>
              <w:pStyle w:val="Compact"/>
              <w:jc w:val="left"/>
            </w:pPr>
            <w:r>
              <w:t xml:space="preserve">18.9%</w:t>
            </w:r>
          </w:p>
        </w:tc>
      </w:tr>
      <w:tr>
        <w:tc>
          <w:tcPr/>
          <w:p>
            <w:pPr>
              <w:pStyle w:val="Compact"/>
              <w:jc w:val="left"/>
            </w:pPr>
            <w:r>
              <w:t xml:space="preserve">Upstream Transportation</w:t>
            </w:r>
          </w:p>
        </w:tc>
        <w:tc>
          <w:tcPr/>
          <w:p>
            <w:pPr>
              <w:pStyle w:val="Compact"/>
              <w:jc w:val="left"/>
            </w:pPr>
            <w:r>
              <w:t xml:space="preserve">Scope 3 (Upstream)</w:t>
            </w:r>
          </w:p>
        </w:tc>
        <w:tc>
          <w:tcPr/>
          <w:p>
            <w:pPr>
              <w:pStyle w:val="Compact"/>
              <w:jc w:val="left"/>
            </w:pPr>
            <w:r>
              <w:t xml:space="preserve">0.50</w:t>
            </w:r>
          </w:p>
        </w:tc>
        <w:tc>
          <w:tcPr/>
          <w:p>
            <w:pPr>
              <w:pStyle w:val="Compact"/>
              <w:jc w:val="left"/>
            </w:pPr>
            <w:r>
              <w:t xml:space="preserve">1.0%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2.36</w:t>
            </w:r>
          </w:p>
        </w:tc>
        <w:tc>
          <w:tcPr/>
          <w:p>
            <w:pPr>
              <w:pStyle w:val="Compact"/>
              <w:jc w:val="left"/>
            </w:pPr>
            <w:r>
              <w:t xml:space="preserve">4.6%</w:t>
            </w:r>
          </w:p>
        </w:tc>
      </w:tr>
      <w:tr>
        <w:tc>
          <w:tcPr/>
          <w:p>
            <w:pPr>
              <w:pStyle w:val="Compact"/>
              <w:jc w:val="left"/>
            </w:pPr>
            <w:r>
              <w:t xml:space="preserve">Direct Manufacturing</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Downstream Transportation</w:t>
            </w:r>
          </w:p>
        </w:tc>
        <w:tc>
          <w:tcPr/>
          <w:p>
            <w:pPr>
              <w:pStyle w:val="Compact"/>
              <w:jc w:val="left"/>
            </w:pPr>
            <w:r>
              <w:t xml:space="preserve">Scope 3 (Downstream)</w:t>
            </w:r>
          </w:p>
        </w:tc>
        <w:tc>
          <w:tcPr/>
          <w:p>
            <w:pPr>
              <w:pStyle w:val="Compact"/>
              <w:jc w:val="left"/>
            </w:pPr>
            <w:r>
              <w:t xml:space="preserve">0.20</w:t>
            </w:r>
          </w:p>
        </w:tc>
        <w:tc>
          <w:tcPr/>
          <w:p>
            <w:pPr>
              <w:pStyle w:val="Compact"/>
              <w:jc w:val="left"/>
            </w:pPr>
            <w:r>
              <w:t xml:space="preserve">0.4%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40.00</w:t>
            </w:r>
          </w:p>
        </w:tc>
        <w:tc>
          <w:tcPr/>
          <w:p>
            <w:pPr>
              <w:pStyle w:val="Compact"/>
              <w:jc w:val="left"/>
            </w:pPr>
            <w:r>
              <w:t xml:space="preserve">77.6%</w:t>
            </w:r>
          </w:p>
        </w:tc>
      </w:tr>
      <w:tr>
        <w:tc>
          <w:tcPr/>
          <w:p>
            <w:pPr>
              <w:pStyle w:val="Compact"/>
              <w:jc w:val="left"/>
            </w:pPr>
            <w:r>
              <w:t xml:space="preserve">End-of-Life Treatment</w:t>
            </w:r>
          </w:p>
        </w:tc>
        <w:tc>
          <w:tcPr/>
          <w:p>
            <w:pPr>
              <w:pStyle w:val="Compact"/>
              <w:jc w:val="left"/>
            </w:pPr>
            <w:r>
              <w:t xml:space="preserve">Scope 3 (Downstream)</w:t>
            </w:r>
          </w:p>
        </w:tc>
        <w:tc>
          <w:tcPr/>
          <w:p>
            <w:pPr>
              <w:pStyle w:val="Compact"/>
              <w:jc w:val="left"/>
            </w:pPr>
            <w:r>
              <w:t xml:space="preserve">-0.90</w:t>
            </w:r>
          </w:p>
        </w:tc>
        <w:tc>
          <w:tcPr/>
          <w:p>
            <w:pPr>
              <w:pStyle w:val="Compact"/>
              <w:jc w:val="left"/>
            </w:pPr>
            <w:r>
              <w:t xml:space="preserve">-1.7%</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51.91</w:t>
            </w:r>
          </w:p>
        </w:tc>
        <w:tc>
          <w:tcPr/>
          <w:p>
            <w:pPr>
              <w:pStyle w:val="Compact"/>
              <w:jc w:val="left"/>
            </w:pPr>
            <w:r>
              <w:rPr>
                <w:bCs/>
                <w:b/>
              </w:rPr>
              <w:t xml:space="preserve">100.0%</w:t>
            </w:r>
          </w:p>
        </w:tc>
      </w:tr>
    </w:tbl>
    <w:p>
      <w:pPr>
        <w:pStyle w:val="BodyText"/>
      </w:pPr>
      <w:r>
        <w:rPr>
          <w:bCs/>
          <w:b/>
        </w:rPr>
        <w:t xml:space="preserve">Total PCF (Illustrative): 51.91 kg CO2e per unit of sxijqlldsg</w:t>
      </w:r>
    </w:p>
    <w:p>
      <w:r>
        <w:pict>
          <v:rect style="width:0;height:1.5pt" o:hralign="center" o:hrstd="t" o:hr="t"/>
        </w:pict>
      </w:r>
    </w:p>
    <w:bookmarkEnd w:id="38"/>
    <w:bookmarkEnd w:id="39"/>
    <w:bookmarkStart w:id="43" w:name="review-report"/>
    <w:p>
      <w:pPr>
        <w:pStyle w:val="Heading2"/>
      </w:pPr>
      <w:r>
        <w:t xml:space="preserve">4. Review &amp; Report</w:t>
      </w:r>
    </w:p>
    <w:bookmarkStart w:id="40" w:name="hotspots-analysis"/>
    <w:p>
      <w:pPr>
        <w:pStyle w:val="Heading3"/>
      </w:pPr>
      <w:r>
        <w:t xml:space="preserve">4.1. Hotspots Analysis</w:t>
      </w:r>
    </w:p>
    <w:p>
      <w:pPr>
        <w:pStyle w:val="FirstParagraph"/>
      </w:pPr>
      <w:r>
        <w:t xml:space="preserve">The illustrative PCF analysis reveals the following major emission hotspots for \'sxijqlldsg\':</w:t>
      </w:r>
    </w:p>
    <w:p>
      <w:pPr>
        <w:numPr>
          <w:ilvl w:val="0"/>
          <w:numId w:val="1012"/>
        </w:numPr>
        <w:pStyle w:val="Compact"/>
      </w:pPr>
      <w:r>
        <w:rPr>
          <w:bCs/>
          <w:b/>
        </w:rPr>
        <w:t xml:space="preserve">Use Phase (77.6%):</w:t>
      </w:r>
      <w:r>
        <w:t xml:space="preserve"> </w:t>
      </w:r>
      <w:r>
        <w:t xml:space="preserve">The most significant contributor to the product\'s carbon footprint is the energy consumption during its lifespan. This highlights the importance of energy efficiency for end-users and the need for hqkxtedylm to design for lower energy consumption.</w:t>
      </w:r>
    </w:p>
    <w:p>
      <w:pPr>
        <w:numPr>
          <w:ilvl w:val="0"/>
          <w:numId w:val="1012"/>
        </w:numPr>
        <w:pStyle w:val="Compact"/>
      </w:pPr>
      <w:r>
        <w:rPr>
          <w:bCs/>
          <w:b/>
        </w:rPr>
        <w:t xml:space="preserve">Raw Material Acquisition (18.9%):</w:t>
      </w:r>
      <w:r>
        <w:t xml:space="preserve"> </w:t>
      </w:r>
      <w:r>
        <w:t xml:space="preserve">The materials used in the product\'s construction, particularly the aluminum and battery components in the illustrative BOM, contribute substantially to upstream emissions. This indicates opportunities for sourcing lower-carbon materials or increasing recycled content.</w:t>
      </w:r>
    </w:p>
    <w:p>
      <w:pPr>
        <w:numPr>
          <w:ilvl w:val="0"/>
          <w:numId w:val="1012"/>
        </w:numPr>
        <w:pStyle w:val="Compact"/>
      </w:pPr>
      <w:r>
        <w:rPr>
          <w:bCs/>
          <w:b/>
        </w:rPr>
        <w:t xml:space="preserve">Manufacturing Energy (4.6%):</w:t>
      </w:r>
      <w:r>
        <w:t xml:space="preserve"> </w:t>
      </w:r>
      <w:r>
        <w:t xml:space="preserve">While a good portion of renewable energy is used (illustrative 75%), the remaining non-renewable electricity still represents a notable impact. Further transitioning to 100% renewable energy for manufacturing would significantly reduce this footprint.</w:t>
      </w:r>
    </w:p>
    <w:bookmarkEnd w:id="40"/>
    <w:bookmarkStart w:id="41" w:name="reliability-and-limitations"/>
    <w:p>
      <w:pPr>
        <w:pStyle w:val="Heading3"/>
      </w:pPr>
      <w:r>
        <w:t xml:space="preserve">4.2. Reliability and Limitations</w:t>
      </w:r>
    </w:p>
    <w:p>
      <w:pPr>
        <w:pStyle w:val="FirstParagraph"/>
      </w:pPr>
      <w:r>
        <w:t xml:space="preserve">The reliability of this PCF report is highly dependent on the accuracy and completeness of the input data.</w:t>
      </w:r>
    </w:p>
    <w:p>
      <w:pPr>
        <w:numPr>
          <w:ilvl w:val="0"/>
          <w:numId w:val="1013"/>
        </w:numPr>
        <w:pStyle w:val="Compact"/>
      </w:pPr>
      <w:r>
        <w:rPr>
          <w:bCs/>
          <w:b/>
        </w:rPr>
        <w:t xml:space="preserve">Data Gaps:</w:t>
      </w:r>
      <w:r>
        <w:t xml:space="preserve"> </w:t>
      </w:r>
      <w:r>
        <w:t xml:space="preserve">The current analysis uses illustrative numerical values for placeholder parameters (e.g., transport distance, energy intensity, recyclability percentages) to demonstrate the methodology. For a precise PCF, actual company-specific data for \'tlmzwnen\', \'rvymhenfwy\', \'Select Mode\', \'Delivery Type\', \'sdffxohhts\', \'zzvxoylmxt\', \'jtxjosrtsv\', \'wkzhpfizsz\', \'jdzzzomvdi\', and \'lvdumjsuwt\' are critical.</w:t>
      </w:r>
    </w:p>
    <w:p>
      <w:pPr>
        <w:numPr>
          <w:ilvl w:val="0"/>
          <w:numId w:val="1013"/>
        </w:numPr>
        <w:pStyle w:val="Compact"/>
      </w:pPr>
      <w:r>
        <w:rPr>
          <w:bCs/>
          <w:b/>
        </w:rPr>
        <w:t xml:space="preserve">Emission Factors:</w:t>
      </w:r>
      <w:r>
        <w:t xml:space="preserve"> </w:t>
      </w:r>
      <w:r>
        <w:t xml:space="preserve">Generic industry-average emission factors have been used for illustrative purposes. Utilizing product-specific or supplier-specific emission factors would enhance accuracy.</w:t>
      </w:r>
    </w:p>
    <w:p>
      <w:pPr>
        <w:numPr>
          <w:ilvl w:val="0"/>
          <w:numId w:val="1013"/>
        </w:numPr>
        <w:pStyle w:val="Compact"/>
      </w:pPr>
      <w:r>
        <w:rPr>
          <w:bCs/>
          <w:b/>
        </w:rPr>
        <w:t xml:space="preserve">System Boundary:</w:t>
      </w:r>
      <w:r>
        <w:t xml:space="preserve"> </w:t>
      </w:r>
      <w:r>
        <w:t xml:space="preserve">While a "cradle-to-grave" perspective is aimed for with the inclusion of use-phase and EoL, the initial \'factory_gate\' definition for reporting context implies that direct factory emissions (Scope 1 &amp; 2) are detailed while value chain emissions (Scope 3) are based on the best available upstream/downstream data.</w:t>
      </w:r>
    </w:p>
    <w:bookmarkEnd w:id="41"/>
    <w:bookmarkStart w:id="42" w:name="recommendations-for-hqkxtedylm"/>
    <w:p>
      <w:pPr>
        <w:pStyle w:val="Heading3"/>
      </w:pPr>
      <w:r>
        <w:t xml:space="preserve">4.3. Recommendations for hqkxtedylm</w:t>
      </w:r>
    </w:p>
    <w:p>
      <w:pPr>
        <w:pStyle w:val="FirstParagraph"/>
      </w:pPr>
      <w:r>
        <w:t xml:space="preserve">Based on the illustrative PCF analysis, \'hqkxtedylm\' can focus on the following areas to reduce the carbon footprint of \'sxijqlldsg\':</w:t>
      </w:r>
    </w:p>
    <w:p>
      <w:pPr>
        <w:numPr>
          <w:ilvl w:val="0"/>
          <w:numId w:val="1014"/>
        </w:numPr>
        <w:pStyle w:val="Compact"/>
      </w:pPr>
      <w:r>
        <w:rPr>
          <w:bCs/>
          <w:b/>
        </w:rPr>
        <w:t xml:space="preserve">Enhance Use-Phase Efficiency:</w:t>
      </w:r>
      <w:r>
        <w:t xml:space="preserve"> </w:t>
      </w:r>
      <w:r>
        <w:t xml:space="preserve">Invest in R&amp;D to significantly reduce the energy consumption of \'sxijqlldsg\' during its operational life. Explore low-power modes, extend product lifespan, and provide user guidance for efficient use.</w:t>
      </w:r>
    </w:p>
    <w:p>
      <w:pPr>
        <w:numPr>
          <w:ilvl w:val="0"/>
          <w:numId w:val="1014"/>
        </w:numPr>
        <w:pStyle w:val="Compact"/>
      </w:pPr>
      <w:r>
        <w:rPr>
          <w:bCs/>
          <w:b/>
        </w:rPr>
        <w:t xml:space="preserve">Sustainable Material Sourcing:</w:t>
      </w:r>
      <w:r>
        <w:t xml:space="preserve"> </w:t>
      </w:r>
      <w:r>
        <w:t xml:space="preserve">Investigate alternative materials with lower embodied carbon, increase the use of recycled content, and work with suppliers to gather primary emission data for BOM components.</w:t>
      </w:r>
    </w:p>
    <w:p>
      <w:pPr>
        <w:numPr>
          <w:ilvl w:val="0"/>
          <w:numId w:val="1014"/>
        </w:numPr>
        <w:pStyle w:val="Compact"/>
      </w:pPr>
      <w:r>
        <w:rPr>
          <w:bCs/>
          <w:b/>
        </w:rPr>
        <w:t xml:space="preserve">Decarbonize Manufacturing:</w:t>
      </w:r>
      <w:r>
        <w:t xml:space="preserve"> </w:t>
      </w:r>
      <w:r>
        <w:t xml:space="preserve">Continue efforts to transition to 100% renewable energy sources for all manufacturing operations in China. Explore on-site renewable energy generation.</w:t>
      </w:r>
    </w:p>
    <w:p>
      <w:pPr>
        <w:numPr>
          <w:ilvl w:val="0"/>
          <w:numId w:val="1014"/>
        </w:numPr>
        <w:pStyle w:val="Compact"/>
      </w:pPr>
      <w:r>
        <w:rPr>
          <w:bCs/>
          <w:b/>
        </w:rPr>
        <w:t xml:space="preserve">Optimize Logistics:</w:t>
      </w:r>
      <w:r>
        <w:t xml:space="preserve"> </w:t>
      </w:r>
      <w:r>
        <w:t xml:space="preserve">Evaluate opportunities to optimize transportation routes, switch to lower-emission transport modes where feasible, and explore local sourcing to reduce transport distances.</w:t>
      </w:r>
    </w:p>
    <w:p>
      <w:pPr>
        <w:numPr>
          <w:ilvl w:val="0"/>
          <w:numId w:val="1014"/>
        </w:numPr>
        <w:pStyle w:val="Compact"/>
      </w:pPr>
      <w:r>
        <w:rPr>
          <w:bCs/>
          <w:b/>
        </w:rPr>
        <w:t xml:space="preserve">Strengthen Circularity:</w:t>
      </w:r>
      <w:r>
        <w:t xml:space="preserve"> </w:t>
      </w:r>
      <w:r>
        <w:t xml:space="preserve">Leverage the "Yes, comprehensive take-back scheme implemented" (lvdumjsuwt) to maximize material recovery and explore product-as-a-service models to retain product ownership and enable refurbishment.</w:t>
      </w:r>
    </w:p>
    <w:p>
      <w:pPr>
        <w:numPr>
          <w:ilvl w:val="0"/>
          <w:numId w:val="1014"/>
        </w:numPr>
        <w:pStyle w:val="Compact"/>
      </w:pPr>
      <w:r>
        <w:rPr>
          <w:bCs/>
          <w:b/>
        </w:rPr>
        <w:t xml:space="preserve">Data Collection:</w:t>
      </w:r>
      <w:r>
        <w:t xml:space="preserve"> </w:t>
      </w:r>
      <w:r>
        <w:t xml:space="preserve">Implement robust systems for collecting primary data for all parameters, especially for transport, energy consumption, and end-of-life actuals to ensure the highest accuracy in future PCF assessments.</w:t>
      </w:r>
    </w:p>
    <w:p>
      <w:pPr>
        <w:pStyle w:val="FirstParagraph"/>
      </w:pPr>
      <w:r>
        <w:t xml:space="preserve">Confidential - Internal Use Only |</w:t>
      </w:r>
      <w:r>
        <w:t xml:space="preserve"> </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sxijqlldsg - hqkxtedylm</dc:title>
  <dc:creator/>
  <dc:description>Detailed Product Carbon Footprint (PCF) analysis report for product sxijqlldsg by hqkxtedylm, conducted by Senior Sustainability Consultant prevjdunme, adhering to GHG Protocol and 2026 LSR update.</dc:description>
  <dc:language>en</dc:language>
  <cp:keywords/>
  <dcterms:created xsi:type="dcterms:W3CDTF">2026-05-30T16:06:37Z</dcterms:created>
  <dcterms:modified xsi:type="dcterms:W3CDTF">2026-05-30T16:06:37Z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