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Smart</w:t>
      </w:r>
      <w:r>
        <w:t xml:space="preserve"> </w:t>
      </w:r>
      <w:r>
        <w:t xml:space="preserve">Home</w:t>
      </w:r>
      <w:r>
        <w:t xml:space="preserve"> </w:t>
      </w:r>
      <w:r>
        <w:t xml:space="preserve">Hub</w:t>
      </w:r>
      <w:r>
        <w:t xml:space="preserve"> </w:t>
      </w:r>
      <w:r>
        <w:t xml:space="preserve">(qsuxvwfymr)</w:t>
      </w:r>
    </w:p>
    <w:bookmarkStart w:id="20" w:name="carboncalcpcf.com"/>
    <w:p>
      <w:pPr>
        <w:pStyle w:val="Heading1"/>
      </w:pPr>
      <w:r>
        <w:t xml:space="preserve">carboncalcpcf.com</w:t>
      </w:r>
    </w:p>
    <w:p>
      <w:pPr>
        <w:pStyle w:val="FirstParagraph"/>
      </w:pPr>
      <w:r>
        <w:t xml:space="preserve">Product Carbon Footprint Analysis Report</w:t>
      </w:r>
    </w:p>
    <w:p>
      <w:pPr>
        <w:pStyle w:val="BodyText"/>
      </w:pPr>
      <w:r>
        <w:rPr>
          <w:bCs/>
          <w:b/>
        </w:rPr>
        <w:t xml:space="preserve">Product:</w:t>
      </w:r>
      <w:r>
        <w:t xml:space="preserve"> </w:t>
      </w:r>
      <w:r>
        <w:t xml:space="preserve">qsuxvwfymr (Smart Home Hub)</w:t>
      </w:r>
    </w:p>
    <w:p>
      <w:pPr>
        <w:pStyle w:val="BodyText"/>
      </w:pPr>
      <w:r>
        <w:rPr>
          <w:bCs/>
          <w:b/>
        </w:rPr>
        <w:t xml:space="preserve">Company:</w:t>
      </w:r>
      <w:r>
        <w:t xml:space="preserve"> </w:t>
      </w:r>
      <w:r>
        <w:t xml:space="preserve">uzjgkunkwp</w:t>
      </w:r>
    </w:p>
    <w:p>
      <w:pPr>
        <w:pStyle w:val="BodyText"/>
      </w:pPr>
      <w:r>
        <w:rPr>
          <w:bCs/>
          <w:b/>
        </w:rPr>
        <w:t xml:space="preserve">Accounting Standard:</w:t>
      </w:r>
      <w:r>
        <w:t xml:space="preserve"> </w:t>
      </w:r>
      <w:r>
        <w:t xml:space="preserve">GHG Protocol</w:t>
      </w:r>
    </w:p>
    <w:p>
      <w:pPr>
        <w:pStyle w:val="BodyText"/>
      </w:pPr>
      <w:r>
        <w:rPr>
          <w:bCs/>
          <w:b/>
        </w:rPr>
        <w:t xml:space="preserve">Prepared by:</w:t>
      </w:r>
      <w:r>
        <w:t xml:space="preserve"> </w:t>
      </w:r>
      <w:r>
        <w:t xml:space="preserve">omrygfkqrj</w:t>
      </w:r>
    </w:p>
    <w:p>
      <w:pPr>
        <w:pStyle w:val="BodyText"/>
      </w:pPr>
      <w:r>
        <w:t xml:space="preserve">Senior Sustainability Consultant</w:t>
      </w:r>
    </w:p>
    <w:p>
      <w:pPr>
        <w:pStyle w:val="BodyText"/>
      </w:pPr>
      <w:r>
        <w:t xml:space="preserve">Disclaimer: This report is generated based on available data and industry standards. While every effort has been made to ensure accuracy, the actual carbon footprint may vary based on real-time operational data, specific supplier details, and methodological assumptions.</w:t>
      </w:r>
    </w:p>
    <w:bookmarkEnd w:id="20"/>
    <w:bookmarkStart w:id="21"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qsuxvwfymr (Smart Home Hub)</w:t>
      </w:r>
    </w:p>
    <w:p>
      <w:pPr>
        <w:pStyle w:val="BodyText"/>
      </w:pPr>
      <w:r>
        <w:rPr>
          <w:bCs/>
          <w:b/>
        </w:rPr>
        <w:t xml:space="preserve">Company:</w:t>
      </w:r>
      <w:r>
        <w:t xml:space="preserve"> </w:t>
      </w:r>
      <w:r>
        <w:t xml:space="preserve">uzjgkunkwp</w:t>
      </w:r>
    </w:p>
    <w:p>
      <w:pPr>
        <w:pStyle w:val="BodyText"/>
      </w:pPr>
      <w:r>
        <w:rPr>
          <w:bCs/>
          <w:b/>
        </w:rPr>
        <w:t xml:space="preserve">Senior Sustainability Consultant:</w:t>
      </w:r>
      <w:r>
        <w:t xml:space="preserve"> </w:t>
      </w:r>
      <w:r>
        <w:t xml:space="preserve">omrygfkqrj</w:t>
      </w:r>
    </w:p>
    <w:p>
      <w:pPr>
        <w:pStyle w:val="BodyText"/>
      </w:pPr>
      <w:r>
        <w:rPr>
          <w:bCs/>
          <w:b/>
        </w:rPr>
        <w:t xml:space="preserve">Generated Date:</w:t>
      </w:r>
      <w:r>
        <w:t xml:space="preserve"> </w:t>
      </w:r>
      <w:r>
        <w:t xml:space="preserve">June 2, 2026</w:t>
      </w:r>
    </w:p>
    <w:bookmarkEnd w:id="21"/>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the product qsuxvwfymr (Smart Home Hub) manufactured by uzjgkunkwp. The analysis, conducted by omrygfkqrj, a Senior Sustainability Consultant specializing in GHG Protocol, quantifies the greenhouse gas (GHG) emissions across the product\'s entire lifecycle. Adhering to the GHG Protocol\'s Product Standard and incorporating the 2026 Land Sector and Removals (LSR) Standard, this assessment identifies emission hotspots and provides a foundation for strategic decarbonization efforts. The report ensures robust Scope 3 compliance, aiming for at least 95% coverage as per upcoming 2026 requirements, providing uzjgkunkwp with a comprehensive understanding of its product\'s environmental impact from material sourcing to end-of-life.</w:t>
      </w:r>
    </w:p>
    <w:p>
      <w:r>
        <w:pict>
          <v:rect style="width:0;height:1.5pt" o:hralign="center" o:hrstd="t" o:hr="t"/>
        </w:pict>
      </w:r>
    </w:p>
    <w:bookmarkEnd w:id="22"/>
    <w:bookmarkStart w:id="23" w:name="scope-definition"/>
    <w:p>
      <w:pPr>
        <w:pStyle w:val="Heading2"/>
      </w:pPr>
      <w:r>
        <w:t xml:space="preserve">1. Scope Definition</w:t>
      </w:r>
    </w:p>
    <w:p>
      <w:pPr>
        <w:numPr>
          <w:ilvl w:val="0"/>
          <w:numId w:val="1001"/>
        </w:numPr>
        <w:pStyle w:val="Compact"/>
      </w:pPr>
      <w:r>
        <w:rPr>
          <w:bCs/>
          <w:b/>
        </w:rPr>
        <w:t xml:space="preserve">Functional Unit:</w:t>
      </w:r>
      <w:r>
        <w:t xml:space="preserve"> </w:t>
      </w:r>
      <w:r>
        <w:t xml:space="preserve">1.0 unit of qsuxvwfymr (Smart Home Hub).</w:t>
      </w:r>
    </w:p>
    <w:p>
      <w:pPr>
        <w:numPr>
          <w:ilvl w:val="0"/>
          <w:numId w:val="1001"/>
        </w:numPr>
        <w:pStyle w:val="Compact"/>
      </w:pPr>
      <w:r>
        <w:rPr>
          <w:bCs/>
          <w:b/>
        </w:rPr>
        <w:t xml:space="preserve">System Boundary:</w:t>
      </w:r>
      <w:r>
        <w:t xml:space="preserve"> </w:t>
      </w:r>
      <w:r>
        <w:t xml:space="preserve">Cradle-to-grave analysis, encompassing raw material extraction, manufacturing, transport, use-phase, and end-of-life disposal/recycling. The primary focus for manufacturing is at the factory gate.</w:t>
      </w:r>
    </w:p>
    <w:p>
      <w:pPr>
        <w:numPr>
          <w:ilvl w:val="0"/>
          <w:numId w:val="1001"/>
        </w:numPr>
        <w:pStyle w:val="Compact"/>
      </w:pPr>
      <w:r>
        <w:rPr>
          <w:bCs/>
          <w:b/>
        </w:rPr>
        <w:t xml:space="preserve">Geographic Scope:</w:t>
      </w:r>
      <w:r>
        <w:t xml:space="preserve"> </w:t>
      </w:r>
      <w:r>
        <w:t xml:space="preserve">Final Production Country: China, with a Supply Chain Focus: Europe Focused for downstream distribution.</w:t>
      </w:r>
    </w:p>
    <w:p>
      <w:pPr>
        <w:numPr>
          <w:ilvl w:val="0"/>
          <w:numId w:val="1001"/>
        </w:numPr>
        <w:pStyle w:val="Compact"/>
      </w:pPr>
      <w:r>
        <w:rPr>
          <w:bCs/>
          <w:b/>
        </w:rPr>
        <w:t xml:space="preserve">Accounting Standard:</w:t>
      </w:r>
      <w:r>
        <w:t xml:space="preserve"> </w:t>
      </w:r>
      <w:r>
        <w:t xml:space="preserve">GHG Protocol Product Standard.</w:t>
      </w:r>
    </w:p>
    <w:p>
      <w:pPr>
        <w:numPr>
          <w:ilvl w:val="0"/>
          <w:numId w:val="1001"/>
        </w:numPr>
        <w:pStyle w:val="Compact"/>
      </w:pPr>
      <w:r>
        <w:rPr>
          <w:bCs/>
          <w:b/>
        </w:rPr>
        <w:t xml:space="preserve">Allocation:</w:t>
      </w:r>
      <w:r>
        <w:t xml:space="preserve"> </w:t>
      </w:r>
      <w:r>
        <w:t xml:space="preserve">Mass-based allocation is applied where co-products or by-products are identified, ensuring that environmental burdens are appropriately distributed.</w:t>
      </w:r>
    </w:p>
    <w:p>
      <w:r>
        <w:pict>
          <v:rect style="width:0;height:1.5pt" o:hralign="center" o:hrstd="t" o:hr="t"/>
        </w:pict>
      </w:r>
    </w:p>
    <w:bookmarkEnd w:id="23"/>
    <w:bookmarkStart w:id="29" w:name="X5c4f1babde60e279edceee15b145f0a0e623b85"/>
    <w:p>
      <w:pPr>
        <w:pStyle w:val="Heading2"/>
      </w:pPr>
      <w:r>
        <w:t xml:space="preserve">2. Lifecycle Mapping and Inventory Stages (LCI)</w:t>
      </w:r>
    </w:p>
    <w:p>
      <w:pPr>
        <w:pStyle w:val="FirstParagraph"/>
      </w:pPr>
      <w:r>
        <w:t xml:space="preserve">The lifecycle of the qsuxvwfymr (Smart Home Hub) is mapped through five key stages, each contributing to the overall carbon footprint. Emissions are categorized according to the GHG Protocol for comprehensive reporting, with a strong emphasis on Scope 3 compliance.</w:t>
      </w:r>
    </w:p>
    <w:bookmarkStart w:id="24" w:name="Xff31e690bfe279af69cf88b9219fe5d56042afb"/>
    <w:p>
      <w:pPr>
        <w:pStyle w:val="Heading3"/>
      </w:pPr>
      <w:r>
        <w:t xml:space="preserve">2.1. Raw Material Acquisition &amp; Pre-processing (Scope 3 - Upstream)</w:t>
      </w:r>
    </w:p>
    <w:p>
      <w:pPr>
        <w:pStyle w:val="FirstParagraph"/>
      </w:pPr>
      <w:r>
        <w:t xml:space="preserve">This stage includes the extraction, processing, and refining of all raw materials used in the product. The Detailed Bill of Materials (BOM) for jjdwkjyo has been used to calculate the specific material impacts.</w:t>
      </w:r>
    </w:p>
    <w:p>
      <w:pPr>
        <w:pStyle w:val="BodyText"/>
      </w:pPr>
      <w:r>
        <w:rPr>
          <w:bCs/>
          <w:b/>
        </w:rPr>
        <w:t xml:space="preserve">Detailed Bill of Materials (BOM) Analysis: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7.0</w:t>
            </w:r>
          </w:p>
        </w:tc>
        <w:tc>
          <w:tcPr/>
          <w:p>
            <w:pPr>
              <w:pStyle w:val="Compact"/>
              <w:jc w:val="left"/>
            </w:pPr>
            <w:r>
              <w:t xml:space="preserve">3.5</w:t>
            </w:r>
          </w:p>
        </w:tc>
      </w:tr>
      <w:tr>
        <w:tc>
          <w:tcPr/>
          <w:p>
            <w:pPr>
              <w:pStyle w:val="Compact"/>
              <w:jc w:val="left"/>
            </w:pPr>
            <w:r>
              <w:t xml:space="preserve">2</w:t>
            </w:r>
          </w:p>
        </w:tc>
        <w:tc>
          <w:tcPr/>
          <w:p>
            <w:pPr>
              <w:pStyle w:val="Compact"/>
              <w:jc w:val="left"/>
            </w:pPr>
            <w:r>
              <w:t xml:space="preserve">ABS Plastic Enclosure</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0.8</w:t>
            </w:r>
          </w:p>
        </w:tc>
        <w:tc>
          <w:tcPr/>
          <w:p>
            <w:pPr>
              <w:pStyle w:val="Compact"/>
              <w:jc w:val="left"/>
            </w:pPr>
            <w:r>
              <w:t xml:space="preserve">kg</w:t>
            </w:r>
          </w:p>
        </w:tc>
        <w:tc>
          <w:tcPr/>
          <w:p>
            <w:pPr>
              <w:pStyle w:val="Compact"/>
              <w:jc w:val="left"/>
            </w:pPr>
            <w:r>
              <w:t xml:space="preserve">2.5</w:t>
            </w:r>
          </w:p>
        </w:tc>
        <w:tc>
          <w:tcPr/>
          <w:p>
            <w:pPr>
              <w:pStyle w:val="Compact"/>
              <w:jc w:val="left"/>
            </w:pPr>
            <w:r>
              <w:t xml:space="preserve">2.0</w:t>
            </w:r>
          </w:p>
        </w:tc>
      </w:tr>
      <w:tr>
        <w:tc>
          <w:tcPr/>
          <w:p>
            <w:pPr>
              <w:pStyle w:val="Compact"/>
              <w:jc w:val="left"/>
            </w:pPr>
            <w:r>
              <w:t xml:space="preserve">3</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1.5</w:t>
            </w:r>
          </w:p>
        </w:tc>
      </w:tr>
      <w:tr>
        <w:tc>
          <w:tcPr/>
          <w:p>
            <w:pPr>
              <w:pStyle w:val="Compact"/>
              <w:jc w:val="left"/>
            </w:pPr>
            <w:r>
              <w:t xml:space="preserve">4</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0.2</w:t>
            </w:r>
          </w:p>
        </w:tc>
        <w:tc>
          <w:tcPr/>
          <w:p>
            <w:pPr>
              <w:pStyle w:val="Compact"/>
              <w:jc w:val="left"/>
            </w:pPr>
            <w:r>
              <w:t xml:space="preserve">kg</w:t>
            </w:r>
          </w:p>
        </w:tc>
        <w:tc>
          <w:tcPr/>
          <w:p>
            <w:pPr>
              <w:pStyle w:val="Compact"/>
              <w:jc w:val="left"/>
            </w:pPr>
            <w:r>
              <w:t xml:space="preserve">4.0</w:t>
            </w:r>
          </w:p>
        </w:tc>
        <w:tc>
          <w:tcPr/>
          <w:p>
            <w:pPr>
              <w:pStyle w:val="Compact"/>
              <w:jc w:val="left"/>
            </w:pPr>
            <w:r>
              <w:t xml:space="preserve">0.8</w:t>
            </w:r>
          </w:p>
        </w:tc>
      </w:tr>
      <w:tr>
        <w:tc>
          <w:tcPr/>
          <w:p>
            <w:pPr>
              <w:pStyle w:val="Compact"/>
              <w:jc w:val="left"/>
            </w:pPr>
            <w:r>
              <w:t xml:space="preserve">5</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Cutting/Folding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0.9</w:t>
            </w:r>
          </w:p>
        </w:tc>
        <w:tc>
          <w:tcPr/>
          <w:p>
            <w:pPr>
              <w:pStyle w:val="Compact"/>
              <w:jc w:val="left"/>
            </w:pPr>
            <w:r>
              <w:t xml:space="preserve">0.27</w:t>
            </w:r>
          </w:p>
        </w:tc>
      </w:tr>
      <w:tr>
        <w:tc>
          <w:tcPr/>
          <w:p>
            <w:pPr>
              <w:pStyle w:val="Compact"/>
              <w:jc w:val="left"/>
            </w:pPr>
            <w:r>
              <w:t xml:space="preserve">6</w:t>
            </w:r>
          </w:p>
        </w:tc>
        <w:tc>
          <w:tcPr/>
          <w:p>
            <w:pPr>
              <w:pStyle w:val="Compact"/>
              <w:jc w:val="left"/>
            </w:pPr>
            <w:r>
              <w:t xml:space="preserve">Electronic Components (Misc)</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0.05</w:t>
            </w:r>
          </w:p>
        </w:tc>
        <w:tc>
          <w:tcPr/>
          <w:p>
            <w:pPr>
              <w:pStyle w:val="Compact"/>
              <w:jc w:val="left"/>
            </w:pPr>
            <w:r>
              <w:t xml:space="preserve">kg</w:t>
            </w:r>
          </w:p>
        </w:tc>
        <w:tc>
          <w:tcPr/>
          <w:p>
            <w:pPr>
              <w:pStyle w:val="Compact"/>
              <w:jc w:val="left"/>
            </w:pPr>
            <w:r>
              <w:t xml:space="preserve">30.0</w:t>
            </w:r>
          </w:p>
        </w:tc>
        <w:tc>
          <w:tcPr/>
          <w:p>
            <w:pPr>
              <w:pStyle w:val="Compact"/>
              <w:jc w:val="left"/>
            </w:pPr>
            <w:r>
              <w:t xml:space="preserve">1.5</w:t>
            </w:r>
          </w:p>
        </w:tc>
      </w:tr>
    </w:tbl>
    <w:p>
      <w:pPr>
        <w:pStyle w:val="BodyText"/>
      </w:pPr>
      <w:r>
        <w:rPr>
          <w:bCs/>
          <w:b/>
        </w:rPr>
        <w:t xml:space="preserve">Total Carbon from Materials:</w:t>
      </w:r>
      <w:r>
        <w:t xml:space="preserve"> </w:t>
      </w:r>
      <w:r>
        <w:t xml:space="preserve">9.57 kg CO2e</w:t>
      </w:r>
    </w:p>
    <w:bookmarkEnd w:id="24"/>
    <w:bookmarkStart w:id="25" w:name="Xe99063d3f061c58595c9334a8de4454ab7d7e0f"/>
    <w:p>
      <w:pPr>
        <w:pStyle w:val="Heading3"/>
      </w:pPr>
      <w:r>
        <w:t xml:space="preserve">2.2. Manufacturing &amp; Assembly (Scope 1 &amp; 2, partial Scope 3)</w:t>
      </w:r>
    </w:p>
    <w:p>
      <w:pPr>
        <w:pStyle w:val="FirstParagraph"/>
      </w:pPr>
      <w:r>
        <w:t xml:space="preserve">This stage covers the energy consumption and direct emissions from the factory where qsuxvwfymr is assembled. Located in China, the production facility\'s energy mix is a critical factor.</w:t>
      </w:r>
    </w:p>
    <w:p>
      <w:pPr>
        <w:numPr>
          <w:ilvl w:val="0"/>
          <w:numId w:val="1002"/>
        </w:numPr>
        <w:pStyle w:val="Compact"/>
      </w:pPr>
      <w:r>
        <w:rPr>
          <w:bCs/>
          <w:b/>
        </w:rPr>
        <w:t xml:space="preserve">Energy Intensity (kWh/unit):</w:t>
      </w:r>
      <w:r>
        <w:t xml:space="preserve"> </w:t>
      </w:r>
      <w:r>
        <w:t xml:space="preserve">dnvzwxusrh (8 kWh/unit)</w:t>
      </w:r>
    </w:p>
    <w:p>
      <w:pPr>
        <w:numPr>
          <w:ilvl w:val="0"/>
          <w:numId w:val="1002"/>
        </w:numPr>
        <w:pStyle w:val="Compact"/>
      </w:pPr>
      <w:r>
        <w:rPr>
          <w:bCs/>
          <w:b/>
        </w:rPr>
        <w:t xml:space="preserve">Renewable Energy Usage:</w:t>
      </w:r>
      <w:r>
        <w:t xml:space="preserve"> </w:t>
      </w:r>
      <w:r>
        <w:t xml:space="preserve">dsrxfpsjkn (40%)</w:t>
      </w:r>
    </w:p>
    <w:p>
      <w:pPr>
        <w:numPr>
          <w:ilvl w:val="0"/>
          <w:numId w:val="1002"/>
        </w:numPr>
        <w:pStyle w:val="Compact"/>
      </w:pPr>
      <w:r>
        <w:rPr>
          <w:bCs/>
          <w:b/>
        </w:rPr>
        <w:t xml:space="preserve">Grid Electricity Emission Factor (China):</w:t>
      </w:r>
      <w:r>
        <w:t xml:space="preserve"> </w:t>
      </w:r>
      <w:r>
        <w:t xml:space="preserve">0.6205 kg CO2e/kWh</w:t>
      </w:r>
    </w:p>
    <w:bookmarkEnd w:id="25"/>
    <w:bookmarkStart w:id="26" w:name="Xc78fa9e95fdc5a4841e5055035e97eb6a5c3c11"/>
    <w:p>
      <w:pPr>
        <w:pStyle w:val="Heading3"/>
      </w:pPr>
      <w:r>
        <w:t xml:space="preserve">2.3. Transport &amp; Distribution (Scope 3 - Upstream &amp; Downstream)</w:t>
      </w:r>
    </w:p>
    <w:p>
      <w:pPr>
        <w:pStyle w:val="FirstParagraph"/>
      </w:pPr>
      <w:r>
        <w:t xml:space="preserve">Encompasses the transportation of raw materials to the factory and the finished product to the end-consumer. Given the production in China and supply chain focus on Europe, multi-modal transport is considered.</w:t>
      </w:r>
    </w:p>
    <w:p>
      <w:pPr>
        <w:numPr>
          <w:ilvl w:val="0"/>
          <w:numId w:val="1003"/>
        </w:numPr>
        <w:pStyle w:val="Compact"/>
      </w:pPr>
      <w:r>
        <w:rPr>
          <w:bCs/>
          <w:b/>
        </w:rPr>
        <w:t xml:space="preserve">Transport Mode (Main):</w:t>
      </w:r>
      <w:r>
        <w:t xml:space="preserve"> </w:t>
      </w:r>
      <w:r>
        <w:t xml:space="preserve">Select Mode (Ocean Freight followed by Road Freight)</w:t>
      </w:r>
    </w:p>
    <w:p>
      <w:pPr>
        <w:numPr>
          <w:ilvl w:val="0"/>
          <w:numId w:val="1003"/>
        </w:numPr>
        <w:pStyle w:val="Compact"/>
      </w:pPr>
      <w:r>
        <w:rPr>
          <w:bCs/>
          <w:b/>
        </w:rPr>
        <w:t xml:space="preserve">Transport Distance (Main):</w:t>
      </w:r>
      <w:r>
        <w:t xml:space="preserve"> </w:t>
      </w:r>
      <w:r>
        <w:t xml:space="preserve">mirzupppff (15,000 km Ocean + 500 km Road)</w:t>
      </w:r>
    </w:p>
    <w:p>
      <w:pPr>
        <w:numPr>
          <w:ilvl w:val="0"/>
          <w:numId w:val="1003"/>
        </w:numPr>
        <w:pStyle w:val="Compact"/>
      </w:pPr>
      <w:r>
        <w:rPr>
          <w:bCs/>
          <w:b/>
        </w:rPr>
        <w:t xml:space="preserve">Last-Mile Delivery Channel:</w:t>
      </w:r>
      <w:r>
        <w:t xml:space="preserve"> </w:t>
      </w:r>
      <w:r>
        <w:t xml:space="preserve">Delivery Type (Courier Van Delivery)</w:t>
      </w:r>
    </w:p>
    <w:p>
      <w:pPr>
        <w:numPr>
          <w:ilvl w:val="0"/>
          <w:numId w:val="1003"/>
        </w:numPr>
        <w:pStyle w:val="Compact"/>
      </w:pPr>
      <w:r>
        <w:rPr>
          <w:bCs/>
          <w:b/>
        </w:rPr>
        <w:t xml:space="preserve">Estimated Product Weight (for transport):</w:t>
      </w:r>
      <w:r>
        <w:t xml:space="preserve"> </w:t>
      </w:r>
      <w:r>
        <w:t xml:space="preserve">Approximately 1.9 kg (calculated from BOM kg components plus assumed PCB weight).</w:t>
      </w:r>
    </w:p>
    <w:bookmarkEnd w:id="26"/>
    <w:bookmarkStart w:id="27" w:name="product-use-phase-scope-3---downstream"/>
    <w:p>
      <w:pPr>
        <w:pStyle w:val="Heading3"/>
      </w:pPr>
      <w:r>
        <w:t xml:space="preserve">2.4. Product Use Phase (Scope 3 - Downstream)</w:t>
      </w:r>
    </w:p>
    <w:p>
      <w:pPr>
        <w:pStyle w:val="FirstParagraph"/>
      </w:pPr>
      <w:r>
        <w:t xml:space="preserve">This stage accounts for the energy consumed by the qsuxvwfymr (Smart Home Hub) during its operational lifespan.</w:t>
      </w:r>
    </w:p>
    <w:p>
      <w:pPr>
        <w:numPr>
          <w:ilvl w:val="0"/>
          <w:numId w:val="1004"/>
        </w:numPr>
        <w:pStyle w:val="Compact"/>
      </w:pPr>
      <w:r>
        <w:rPr>
          <w:bCs/>
          <w:b/>
        </w:rPr>
        <w:t xml:space="preserve">Product Lifespan:</w:t>
      </w:r>
      <w:r>
        <w:t xml:space="preserve"> </w:t>
      </w:r>
      <w:r>
        <w:t xml:space="preserve">wprtkjtsmh (7 years)</w:t>
      </w:r>
    </w:p>
    <w:p>
      <w:pPr>
        <w:numPr>
          <w:ilvl w:val="0"/>
          <w:numId w:val="1004"/>
        </w:numPr>
        <w:pStyle w:val="Compact"/>
      </w:pPr>
      <w:r>
        <w:rPr>
          <w:bCs/>
          <w:b/>
        </w:rPr>
        <w:t xml:space="preserve">Energy Consumption in Use (Annual):</w:t>
      </w:r>
      <w:r>
        <w:t xml:space="preserve"> </w:t>
      </w:r>
      <w:r>
        <w:t xml:space="preserve">mdxvpmzrql (15 kWh/year)</w:t>
      </w:r>
    </w:p>
    <w:p>
      <w:pPr>
        <w:numPr>
          <w:ilvl w:val="0"/>
          <w:numId w:val="1004"/>
        </w:numPr>
        <w:pStyle w:val="Compact"/>
      </w:pPr>
      <w:r>
        <w:rPr>
          <w:bCs/>
          <w:b/>
        </w:rPr>
        <w:t xml:space="preserve">Average Electricity Grid Emission Factor (Europe - for use phase):</w:t>
      </w:r>
      <w:r>
        <w:t xml:space="preserve"> </w:t>
      </w:r>
      <w:r>
        <w:t xml:space="preserve">0.238 kg CO2e/kWh</w:t>
      </w:r>
    </w:p>
    <w:bookmarkEnd w:id="27"/>
    <w:bookmarkStart w:id="28" w:name="end-of-life-eol-scope-3---downstream"/>
    <w:p>
      <w:pPr>
        <w:pStyle w:val="Heading3"/>
      </w:pPr>
      <w:r>
        <w:t xml:space="preserve">2.5. End-of-Life (EoL) (Scope 3 - Downstream)</w:t>
      </w:r>
    </w:p>
    <w:p>
      <w:pPr>
        <w:pStyle w:val="FirstParagraph"/>
      </w:pPr>
      <w:r>
        <w:t xml:space="preserve">This stage addresses the emissions and potential credits associated with the disposal, recycling, or recovery of the product at the end of its useful life.</w:t>
      </w:r>
    </w:p>
    <w:p>
      <w:pPr>
        <w:numPr>
          <w:ilvl w:val="0"/>
          <w:numId w:val="1005"/>
        </w:numPr>
        <w:pStyle w:val="Compact"/>
      </w:pPr>
      <w:r>
        <w:rPr>
          <w:bCs/>
          <w:b/>
        </w:rPr>
        <w:t xml:space="preserve">Recyclability Percentage:</w:t>
      </w:r>
      <w:r>
        <w:t xml:space="preserve"> </w:t>
      </w:r>
      <w:r>
        <w:t xml:space="preserve">hgenggowsj (75%)</w:t>
      </w:r>
    </w:p>
    <w:p>
      <w:pPr>
        <w:numPr>
          <w:ilvl w:val="0"/>
          <w:numId w:val="1005"/>
        </w:numPr>
        <w:pStyle w:val="Compact"/>
      </w:pPr>
      <w:r>
        <w:rPr>
          <w:bCs/>
          <w:b/>
        </w:rPr>
        <w:t xml:space="preserve">Circular/Take-back Programs:</w:t>
      </w:r>
      <w:r>
        <w:t xml:space="preserve"> </w:t>
      </w:r>
      <w:r>
        <w:t xml:space="preserve">iffqjndmfu (Producer Responsibility Organization (PRO) with take-back logistics)</w:t>
      </w:r>
    </w:p>
    <w:p>
      <w:r>
        <w:pict>
          <v:rect style="width:0;height:1.5pt" o:hralign="center" o:hrstd="t" o:hr="t"/>
        </w:pict>
      </w:r>
    </w:p>
    <w:bookmarkEnd w:id="28"/>
    <w:bookmarkEnd w:id="29"/>
    <w:bookmarkStart w:id="30" w:name="X7b6d01ce7b6bfe45f00681616505557cddf238f"/>
    <w:p>
      <w:pPr>
        <w:pStyle w:val="Heading2"/>
      </w:pPr>
      <w:r>
        <w:t xml:space="preserve">3. Data Collection (Primary/Secondary Data Points)</w:t>
      </w:r>
    </w:p>
    <w:p>
      <w:pPr>
        <w:pStyle w:val="FirstParagraph"/>
      </w:pPr>
      <w:r>
        <w:t xml:space="preserve">Data collection involved both primary data provided by uzjgkunkwp and secondary data from recognized databases (simulated as industry averages for this report, akin to Ecoinvent/DEFRA).</w:t>
      </w:r>
    </w:p>
    <w:p>
      <w:pPr>
        <w:numPr>
          <w:ilvl w:val="0"/>
          <w:numId w:val="1006"/>
        </w:numPr>
        <w:pStyle w:val="Compact"/>
      </w:pPr>
      <w:r>
        <w:rPr>
          <w:bCs/>
          <w:b/>
        </w:rPr>
        <w:t xml:space="preserve">Primary Data:</w:t>
      </w:r>
      <w:r>
        <w:t xml:space="preserve"> </w:t>
      </w:r>
      <w:r>
        <w:t xml:space="preserve">Detailed Bill of Materials (jjdwkjyo), Renewable Energy Usage (dsrxfpsjkn), Energy Intensity (dnvzwxusrh), Product Lifespan (wprtkjtsmh), Energy Consumption in Use (mdxvpmzrql), Recyclability Percentage (hgenggowsj), Circular/Take-back Programs (iffqjndmfu), Transport Mode (Select Mode), Transport Distance (mirzupppff), Last-Mile Delivery Channel (Delivery Type).</w:t>
      </w:r>
    </w:p>
    <w:p>
      <w:pPr>
        <w:numPr>
          <w:ilvl w:val="0"/>
          <w:numId w:val="1006"/>
        </w:numPr>
        <w:pStyle w:val="Compact"/>
      </w:pPr>
      <w:r>
        <w:rPr>
          <w:bCs/>
          <w:b/>
        </w:rPr>
        <w:t xml:space="preserve">Secondary Data (Emission Factors):</w:t>
      </w:r>
    </w:p>
    <w:p>
      <w:pPr>
        <w:numPr>
          <w:ilvl w:val="1"/>
          <w:numId w:val="1007"/>
        </w:numPr>
        <w:pStyle w:val="Compact"/>
      </w:pPr>
      <w:r>
        <w:t xml:space="preserve">Electricity Grid Mix (China): 0.6205 kg CO2e/kWh</w:t>
      </w:r>
    </w:p>
    <w:p>
      <w:pPr>
        <w:numPr>
          <w:ilvl w:val="1"/>
          <w:numId w:val="1007"/>
        </w:numPr>
        <w:pStyle w:val="Compact"/>
      </w:pPr>
      <w:r>
        <w:t xml:space="preserve">Electricity Grid Mix (European Average): 0.238 kg CO2e/kWh</w:t>
      </w:r>
    </w:p>
    <w:p>
      <w:pPr>
        <w:numPr>
          <w:ilvl w:val="1"/>
          <w:numId w:val="1007"/>
        </w:numPr>
        <w:pStyle w:val="Compact"/>
      </w:pPr>
      <w:r>
        <w:t xml:space="preserve">Ocean Freight (Container Ship Average): 0.016 kg CO2e/tonne-km</w:t>
      </w:r>
    </w:p>
    <w:p>
      <w:pPr>
        <w:numPr>
          <w:ilvl w:val="1"/>
          <w:numId w:val="1007"/>
        </w:numPr>
        <w:pStyle w:val="Compact"/>
      </w:pPr>
      <w:r>
        <w:t xml:space="preserve">Road Freight (Heavy Truck Average): 0.09 kg CO2e/tonne-km</w:t>
      </w:r>
    </w:p>
    <w:p>
      <w:pPr>
        <w:numPr>
          <w:ilvl w:val="1"/>
          <w:numId w:val="1007"/>
        </w:numPr>
        <w:pStyle w:val="Compact"/>
      </w:pPr>
      <w:r>
        <w:t xml:space="preserve">Courier Van Delivery (Estimated): 0.15 kg CO2e/tonne-km (This is an estimation based on typical efficiencies for smaller, less-than-truckload vehicles and would require specific data for higher accuracy).</w:t>
      </w:r>
    </w:p>
    <w:p>
      <w:pPr>
        <w:numPr>
          <w:ilvl w:val="1"/>
          <w:numId w:val="1007"/>
        </w:numPr>
        <w:pStyle w:val="Compact"/>
      </w:pPr>
      <w:r>
        <w:t xml:space="preserve">End-of-Life Recycling (Net Credit): -0.5 kg CO2e/kg (Assumed net benefit per kg for recycled materials, reflecting avoided virgin production less recycling process emissions).</w:t>
      </w:r>
    </w:p>
    <w:p>
      <w:pPr>
        <w:numPr>
          <w:ilvl w:val="1"/>
          <w:numId w:val="1007"/>
        </w:numPr>
        <w:pStyle w:val="Compact"/>
      </w:pPr>
      <w:r>
        <w:t xml:space="preserve">End-of-Life Waste Treatment (Landfill/Incineration Burden): +0.5 kg CO2e/kg (Average for mixed waste, reflecting emissions from disposal).</w:t>
      </w:r>
    </w:p>
    <w:p>
      <w:r>
        <w:pict>
          <v:rect style="width:0;height:1.5pt" o:hralign="center" o:hrstd="t" o:hr="t"/>
        </w:pict>
      </w:r>
    </w:p>
    <w:bookmarkEnd w:id="30"/>
    <w:bookmarkStart w:id="38" w:name="X439a6e6dcb43c636bf515ffaf3f59bce0bd6490"/>
    <w:p>
      <w:pPr>
        <w:pStyle w:val="Heading2"/>
      </w:pPr>
      <w:r>
        <w:t xml:space="preserve">4. Emission Calculation (Activity * Emission Factor = CO2e)</w:t>
      </w:r>
    </w:p>
    <w:p>
      <w:pPr>
        <w:pStyle w:val="FirstParagraph"/>
      </w:pPr>
      <w:r>
        <w:t xml:space="preserve">This section details the calculation of GHG emissions across the lifecycle stages, categorized by GHG Protocol scopes.</w:t>
      </w:r>
    </w:p>
    <w:bookmarkStart w:id="31" w:name="scope-1-emissions-direct-emissions"/>
    <w:p>
      <w:pPr>
        <w:pStyle w:val="Heading3"/>
      </w:pPr>
      <w:r>
        <w:t xml:space="preserve">4.1. Scope 1 Emissions (Direct Emissions)</w:t>
      </w:r>
    </w:p>
    <w:p>
      <w:pPr>
        <w:pStyle w:val="FirstParagraph"/>
      </w:pPr>
      <w:r>
        <w:t xml:space="preserve">For a product-level PCF, Scope 1 typically covers direct emissions from owned or controlled sources during manufacturing. In this analysis, direct combustion or process emissions directly attributable to the product are assumed to be negligible or covered within Scope 2 if from energy generation. No significant direct industrial process emissions specific to qsuxvwfymr\'s production are identified based on the provided parameters.</w:t>
      </w:r>
    </w:p>
    <w:p>
      <w:pPr>
        <w:pStyle w:val="BodyText"/>
      </w:pPr>
      <w:r>
        <w:rPr>
          <w:bCs/>
          <w:b/>
        </w:rPr>
        <w:t xml:space="preserve">Total Scope 1 Emissions:</w:t>
      </w:r>
      <w:r>
        <w:t xml:space="preserve"> </w:t>
      </w:r>
      <w:r>
        <w:t xml:space="preserve">0.0 kg CO2e</w:t>
      </w:r>
    </w:p>
    <w:bookmarkEnd w:id="31"/>
    <w:bookmarkStart w:id="32" w:name="scope-2-emissions-purchased-energy"/>
    <w:p>
      <w:pPr>
        <w:pStyle w:val="Heading3"/>
      </w:pPr>
      <w:r>
        <w:t xml:space="preserve">4.2. Scope 2 Emissions (Purchased Energy)</w:t>
      </w:r>
    </w:p>
    <w:p>
      <w:pPr>
        <w:pStyle w:val="FirstParagraph"/>
      </w:pPr>
      <w:r>
        <w:t xml:space="preserve">These emissions arise from the generation of purchased electricity consumed during the manufacturing of qsuxvwfymr.</w:t>
      </w:r>
    </w:p>
    <w:p>
      <w:pPr>
        <w:numPr>
          <w:ilvl w:val="0"/>
          <w:numId w:val="1008"/>
        </w:numPr>
        <w:pStyle w:val="Compact"/>
      </w:pPr>
      <w:r>
        <w:rPr>
          <w:bCs/>
          <w:b/>
        </w:rPr>
        <w:t xml:space="preserve">Energy Intensity:</w:t>
      </w:r>
      <w:r>
        <w:t xml:space="preserve"> </w:t>
      </w:r>
      <w:r>
        <w:t xml:space="preserve">8 kWh/unit</w:t>
      </w:r>
    </w:p>
    <w:p>
      <w:pPr>
        <w:numPr>
          <w:ilvl w:val="0"/>
          <w:numId w:val="1008"/>
        </w:numPr>
        <w:pStyle w:val="Compact"/>
      </w:pPr>
      <w:r>
        <w:rPr>
          <w:bCs/>
          <w:b/>
        </w:rPr>
        <w:t xml:space="preserve">Renewable Energy Usage:</w:t>
      </w:r>
      <w:r>
        <w:t xml:space="preserve"> </w:t>
      </w:r>
      <w:r>
        <w:t xml:space="preserve">40%</w:t>
      </w:r>
    </w:p>
    <w:p>
      <w:pPr>
        <w:numPr>
          <w:ilvl w:val="0"/>
          <w:numId w:val="1008"/>
        </w:numPr>
        <w:pStyle w:val="Compact"/>
      </w:pPr>
      <w:r>
        <w:rPr>
          <w:bCs/>
          <w:b/>
        </w:rPr>
        <w:t xml:space="preserve">Non-Renewable Energy Purchased:</w:t>
      </w:r>
      <w:r>
        <w:t xml:space="preserve"> </w:t>
      </w:r>
      <w:r>
        <w:t xml:space="preserve">8 kWh/unit * (1 - 0.40) = 4.8 kWh/unit</w:t>
      </w:r>
    </w:p>
    <w:p>
      <w:pPr>
        <w:numPr>
          <w:ilvl w:val="0"/>
          <w:numId w:val="1008"/>
        </w:numPr>
        <w:pStyle w:val="Compact"/>
      </w:pPr>
      <w:r>
        <w:rPr>
          <w:bCs/>
          <w:b/>
        </w:rPr>
        <w:t xml:space="preserve">China Grid Emission Factor:</w:t>
      </w:r>
      <w:r>
        <w:t xml:space="preserve"> </w:t>
      </w:r>
      <w:r>
        <w:t xml:space="preserve">0.6205 kg CO2e/kWh</w:t>
      </w:r>
    </w:p>
    <w:p>
      <w:pPr>
        <w:numPr>
          <w:ilvl w:val="0"/>
          <w:numId w:val="1008"/>
        </w:numPr>
        <w:pStyle w:val="Compact"/>
      </w:pPr>
      <w:r>
        <w:rPr>
          <w:bCs/>
          <w:b/>
        </w:rPr>
        <w:t xml:space="preserve">Scope 2 Emissions:</w:t>
      </w:r>
      <w:r>
        <w:t xml:space="preserve"> </w:t>
      </w:r>
      <w:r>
        <w:t xml:space="preserve">4.8 kWh/unit * 0.6205 kg CO2e/kWh = 2.9784 kg CO2e/unit</w:t>
      </w:r>
    </w:p>
    <w:p>
      <w:pPr>
        <w:pStyle w:val="FirstParagraph"/>
      </w:pPr>
      <w:r>
        <w:rPr>
          <w:bCs/>
          <w:b/>
        </w:rPr>
        <w:t xml:space="preserve">Total Scope 2 Emissions:</w:t>
      </w:r>
      <w:r>
        <w:t xml:space="preserve"> </w:t>
      </w:r>
      <w:r>
        <w:t xml:space="preserve">2.98 kg CO2e (rounded)</w:t>
      </w:r>
    </w:p>
    <w:bookmarkEnd w:id="32"/>
    <w:bookmarkStart w:id="35" w:name="scope-3-emissions-value-chain-emissions"/>
    <w:p>
      <w:pPr>
        <w:pStyle w:val="Heading3"/>
      </w:pPr>
      <w:r>
        <w:t xml:space="preserve">4.3. Scope 3 Emissions (Value Chain Emissions)</w:t>
      </w:r>
    </w:p>
    <w:p>
      <w:pPr>
        <w:pStyle w:val="FirstParagraph"/>
      </w:pPr>
      <w:r>
        <w:t xml:space="preserve">Scope 3 emissions are the most significant category for product footprints, covering both upstream and downstream activities. This analysis ensures at least 95% coverage for Scope 3 reporting as per 2026 requirements.</w:t>
      </w:r>
    </w:p>
    <w:bookmarkStart w:id="33" w:name="upstream-emissions"/>
    <w:p>
      <w:pPr>
        <w:pStyle w:val="Heading4"/>
      </w:pPr>
      <w:r>
        <w:t xml:space="preserve">4.3.1. Upstream Emissions</w:t>
      </w:r>
    </w:p>
    <w:p>
      <w:pPr>
        <w:pStyle w:val="FirstParagraph"/>
      </w:pPr>
      <w:r>
        <w:rPr>
          <w:bCs/>
          <w:b/>
        </w:rPr>
        <w:t xml:space="preserve">A. Materials (Category 1: Purchased Goods and Services)</w:t>
      </w:r>
    </w:p>
    <w:p>
      <w:pPr>
        <w:pStyle w:val="BodyText"/>
      </w:pPr>
      <w:r>
        <w:t xml:space="preserve">Based on the Detailed Bill of Materials (jjdwkjyo) provided:</w:t>
      </w:r>
    </w:p>
    <w:p>
      <w:pPr>
        <w:numPr>
          <w:ilvl w:val="0"/>
          <w:numId w:val="1009"/>
        </w:numPr>
        <w:pStyle w:val="Compact"/>
      </w:pPr>
      <w:r>
        <w:rPr>
          <w:bCs/>
          <w:b/>
        </w:rPr>
        <w:t xml:space="preserve">Total Carbon from Materials:</w:t>
      </w:r>
      <w:r>
        <w:t xml:space="preserve"> </w:t>
      </w:r>
      <w:r>
        <w:t xml:space="preserve">9.57 kg CO2e</w:t>
      </w:r>
    </w:p>
    <w:p>
      <w:pPr>
        <w:pStyle w:val="FirstParagraph"/>
      </w:pPr>
      <w:r>
        <w:rPr>
          <w:bCs/>
          <w:b/>
        </w:rPr>
        <w:t xml:space="preserve">B. Upstream Transportation (Category 4: Transportation and Distribution)</w:t>
      </w:r>
    </w:p>
    <w:p>
      <w:pPr>
        <w:pStyle w:val="BodyText"/>
      </w:pPr>
      <w:r>
        <w:t xml:space="preserve">Assuming raw materials are sourced and transported to the factory in China. For simplicity, a representative value is used here, acknowledging that detailed raw material specific transport would be more granular in a full LCI.</w:t>
      </w:r>
    </w:p>
    <w:p>
      <w:pPr>
        <w:numPr>
          <w:ilvl w:val="0"/>
          <w:numId w:val="1010"/>
        </w:numPr>
        <w:pStyle w:val="Compact"/>
      </w:pPr>
      <w:r>
        <w:rPr>
          <w:bCs/>
          <w:b/>
        </w:rPr>
        <w:t xml:space="preserve">Estimated Raw Material Transport:</w:t>
      </w:r>
      <w:r>
        <w:t xml:space="preserve"> </w:t>
      </w:r>
      <w:r>
        <w:t xml:space="preserve">(1.9 kg total material weight / 1000) * 5000 km (assumed average) * 0.09 kg CO2e/tonne-km = 0.855 kg CO2e</w:t>
      </w:r>
    </w:p>
    <w:bookmarkEnd w:id="33"/>
    <w:bookmarkStart w:id="34" w:name="downstream-emissions"/>
    <w:p>
      <w:pPr>
        <w:pStyle w:val="Heading4"/>
      </w:pPr>
      <w:r>
        <w:t xml:space="preserve">4.3.2. Downstream Emissions</w:t>
      </w:r>
    </w:p>
    <w:p>
      <w:pPr>
        <w:pStyle w:val="FirstParagraph"/>
      </w:pPr>
      <w:r>
        <w:rPr>
          <w:bCs/>
          <w:b/>
        </w:rPr>
        <w:t xml:space="preserve">A. Downstream Transportation (Category 4: Transportation and Distribution)</w:t>
      </w:r>
    </w:p>
    <w:p>
      <w:pPr>
        <w:numPr>
          <w:ilvl w:val="0"/>
          <w:numId w:val="1011"/>
        </w:numPr>
        <w:pStyle w:val="Compact"/>
      </w:pPr>
      <w:r>
        <w:rPr>
          <w:bCs/>
          <w:b/>
        </w:rPr>
        <w:t xml:space="preserve">Product Weight:</w:t>
      </w:r>
      <w:r>
        <w:t xml:space="preserve"> </w:t>
      </w:r>
      <w:r>
        <w:t xml:space="preserve">1.9 kg</w:t>
      </w:r>
    </w:p>
    <w:p>
      <w:pPr>
        <w:numPr>
          <w:ilvl w:val="0"/>
          <w:numId w:val="1011"/>
        </w:numPr>
        <w:pStyle w:val="Compact"/>
      </w:pPr>
      <w:r>
        <w:rPr>
          <w:bCs/>
          <w:b/>
        </w:rPr>
        <w:t xml:space="preserve">Ocean Freight (China to Europe):</w:t>
      </w:r>
      <w:r>
        <w:t xml:space="preserve"> </w:t>
      </w:r>
      <w:r>
        <w:t xml:space="preserve">15,000 km</w:t>
      </w:r>
    </w:p>
    <w:p>
      <w:pPr>
        <w:numPr>
          <w:ilvl w:val="0"/>
          <w:numId w:val="1011"/>
        </w:numPr>
        <w:pStyle w:val="Compact"/>
      </w:pPr>
      <w:r>
        <w:rPr>
          <w:bCs/>
          <w:b/>
        </w:rPr>
        <w:t xml:space="preserve">Ocean Freight Emissions:</w:t>
      </w:r>
      <w:r>
        <w:t xml:space="preserve"> </w:t>
      </w:r>
      <w:r>
        <w:t xml:space="preserve">(1.9 kg / 1000) * 15,000 km * 0.016 kg CO2e/tonne-km = 0.456 kg CO2e</w:t>
      </w:r>
    </w:p>
    <w:p>
      <w:pPr>
        <w:numPr>
          <w:ilvl w:val="0"/>
          <w:numId w:val="1011"/>
        </w:numPr>
        <w:pStyle w:val="Compact"/>
      </w:pPr>
      <w:r>
        <w:rPr>
          <w:bCs/>
          <w:b/>
        </w:rPr>
        <w:t xml:space="preserve">Road Freight (European Distribution Hub):</w:t>
      </w:r>
      <w:r>
        <w:t xml:space="preserve"> </w:t>
      </w:r>
      <w:r>
        <w:t xml:space="preserve">500 km</w:t>
      </w:r>
    </w:p>
    <w:p>
      <w:pPr>
        <w:numPr>
          <w:ilvl w:val="0"/>
          <w:numId w:val="1011"/>
        </w:numPr>
        <w:pStyle w:val="Compact"/>
      </w:pPr>
      <w:r>
        <w:rPr>
          <w:bCs/>
          <w:b/>
        </w:rPr>
        <w:t xml:space="preserve">Road Freight Emissions:</w:t>
      </w:r>
      <w:r>
        <w:t xml:space="preserve"> </w:t>
      </w:r>
      <w:r>
        <w:t xml:space="preserve">(1.9 kg / 1000) * 500 km * 0.09 kg CO2e/tonne-km = 0.0855 kg CO2e</w:t>
      </w:r>
    </w:p>
    <w:p>
      <w:pPr>
        <w:numPr>
          <w:ilvl w:val="0"/>
          <w:numId w:val="1011"/>
        </w:numPr>
        <w:pStyle w:val="Compact"/>
      </w:pPr>
      <w:r>
        <w:rPr>
          <w:bCs/>
          <w:b/>
        </w:rPr>
        <w:t xml:space="preserve">Last-Mile Delivery (Courier Van):</w:t>
      </w:r>
      <w:r>
        <w:t xml:space="preserve"> </w:t>
      </w:r>
      <w:r>
        <w:t xml:space="preserve">50 km (estimated average)</w:t>
      </w:r>
    </w:p>
    <w:p>
      <w:pPr>
        <w:numPr>
          <w:ilvl w:val="0"/>
          <w:numId w:val="1011"/>
        </w:numPr>
        <w:pStyle w:val="Compact"/>
      </w:pPr>
      <w:r>
        <w:rPr>
          <w:bCs/>
          <w:b/>
        </w:rPr>
        <w:t xml:space="preserve">Last-Mile Emissions:</w:t>
      </w:r>
      <w:r>
        <w:t xml:space="preserve"> </w:t>
      </w:r>
      <w:r>
        <w:t xml:space="preserve">(1.9 kg / 1000) * 50 km * 0.15 kg CO2e/tonne-km = 0.01425 kg CO2e</w:t>
      </w:r>
    </w:p>
    <w:p>
      <w:pPr>
        <w:numPr>
          <w:ilvl w:val="0"/>
          <w:numId w:val="1011"/>
        </w:numPr>
        <w:pStyle w:val="Compact"/>
      </w:pPr>
      <w:r>
        <w:rPr>
          <w:bCs/>
          <w:b/>
        </w:rPr>
        <w:t xml:space="preserve">Total Downstream Transport Emissions:</w:t>
      </w:r>
      <w:r>
        <w:t xml:space="preserve"> </w:t>
      </w:r>
      <w:r>
        <w:t xml:space="preserve">0.456 + 0.0855 + 0.01425 = 0.55575 kg CO2e</w:t>
      </w:r>
    </w:p>
    <w:p>
      <w:pPr>
        <w:pStyle w:val="FirstParagraph"/>
      </w:pPr>
      <w:r>
        <w:rPr>
          <w:bCs/>
          <w:b/>
        </w:rPr>
        <w:t xml:space="preserve">B. Use Phase (Category 11: Use of Sold Products)</w:t>
      </w:r>
    </w:p>
    <w:p>
      <w:pPr>
        <w:numPr>
          <w:ilvl w:val="0"/>
          <w:numId w:val="1012"/>
        </w:numPr>
        <w:pStyle w:val="Compact"/>
      </w:pPr>
      <w:r>
        <w:rPr>
          <w:bCs/>
          <w:b/>
        </w:rPr>
        <w:t xml:space="preserve">Product Lifespan:</w:t>
      </w:r>
      <w:r>
        <w:t xml:space="preserve"> </w:t>
      </w:r>
      <w:r>
        <w:t xml:space="preserve">7 years</w:t>
      </w:r>
    </w:p>
    <w:p>
      <w:pPr>
        <w:numPr>
          <w:ilvl w:val="0"/>
          <w:numId w:val="1012"/>
        </w:numPr>
        <w:pStyle w:val="Compact"/>
      </w:pPr>
      <w:r>
        <w:rPr>
          <w:bCs/>
          <w:b/>
        </w:rPr>
        <w:t xml:space="preserve">Annual Energy Consumption:</w:t>
      </w:r>
      <w:r>
        <w:t xml:space="preserve"> </w:t>
      </w:r>
      <w:r>
        <w:t xml:space="preserve">15 kWh/year</w:t>
      </w:r>
    </w:p>
    <w:p>
      <w:pPr>
        <w:numPr>
          <w:ilvl w:val="0"/>
          <w:numId w:val="1012"/>
        </w:numPr>
        <w:pStyle w:val="Compact"/>
      </w:pPr>
      <w:r>
        <w:rPr>
          <w:bCs/>
          <w:b/>
        </w:rPr>
        <w:t xml:space="preserve">Total Energy Consumption over Lifespan:</w:t>
      </w:r>
      <w:r>
        <w:t xml:space="preserve"> </w:t>
      </w:r>
      <w:r>
        <w:t xml:space="preserve">15 kWh/year * 7 years = 105 kWh</w:t>
      </w:r>
    </w:p>
    <w:p>
      <w:pPr>
        <w:numPr>
          <w:ilvl w:val="0"/>
          <w:numId w:val="1012"/>
        </w:numPr>
        <w:pStyle w:val="Compact"/>
      </w:pPr>
      <w:r>
        <w:rPr>
          <w:bCs/>
          <w:b/>
        </w:rPr>
        <w:t xml:space="preserve">European Average Grid Emission Factor:</w:t>
      </w:r>
      <w:r>
        <w:t xml:space="preserve"> </w:t>
      </w:r>
      <w:r>
        <w:t xml:space="preserve">0.238 kg CO2e/kWh</w:t>
      </w:r>
    </w:p>
    <w:p>
      <w:pPr>
        <w:numPr>
          <w:ilvl w:val="0"/>
          <w:numId w:val="1012"/>
        </w:numPr>
        <w:pStyle w:val="Compact"/>
      </w:pPr>
      <w:r>
        <w:rPr>
          <w:bCs/>
          <w:b/>
        </w:rPr>
        <w:t xml:space="preserve">Use Phase Emissions:</w:t>
      </w:r>
      <w:r>
        <w:t xml:space="preserve"> </w:t>
      </w:r>
      <w:r>
        <w:t xml:space="preserve">105 kWh * 0.238 kg CO2e/kWh = 24.99 kg CO2e</w:t>
      </w:r>
    </w:p>
    <w:p>
      <w:pPr>
        <w:pStyle w:val="FirstParagraph"/>
      </w:pPr>
      <w:r>
        <w:rPr>
          <w:bCs/>
          <w:b/>
        </w:rPr>
        <w:t xml:space="preserve">C. End-of-Life Treatment (Category 12: End-of-Life Treatment of Sold Products)</w:t>
      </w:r>
    </w:p>
    <w:p>
      <w:pPr>
        <w:numPr>
          <w:ilvl w:val="0"/>
          <w:numId w:val="1013"/>
        </w:numPr>
        <w:pStyle w:val="Compact"/>
      </w:pPr>
      <w:r>
        <w:rPr>
          <w:bCs/>
          <w:b/>
        </w:rPr>
        <w:t xml:space="preserve">Total Product Weight:</w:t>
      </w:r>
      <w:r>
        <w:t xml:space="preserve"> </w:t>
      </w:r>
      <w:r>
        <w:t xml:space="preserve">1.9 kg</w:t>
      </w:r>
    </w:p>
    <w:p>
      <w:pPr>
        <w:numPr>
          <w:ilvl w:val="0"/>
          <w:numId w:val="1013"/>
        </w:numPr>
        <w:pStyle w:val="Compact"/>
      </w:pPr>
      <w:r>
        <w:rPr>
          <w:bCs/>
          <w:b/>
        </w:rPr>
        <w:t xml:space="preserve">Recyclability Percentage:</w:t>
      </w:r>
      <w:r>
        <w:t xml:space="preserve"> </w:t>
      </w:r>
      <w:r>
        <w:t xml:space="preserve">75%</w:t>
      </w:r>
    </w:p>
    <w:p>
      <w:pPr>
        <w:numPr>
          <w:ilvl w:val="0"/>
          <w:numId w:val="1013"/>
        </w:numPr>
        <w:pStyle w:val="Compact"/>
      </w:pPr>
      <w:r>
        <w:rPr>
          <w:bCs/>
          <w:b/>
        </w:rPr>
        <w:t xml:space="preserve">Recycled Portion:</w:t>
      </w:r>
      <w:r>
        <w:t xml:space="preserve"> </w:t>
      </w:r>
      <w:r>
        <w:t xml:space="preserve">1.9 kg * 0.75 = 1.425 kg</w:t>
      </w:r>
    </w:p>
    <w:p>
      <w:pPr>
        <w:numPr>
          <w:ilvl w:val="0"/>
          <w:numId w:val="1013"/>
        </w:numPr>
        <w:pStyle w:val="Compact"/>
      </w:pPr>
      <w:r>
        <w:rPr>
          <w:bCs/>
          <w:b/>
        </w:rPr>
        <w:t xml:space="preserve">Waste Portion (Landfill/Incineration):</w:t>
      </w:r>
      <w:r>
        <w:t xml:space="preserve"> </w:t>
      </w:r>
      <w:r>
        <w:t xml:space="preserve">1.9 kg * 0.25 = 0.475 kg</w:t>
      </w:r>
    </w:p>
    <w:p>
      <w:pPr>
        <w:numPr>
          <w:ilvl w:val="0"/>
          <w:numId w:val="1013"/>
        </w:numPr>
        <w:pStyle w:val="Compact"/>
      </w:pPr>
      <w:r>
        <w:rPr>
          <w:bCs/>
          <w:b/>
        </w:rPr>
        <w:t xml:space="preserve">Emissions from Recycling (Net Credit):</w:t>
      </w:r>
      <w:r>
        <w:t xml:space="preserve"> </w:t>
      </w:r>
      <w:r>
        <w:t xml:space="preserve">1.425 kg * (-0.5 kg CO2e/kg) = -0.7125 kg CO2e (This is an assumed net credit, combining the emissions of the recycling process and the avoided emissions from virgin material production).</w:t>
      </w:r>
    </w:p>
    <w:p>
      <w:pPr>
        <w:numPr>
          <w:ilvl w:val="0"/>
          <w:numId w:val="1013"/>
        </w:numPr>
        <w:pStyle w:val="Compact"/>
      </w:pPr>
      <w:r>
        <w:rPr>
          <w:bCs/>
          <w:b/>
        </w:rPr>
        <w:t xml:space="preserve">Emissions from Waste Treatment (Burden):</w:t>
      </w:r>
      <w:r>
        <w:t xml:space="preserve"> </w:t>
      </w:r>
      <w:r>
        <w:t xml:space="preserve">0.475 kg * 0.5 kg CO2e/kg = 0.2375 kg CO2e</w:t>
      </w:r>
    </w:p>
    <w:p>
      <w:pPr>
        <w:numPr>
          <w:ilvl w:val="0"/>
          <w:numId w:val="1013"/>
        </w:numPr>
        <w:pStyle w:val="Compact"/>
      </w:pPr>
      <w:r>
        <w:rPr>
          <w:bCs/>
          <w:b/>
        </w:rPr>
        <w:t xml:space="preserve">Net EoL Emissions:</w:t>
      </w:r>
      <w:r>
        <w:t xml:space="preserve"> </w:t>
      </w:r>
      <w:r>
        <w:t xml:space="preserve">-0.7125 + 0.2375 = -0.475 kg CO2e</w:t>
      </w:r>
    </w:p>
    <w:p>
      <w:pPr>
        <w:pStyle w:val="FirstParagraph"/>
      </w:pPr>
      <w:r>
        <w:rPr>
          <w:bCs/>
          <w:b/>
        </w:rPr>
        <w:t xml:space="preserve">Total Scope 3 Emissions:</w:t>
      </w:r>
      <w:r>
        <w:t xml:space="preserve"> </w:t>
      </w:r>
      <w:r>
        <w:t xml:space="preserve">9.57 (Materials) + 0.855 (Upstream Transport) + 0.55575 (Downstream Transport) + 24.99 (Use Phase) - 0.475 (EoL) = 35.49575 kg CO2e</w:t>
      </w:r>
    </w:p>
    <w:bookmarkEnd w:id="34"/>
    <w:bookmarkEnd w:id="35"/>
    <w:bookmarkStart w:id="36" w:name="summary-of-emissions-by-scope"/>
    <w:p>
      <w:pPr>
        <w:pStyle w:val="Heading3"/>
      </w:pPr>
      <w:r>
        <w:t xml:space="preserve">4.4. Summary of Emissions by Scope</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GHG Scope</w:t>
            </w:r>
          </w:p>
        </w:tc>
        <w:tc>
          <w:tcPr/>
          <w:p>
            <w:pPr>
              <w:pStyle w:val="Compact"/>
              <w:jc w:val="left"/>
            </w:pPr>
            <w:r>
              <w:t xml:space="preserve">Description</w:t>
            </w:r>
          </w:p>
        </w:tc>
        <w:tc>
          <w:tcPr/>
          <w:p>
            <w:pPr>
              <w:pStyle w:val="Compact"/>
              <w:jc w:val="left"/>
            </w:pPr>
            <w:r>
              <w:t xml:space="preserve">GHG Emissions (kg CO2e per functional unit)</w:t>
            </w:r>
          </w:p>
        </w:tc>
      </w:tr>
      <w:tr>
        <w:tc>
          <w:tcPr/>
          <w:p>
            <w:pPr>
              <w:pStyle w:val="Compact"/>
              <w:jc w:val="left"/>
            </w:pPr>
            <w:r>
              <w:t xml:space="preserve">Scope 1</w:t>
            </w:r>
          </w:p>
        </w:tc>
        <w:tc>
          <w:tcPr/>
          <w:p>
            <w:pPr>
              <w:pStyle w:val="Compact"/>
              <w:jc w:val="left"/>
            </w:pPr>
            <w:r>
              <w:t xml:space="preserve">Direct Emissions from owned/controlled sources</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Emissions from purchased electricity, steam, heat, and cooling</w:t>
            </w:r>
          </w:p>
        </w:tc>
        <w:tc>
          <w:tcPr/>
          <w:p>
            <w:pPr>
              <w:pStyle w:val="Compact"/>
              <w:jc w:val="left"/>
            </w:pPr>
            <w:r>
              <w:t xml:space="preserve">2.98</w:t>
            </w:r>
          </w:p>
        </w:tc>
      </w:tr>
      <w:tr>
        <w:tc>
          <w:tcPr/>
          <w:p>
            <w:pPr>
              <w:pStyle w:val="Compact"/>
              <w:jc w:val="left"/>
            </w:pPr>
            <w:r>
              <w:t xml:space="preserve">Scope 3 (Upstream)</w:t>
            </w:r>
          </w:p>
        </w:tc>
        <w:tc>
          <w:tcPr/>
          <w:p>
            <w:pPr>
              <w:pStyle w:val="Compact"/>
              <w:jc w:val="left"/>
            </w:pPr>
            <w:r>
              <w:t xml:space="preserve">Purchased Goods &amp; Services (Materials)</w:t>
            </w:r>
          </w:p>
        </w:tc>
        <w:tc>
          <w:tcPr/>
          <w:p>
            <w:pPr>
              <w:pStyle w:val="Compact"/>
              <w:jc w:val="left"/>
            </w:pPr>
            <w:r>
              <w:t xml:space="preserve">9.57</w:t>
            </w:r>
          </w:p>
        </w:tc>
      </w:tr>
      <w:tr>
        <w:tc>
          <w:tcPr/>
          <w:p>
            <w:pPr>
              <w:pStyle w:val="Compact"/>
              <w:jc w:val="left"/>
            </w:pPr>
            <w:r>
              <w:t xml:space="preserve">Scope 3 (Upstream)</w:t>
            </w:r>
          </w:p>
        </w:tc>
        <w:tc>
          <w:tcPr/>
          <w:p>
            <w:pPr>
              <w:pStyle w:val="Compact"/>
              <w:jc w:val="left"/>
            </w:pPr>
            <w:r>
              <w:t xml:space="preserve">Transportation &amp; Distribution (Upstream)</w:t>
            </w:r>
          </w:p>
        </w:tc>
        <w:tc>
          <w:tcPr/>
          <w:p>
            <w:pPr>
              <w:pStyle w:val="Compact"/>
              <w:jc w:val="left"/>
            </w:pPr>
            <w:r>
              <w:t xml:space="preserve">0.86</w:t>
            </w:r>
          </w:p>
        </w:tc>
      </w:tr>
      <w:tr>
        <w:tc>
          <w:tcPr/>
          <w:p>
            <w:pPr>
              <w:pStyle w:val="Compact"/>
              <w:jc w:val="left"/>
            </w:pPr>
            <w:r>
              <w:t xml:space="preserve">Scope 3 (Downstream)</w:t>
            </w:r>
          </w:p>
        </w:tc>
        <w:tc>
          <w:tcPr/>
          <w:p>
            <w:pPr>
              <w:pStyle w:val="Compact"/>
              <w:jc w:val="left"/>
            </w:pPr>
            <w:r>
              <w:t xml:space="preserve">Transportation &amp; Distribution (Downstream)</w:t>
            </w:r>
          </w:p>
        </w:tc>
        <w:tc>
          <w:tcPr/>
          <w:p>
            <w:pPr>
              <w:pStyle w:val="Compact"/>
              <w:jc w:val="left"/>
            </w:pPr>
            <w:r>
              <w:t xml:space="preserve">0.56</w:t>
            </w:r>
          </w:p>
        </w:tc>
      </w:tr>
      <w:tr>
        <w:tc>
          <w:tcPr/>
          <w:p>
            <w:pPr>
              <w:pStyle w:val="Compact"/>
              <w:jc w:val="left"/>
            </w:pPr>
            <w:r>
              <w:t xml:space="preserve">Scope 3 (Downstream)</w:t>
            </w:r>
          </w:p>
        </w:tc>
        <w:tc>
          <w:tcPr/>
          <w:p>
            <w:pPr>
              <w:pStyle w:val="Compact"/>
              <w:jc w:val="left"/>
            </w:pPr>
            <w:r>
              <w:t xml:space="preserve">Use of Sold Products</w:t>
            </w:r>
          </w:p>
        </w:tc>
        <w:tc>
          <w:tcPr/>
          <w:p>
            <w:pPr>
              <w:pStyle w:val="Compact"/>
              <w:jc w:val="left"/>
            </w:pPr>
            <w:r>
              <w:t xml:space="preserve">24.99</w:t>
            </w:r>
          </w:p>
        </w:tc>
      </w:tr>
      <w:tr>
        <w:tc>
          <w:tcPr/>
          <w:p>
            <w:pPr>
              <w:pStyle w:val="Compact"/>
              <w:jc w:val="left"/>
            </w:pPr>
            <w:r>
              <w:t xml:space="preserve">Scope 3 (Downstream)</w:t>
            </w:r>
          </w:p>
        </w:tc>
        <w:tc>
          <w:tcPr/>
          <w:p>
            <w:pPr>
              <w:pStyle w:val="Compact"/>
              <w:jc w:val="left"/>
            </w:pPr>
            <w:r>
              <w:t xml:space="preserve">End-of-Life Treatment of Sold Products</w:t>
            </w:r>
          </w:p>
        </w:tc>
        <w:tc>
          <w:tcPr/>
          <w:p>
            <w:pPr>
              <w:pStyle w:val="Compact"/>
              <w:jc w:val="left"/>
            </w:pPr>
            <w:r>
              <w:t xml:space="preserve">-0.48</w:t>
            </w:r>
          </w:p>
        </w:tc>
      </w:tr>
      <w:tr>
        <w:tc>
          <w:tcPr>
            <w:gridSpan w:val="2"/>
          </w:tcPr>
          <w:p>
            <w:pPr>
              <w:pStyle w:val="Compact"/>
              <w:jc w:val="left"/>
            </w:pPr>
            <w:r>
              <w:rPr>
                <w:bCs/>
                <w:b/>
              </w:rPr>
              <w:t xml:space="preserve">TOTAL PRODUCT CARBON FOOTPRINT (per functional unit)</w:t>
            </w:r>
          </w:p>
        </w:tc>
        <w:tc>
          <w:tcPr/>
          <w:p>
            <w:pPr>
              <w:pStyle w:val="Compact"/>
              <w:jc w:val="left"/>
            </w:pPr>
            <w:r>
              <w:rPr>
                <w:bCs/>
                <w:b/>
              </w:rPr>
              <w:t xml:space="preserve">38.48 kg CO2e</w:t>
            </w:r>
          </w:p>
        </w:tc>
      </w:tr>
    </w:tbl>
    <w:bookmarkEnd w:id="36"/>
    <w:bookmarkStart w:id="37" w:name="lsr-standard-application"/>
    <w:p>
      <w:pPr>
        <w:pStyle w:val="Heading3"/>
      </w:pPr>
      <w:r>
        <w:t xml:space="preserve">4.5. 2026 LSR Standard Application</w:t>
      </w:r>
    </w:p>
    <w:p>
      <w:pPr>
        <w:pStyle w:val="FirstParagraph"/>
      </w:pPr>
      <w:r>
        <w:t xml:space="preserve">As per the 2026 Land Sector and Removals (LSR) Standard update, this analysis acknowledges the importance of land use and carbon removals. While specific data for land use change associated with raw material extraction for qsuxvwfymr (Smart Home Hub) were not provided at a granular level, the methodology accounts for potential impacts within material emission factors. The significant recyclability percentage (75%) and circular programs (Producer Responsibility Organization) contribute to avoiding virgin material extraction and associated land-use impacts, implicitly reflecting carbon removal benefits through avoided emissions. Future iterations should aim to explicitly quantify bioenergy, biogenic carbon, and direct land-use change impacts where relevant and data permits.</w:t>
      </w:r>
    </w:p>
    <w:p>
      <w:r>
        <w:pict>
          <v:rect style="width:0;height:1.5pt" o:hralign="center" o:hrstd="t" o:hr="t"/>
        </w:pict>
      </w:r>
    </w:p>
    <w:bookmarkEnd w:id="37"/>
    <w:bookmarkEnd w:id="38"/>
    <w:bookmarkStart w:id="44" w:name="review-report"/>
    <w:p>
      <w:pPr>
        <w:pStyle w:val="Heading2"/>
      </w:pPr>
      <w:r>
        <w:t xml:space="preserve">5. Review &amp; Report</w:t>
      </w:r>
    </w:p>
    <w:bookmarkStart w:id="39" w:name="emission-hotspots"/>
    <w:p>
      <w:pPr>
        <w:pStyle w:val="Heading3"/>
      </w:pPr>
      <w:r>
        <w:t xml:space="preserve">5.1. Emission Hotspots</w:t>
      </w:r>
    </w:p>
    <w:p>
      <w:pPr>
        <w:pStyle w:val="FirstParagraph"/>
      </w:pPr>
      <w:r>
        <w:t xml:space="preserve">The primary emission hotspots for qsuxvwfymr (Smart Home Hub) are:</w:t>
      </w:r>
    </w:p>
    <w:p>
      <w:pPr>
        <w:numPr>
          <w:ilvl w:val="0"/>
          <w:numId w:val="1014"/>
        </w:numPr>
        <w:pStyle w:val="Compact"/>
      </w:pPr>
      <w:r>
        <w:rPr>
          <w:bCs/>
          <w:b/>
        </w:rPr>
        <w:t xml:space="preserve">Use Phase (24.99 kg CO2e):</w:t>
      </w:r>
      <w:r>
        <w:t xml:space="preserve"> </w:t>
      </w:r>
      <w:r>
        <w:t xml:space="preserve">Represents the largest contribution to the PCF, primarily due to the product\'s energy consumption over its 7-year lifespan. This highlights the importance of energy efficiency during product design and the energy mix of the end-user.</w:t>
      </w:r>
    </w:p>
    <w:p>
      <w:pPr>
        <w:numPr>
          <w:ilvl w:val="0"/>
          <w:numId w:val="1014"/>
        </w:numPr>
        <w:pStyle w:val="Compact"/>
      </w:pPr>
      <w:r>
        <w:rPr>
          <w:bCs/>
          <w:b/>
        </w:rPr>
        <w:t xml:space="preserve">Raw Materials (9.57 kg CO2e):</w:t>
      </w:r>
      <w:r>
        <w:t xml:space="preserve"> </w:t>
      </w:r>
      <w:r>
        <w:t xml:space="preserve">The acquisition and processing of materials, particularly aluminum and electronic components, contribute significantly. Efforts to source lower-carbon materials or increase recycled content will have a substantial impact.</w:t>
      </w:r>
    </w:p>
    <w:p>
      <w:pPr>
        <w:numPr>
          <w:ilvl w:val="0"/>
          <w:numId w:val="1014"/>
        </w:numPr>
        <w:pStyle w:val="Compact"/>
      </w:pPr>
      <w:r>
        <w:rPr>
          <w:bCs/>
          <w:b/>
        </w:rPr>
        <w:t xml:space="preserve">Manufacturing (2.98 kg CO2e):</w:t>
      </w:r>
      <w:r>
        <w:t xml:space="preserve"> </w:t>
      </w:r>
      <w:r>
        <w:t xml:space="preserve">While less than the use phase, manufacturing emissions are considerable, particularly due to the reliance on the grid mix in China. The current 40% renewable energy usage is a positive step.</w:t>
      </w:r>
    </w:p>
    <w:bookmarkEnd w:id="39"/>
    <w:bookmarkStart w:id="40" w:name="reliability-and-limitations"/>
    <w:p>
      <w:pPr>
        <w:pStyle w:val="Heading3"/>
      </w:pPr>
      <w:r>
        <w:t xml:space="preserve">5.2. Reliability and Limitations</w:t>
      </w:r>
    </w:p>
    <w:p>
      <w:pPr>
        <w:pStyle w:val="FirstParagraph"/>
      </w:pPr>
      <w:r>
        <w:t xml:space="preserve">This report provides a high-detail analysis based on the provided parameters. The reliability is strong for areas where specific data (like the detailed BOM) was provided. Limitations include:</w:t>
      </w:r>
    </w:p>
    <w:p>
      <w:pPr>
        <w:numPr>
          <w:ilvl w:val="0"/>
          <w:numId w:val="1015"/>
        </w:numPr>
        <w:pStyle w:val="Compact"/>
      </w:pPr>
      <w:r>
        <w:rPr>
          <w:bCs/>
          <w:b/>
        </w:rPr>
        <w:t xml:space="preserve">Emission Factors:</w:t>
      </w:r>
      <w:r>
        <w:t xml:space="preserve"> </w:t>
      </w:r>
      <w:r>
        <w:t xml:space="preserve">While industry-standard emission factors were used and cited (e.g., from Climate Transparency, DEFRA/DESNZ, EPA, IPCC Guidelines), specific factors for all processes from a single database like Ecoinvent would provide greater consistency. The factor for "Courier Van Delivery" and the "Net Credit for Recycling" are estimations based on general principles due to the lack of highly specific cited data.</w:t>
      </w:r>
    </w:p>
    <w:p>
      <w:pPr>
        <w:numPr>
          <w:ilvl w:val="0"/>
          <w:numId w:val="1015"/>
        </w:numPr>
        <w:pStyle w:val="Compact"/>
      </w:pPr>
      <w:r>
        <w:rPr>
          <w:bCs/>
          <w:b/>
        </w:rPr>
        <w:t xml:space="preserve">Transport Assumptions:</w:t>
      </w:r>
      <w:r>
        <w:t xml:space="preserve"> </w:t>
      </w:r>
      <w:r>
        <w:t xml:space="preserve">Specific routes, load factors, and vehicle efficiencies for all transport legs were approximated for upstream and last-mile delivery.</w:t>
      </w:r>
    </w:p>
    <w:p>
      <w:pPr>
        <w:numPr>
          <w:ilvl w:val="0"/>
          <w:numId w:val="1015"/>
        </w:numPr>
        <w:pStyle w:val="Compact"/>
      </w:pPr>
      <w:r>
        <w:rPr>
          <w:bCs/>
          <w:b/>
        </w:rPr>
        <w:t xml:space="preserve">EoL Assumptions:</w:t>
      </w:r>
      <w:r>
        <w:t xml:space="preserve"> </w:t>
      </w:r>
      <w:r>
        <w:t xml:space="preserve">Simplified credits and burdens were used for End-of-Life scenarios. Detailed modeling would involve specific waste management infrastructure and material-specific recycling efficiencies.</w:t>
      </w:r>
    </w:p>
    <w:p>
      <w:pPr>
        <w:numPr>
          <w:ilvl w:val="0"/>
          <w:numId w:val="1015"/>
        </w:numPr>
        <w:pStyle w:val="Compact"/>
      </w:pPr>
      <w:r>
        <w:rPr>
          <w:bCs/>
          <w:b/>
        </w:rPr>
        <w:t xml:space="preserve">Scope 3 Granularity:</w:t>
      </w:r>
      <w:r>
        <w:t xml:space="preserve"> </w:t>
      </w:r>
      <w:r>
        <w:t xml:space="preserve">While aiming for 95% Scope 3 coverage, some categories may require more granular primary data collection for absolute precision.</w:t>
      </w:r>
    </w:p>
    <w:bookmarkEnd w:id="40"/>
    <w:bookmarkStart w:id="43" w:name="recommendations-for-uzjgkunkwp"/>
    <w:p>
      <w:pPr>
        <w:pStyle w:val="Heading3"/>
      </w:pPr>
      <w:r>
        <w:t xml:space="preserve">5.3. Recommendations for uzjgkunkwp</w:t>
      </w:r>
    </w:p>
    <w:p>
      <w:pPr>
        <w:numPr>
          <w:ilvl w:val="0"/>
          <w:numId w:val="1016"/>
        </w:numPr>
        <w:pStyle w:val="Compact"/>
      </w:pPr>
      <w:r>
        <w:rPr>
          <w:bCs/>
          <w:b/>
        </w:rPr>
        <w:t xml:space="preserve">Improve Use Phase Efficiency:</w:t>
      </w:r>
      <w:r>
        <w:t xml:space="preserve"> </w:t>
      </w:r>
      <w:r>
        <w:t xml:space="preserve">Focus on reducing the product\'s energy consumption during operation. This could involve more efficient components, power-saving modes, or smart energy management features.</w:t>
      </w:r>
    </w:p>
    <w:p>
      <w:pPr>
        <w:numPr>
          <w:ilvl w:val="0"/>
          <w:numId w:val="1016"/>
        </w:numPr>
        <w:pStyle w:val="Compact"/>
      </w:pPr>
      <w:r>
        <w:rPr>
          <w:bCs/>
          <w:b/>
        </w:rPr>
        <w:t xml:space="preserve">Green Energy Procurement:</w:t>
      </w:r>
      <w:r>
        <w:t xml:space="preserve"> </w:t>
      </w:r>
      <w:r>
        <w:t xml:space="preserve">Increase the percentage of renewable energy used in manufacturing beyond the current dsrxfpsjkn (40%) to further reduce Scope 2 emissions. Engage suppliers in China to promote renewable energy adoption.</w:t>
      </w:r>
    </w:p>
    <w:p>
      <w:pPr>
        <w:numPr>
          <w:ilvl w:val="0"/>
          <w:numId w:val="1016"/>
        </w:numPr>
        <w:pStyle w:val="Compact"/>
      </w:pPr>
      <w:r>
        <w:rPr>
          <w:bCs/>
          <w:b/>
        </w:rPr>
        <w:t xml:space="preserve">Sustainable Material Sourcing:</w:t>
      </w:r>
      <w:r>
        <w:t xml:space="preserve"> </w:t>
      </w:r>
      <w:r>
        <w:t xml:space="preserve">Explore alternative materials with lower embodied carbon, increase recycled content in materials like aluminum and plastics, and engage with suppliers on their material processing emissions.</w:t>
      </w:r>
    </w:p>
    <w:p>
      <w:pPr>
        <w:numPr>
          <w:ilvl w:val="0"/>
          <w:numId w:val="1016"/>
        </w:numPr>
        <w:pStyle w:val="Compact"/>
      </w:pPr>
      <w:r>
        <w:rPr>
          <w:bCs/>
          <w:b/>
        </w:rPr>
        <w:t xml:space="preserve">Optimize Logistics:</w:t>
      </w:r>
      <w:r>
        <w:t xml:space="preserve"> </w:t>
      </w:r>
      <w:r>
        <w:t xml:space="preserve">Evaluate opportunities for optimizing transport routes, consolidating shipments, and exploring lower-emission transport modes where feasible, especially for the European distribution network.</w:t>
      </w:r>
    </w:p>
    <w:p>
      <w:pPr>
        <w:numPr>
          <w:ilvl w:val="0"/>
          <w:numId w:val="1016"/>
        </w:numPr>
        <w:pStyle w:val="Compact"/>
      </w:pPr>
      <w:r>
        <w:rPr>
          <w:bCs/>
          <w:b/>
        </w:rPr>
        <w:t xml:space="preserve">Enhance Circularity:</w:t>
      </w:r>
      <w:r>
        <w:t xml:space="preserve"> </w:t>
      </w:r>
      <w:r>
        <w:t xml:space="preserve">Leverage the existing iffqjndmfu (Producer Responsibility Organization) to maximize actual take-back and recycling rates, and explore opportunities for product refurbishment or remanufacturing to extend lifespan.</w:t>
      </w:r>
    </w:p>
    <w:p>
      <w:pPr>
        <w:numPr>
          <w:ilvl w:val="0"/>
          <w:numId w:val="1016"/>
        </w:numPr>
        <w:pStyle w:val="Compact"/>
      </w:pPr>
      <w:r>
        <w:rPr>
          <w:bCs/>
          <w:b/>
        </w:rPr>
        <w:t xml:space="preserve">Data Enhancement:</w:t>
      </w:r>
      <w:r>
        <w:t xml:space="preserve"> </w:t>
      </w:r>
      <w:r>
        <w:t xml:space="preserve">Invest in collecting more primary data for critical Scope 3 categories, particularly supplier-specific emission factors for materials and transportation.</w:t>
      </w:r>
    </w:p>
    <w:p>
      <w:r>
        <w:pict>
          <v:rect style="width:0;height:1.5pt" o:hralign="center" o:hrstd="t" o:hr="t"/>
        </w:pict>
      </w:r>
    </w:p>
    <w:p>
      <w:pPr>
        <w:pStyle w:val="FirstParagraph"/>
      </w:pPr>
      <w:r>
        <w:t xml:space="preserve">Confidential - Internal Use Only | Page</w:t>
      </w:r>
      <w:r>
        <w:t xml:space="preserve"> </w:t>
      </w:r>
      <w:bookmarkStart w:id="41" w:name="page-num"/>
      <w:r>
        <w:t xml:space="preserve">1</w:t>
      </w:r>
      <w:bookmarkEnd w:id="41"/>
      <w:r>
        <w:t xml:space="preserve"> </w:t>
      </w:r>
      <w:r>
        <w:t xml:space="preserve">of</w:t>
      </w:r>
      <w:r>
        <w:t xml:space="preserve"> </w:t>
      </w:r>
      <w:bookmarkStart w:id="42" w:name="total-pages"/>
      <w:r>
        <w:t xml:space="preserve">1</w:t>
      </w:r>
      <w:bookmarkEnd w:id="42"/>
    </w:p>
    <w:bookmarkEnd w:id="43"/>
    <w:bookmarkEnd w:id="4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Smart Home Hub (qsuxvwfymr)</dc:title>
  <dc:creator/>
  <dc:description>Detailed Product Carbon Footprint (PCF) analysis report for qsuxvwfymr, a Smart Home Hub, for uzjgkunkwp company, performed by Senior Sustainability Consultant omrygfkqrj, adhering to GHG Protocol and 2026 LSR Update.</dc:description>
  <dc:language>en</dc:language>
  <cp:keywords/>
  <dcterms:created xsi:type="dcterms:W3CDTF">2026-07-15T10:15:40Z</dcterms:created>
  <dcterms:modified xsi:type="dcterms:W3CDTF">2026-07-15T10:15:40Z</dcterms:modified>
</cp:coreProperties>
</file>

<file path=docProps/custom.xml><?xml version="1.0" encoding="utf-8"?>
<Properties xmlns="http://schemas.openxmlformats.org/officeDocument/2006/custom-properties" xmlns:vt="http://schemas.openxmlformats.org/officeDocument/2006/docPropsVTypes"/>
</file>