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Smart Home Device X (nlntjmeikm)**</w:t>
      </w:r>
    </w:p>
    <w:p>
      <w:pPr>
        <w:pStyle w:val="BodyText"/>
      </w:pPr>
      <w:r>
        <w:t xml:space="preserve">**Company Name: GlobalTech Innovations Corp. (zjttohfdlf)**</w:t>
      </w:r>
    </w:p>
    <w:p>
      <w:pPr>
        <w:pStyle w:val="BodyText"/>
      </w:pPr>
      <w:r>
        <w:t xml:space="preserve">**Senior Sustainability Consultant: Lyotxsqmtl**</w:t>
      </w:r>
    </w:p>
    <w:p>
      <w:pPr>
        <w:pStyle w:val="BodyText"/>
      </w:pPr>
      <w:r>
        <w:t xml:space="preserve">**Accounting Standard: GHG Protocol**</w:t>
      </w:r>
    </w:p>
    <w:p>
      <w:pPr>
        <w:pStyle w:val="BodyText"/>
      </w:pPr>
      <w:r>
        <w:t xml:space="preserve">Disclaimer: This report is generated based on available data and industry standards, including specific parameters provided.</w:t>
      </w:r>
      <w:r>
        <w:t xml:space="preserve"> </w:t>
      </w:r>
      <w:r>
        <w:t xml:space="preserve">While efforts have been made to ensure accuracy and adherence to methodological guidelines,</w:t>
      </w:r>
      <w:r>
        <w:t xml:space="preserve"> </w:t>
      </w:r>
      <w:r>
        <w:t xml:space="preserve">results are estimates and should be used for informational and strategic planning purposes.</w:t>
      </w:r>
    </w:p>
    <w:bookmarkEnd w:id="20"/>
    <w:bookmarkStart w:id="21" w:name="product-carbon-footprint-report-1"/>
    <w:p>
      <w:pPr>
        <w:pStyle w:val="Heading1"/>
      </w:pPr>
      <w:r>
        <w:t xml:space="preserve">Product Carbon Footprint Report</w:t>
      </w:r>
    </w:p>
    <w:p>
      <w:pPr>
        <w:pStyle w:val="FirstParagraph"/>
      </w:pPr>
      <w:r>
        <w:rPr>
          <w:bCs/>
          <w:b/>
        </w:rPr>
        <w:t xml:space="preserve">Generated Date:</w:t>
      </w:r>
      <w:r>
        <w:t xml:space="preserve"> </w:t>
      </w:r>
      <w:r>
        <w:t xml:space="preserve">May 18, 2026</w:t>
      </w:r>
    </w:p>
    <w:p>
      <w:pPr>
        <w:pStyle w:val="BodyText"/>
      </w:pPr>
      <w:r>
        <w:rPr>
          <w:bCs/>
          <w:b/>
        </w:rPr>
        <w:t xml:space="preserve">Product:</w:t>
      </w:r>
      <w:r>
        <w:t xml:space="preserve"> </w:t>
      </w:r>
      <w:r>
        <w:t xml:space="preserve">Smart Home Device X (nlntjmeikm)</w:t>
      </w:r>
    </w:p>
    <w:p>
      <w:pPr>
        <w:pStyle w:val="BodyText"/>
      </w:pPr>
      <w:r>
        <w:rPr>
          <w:bCs/>
          <w:b/>
        </w:rPr>
        <w:t xml:space="preserve">Company:</w:t>
      </w:r>
      <w:r>
        <w:t xml:space="preserve"> </w:t>
      </w:r>
      <w:r>
        <w:t xml:space="preserve">GlobalTech Innovations Corp. (zjttohfdlf)</w:t>
      </w:r>
    </w:p>
    <w:p>
      <w:pPr>
        <w:pStyle w:val="BodyText"/>
      </w:pPr>
      <w:r>
        <w:rPr>
          <w:bCs/>
          <w:b/>
        </w:rPr>
        <w:t xml:space="preserve">Consultant:</w:t>
      </w:r>
      <w:r>
        <w:t xml:space="preserve"> </w:t>
      </w:r>
      <w:r>
        <w:t xml:space="preserve">Lyotxsqmtl,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Smart Home Device X (nlntjmeikm) manufactured by GlobalTech Innovations Corp. (zjttohfdlf). Conducted by Senior Sustainability Consultant Lyotxsqmtl, this analysis adheres strictly to the Greenhouse Gas (GHG) Protocol, including the 2026 Land Sector and Removals (LSR) Standard update, and ensures over 95% coverage for Scope 3 emissions. The cradle-to-grave assessment quantifies greenhouse gas emissions across the entire product lifecycle, from raw material acquisition and manufacturing to transportation, use, and end-of-life treatment.</w:t>
      </w:r>
    </w:p>
    <w:p>
      <w:pPr>
        <w:pStyle w:val="BodyText"/>
      </w:pPr>
      <w:r>
        <w:t xml:space="preserve">The total Product Carbon Footprint for one functional unit of Smart Home Device X is calculated to be</w:t>
      </w:r>
      <w:r>
        <w:t xml:space="preserve"> </w:t>
      </w:r>
      <w:r>
        <w:rPr>
          <w:bCs/>
          <w:b/>
        </w:rPr>
        <w:t xml:space="preserve">16.69 kg CO2e</w:t>
      </w:r>
      <w:r>
        <w:t xml:space="preserve">. The use phase of the product represents the most significant contributor to its overall environmental impact, primarily due to electricity consumption over its lifespan. Material acquisition and manufacturing also contribute notably, while transport and end-of-life management, particularly with circular economy initiatives, show comparatively lower impacts or even potential benefits.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Product Carbon Footprint (PCF) analysis is conducted in accordance with the GHG Protocol, defining the following parameters:</w:t>
      </w:r>
    </w:p>
    <w:p>
      <w:pPr>
        <w:numPr>
          <w:ilvl w:val="0"/>
          <w:numId w:val="1001"/>
        </w:numPr>
        <w:pStyle w:val="Compact"/>
      </w:pPr>
      <w:r>
        <w:rPr>
          <w:bCs/>
          <w:b/>
        </w:rPr>
        <w:t xml:space="preserve">Functional Unit:</w:t>
      </w:r>
      <w:r>
        <w:t xml:space="preserve"> </w:t>
      </w:r>
      <w:r>
        <w:t xml:space="preserve">1.0 unit of Smart Home Device X.</w:t>
      </w:r>
    </w:p>
    <w:p>
      <w:pPr>
        <w:numPr>
          <w:ilvl w:val="0"/>
          <w:numId w:val="1001"/>
        </w:numPr>
        <w:pStyle w:val="Compact"/>
      </w:pPr>
      <w:r>
        <w:rPr>
          <w:bCs/>
          <w:b/>
        </w:rPr>
        <w:t xml:space="preserve">System Boundary:</w:t>
      </w:r>
      <w:r>
        <w:t xml:space="preserve"> </w:t>
      </w:r>
      <w:r>
        <w:t xml:space="preserve">A "cradle-to-grave" approach has been adopted. This extends beyond the factory gate to include material acquisition, manufacturing, distribution, the use phase, and the end-of-life treatment of the product.</w:t>
      </w:r>
    </w:p>
    <w:p>
      <w:pPr>
        <w:numPr>
          <w:ilvl w:val="0"/>
          <w:numId w:val="1001"/>
        </w:numPr>
        <w:pStyle w:val="Compact"/>
      </w:pPr>
      <w:r>
        <w:rPr>
          <w:bCs/>
          <w:b/>
        </w:rPr>
        <w:t xml:space="preserve">Geographic Scope:</w:t>
      </w:r>
      <w:r>
        <w:t xml:space="preserve"> </w:t>
      </w:r>
      <w:r>
        <w:t xml:space="preserve">Final production occurs in China, with a supply chain focus on Europe for distribution and assumed use-phase location.</w:t>
      </w:r>
    </w:p>
    <w:p>
      <w:pPr>
        <w:numPr>
          <w:ilvl w:val="0"/>
          <w:numId w:val="1001"/>
        </w:numPr>
        <w:pStyle w:val="Compact"/>
      </w:pPr>
      <w:r>
        <w:rPr>
          <w:bCs/>
          <w:b/>
        </w:rPr>
        <w:t xml:space="preserve">Accounting Standard:</w:t>
      </w:r>
      <w:r>
        <w:t xml:space="preserve"> </w:t>
      </w:r>
      <w:r>
        <w:t xml:space="preserve">The Greenhouse Gas (GHG) Protocol, which categorizes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directly attributed to the functional unit based on mass and energy consumption throughout the lifecycle.</w:t>
      </w:r>
    </w:p>
    <w:p>
      <w:r>
        <w:pict>
          <v:rect style="width:0;height:1.5pt" o:hralign="center" o:hrstd="t" o:hr="t"/>
        </w:pict>
      </w:r>
    </w:p>
    <w:bookmarkEnd w:id="23"/>
    <w:bookmarkStart w:id="29" w:name="lifecycle-mapping-and-data-collection"/>
    <w:p>
      <w:pPr>
        <w:pStyle w:val="Heading2"/>
      </w:pPr>
      <w:r>
        <w:t xml:space="preserve">2. Lifecycle Mapping and Data Collection</w:t>
      </w:r>
    </w:p>
    <w:p>
      <w:pPr>
        <w:pStyle w:val="FirstParagraph"/>
      </w:pPr>
      <w:r>
        <w:t xml:space="preserve">The lifecycle of the Smart Home Device X has been mapped into five key stages, with detailed data collected for each. Primary data points, where provided, were utilized to ensure high accuracy, supplemented by secondary data from industry-standard emission factor databases (e.g., Ecoinvent/DEFRA equivalents) for generic processes.</w:t>
      </w:r>
    </w:p>
    <w:bookmarkStart w:id="24" w:name="Xc94cbaaaeb4d5d2aa34b4999998f79d82c8aa69"/>
    <w:p>
      <w:pPr>
        <w:pStyle w:val="Heading3"/>
      </w:pPr>
      <w:r>
        <w:t xml:space="preserve">2.1. Detailed Bill of Materials (BOM) &amp; Materials Acquisition (Scope 3 - Upstream)</w:t>
      </w:r>
    </w:p>
    <w:p>
      <w:pPr>
        <w:pStyle w:val="FirstParagraph"/>
      </w:pPr>
      <w:r>
        <w:t xml:space="preserve">The provided Detailed Bill of Materials (srxfgsup) has been used to calculate the carbon impact of raw material extraction and pre-processing. The \'Total Carbon\' value for each item, representing its embodied emissions, was directly aggregated.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003</w:t>
            </w:r>
          </w:p>
        </w:tc>
        <w:tc>
          <w:tcPr/>
          <w:p>
            <w:pPr>
              <w:pStyle w:val="Compact"/>
              <w:jc w:val="left"/>
            </w:pPr>
            <w:r>
              <w:t xml:space="preserve">Lithium Battery</w:t>
            </w:r>
          </w:p>
        </w:tc>
        <w:tc>
          <w:tcPr/>
          <w:p>
            <w:pPr>
              <w:pStyle w:val="Compact"/>
              <w:jc w:val="left"/>
            </w:pPr>
            <w:r>
              <w:t xml:space="preserve">Metal/Chemical</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6.5</w:t>
            </w:r>
          </w:p>
        </w:tc>
        <w:tc>
          <w:tcPr/>
          <w:p>
            <w:pPr>
              <w:pStyle w:val="Compact"/>
              <w:jc w:val="left"/>
            </w:pPr>
            <w:r>
              <w:t xml:space="preserve">0.13</w:t>
            </w:r>
          </w:p>
        </w:tc>
      </w:tr>
      <w:tr>
        <w:tc>
          <w:tcPr/>
          <w:p>
            <w:pPr>
              <w:pStyle w:val="Compact"/>
              <w:jc w:val="left"/>
            </w:pPr>
            <w:r>
              <w:t xml:space="preserve">005</w:t>
            </w:r>
          </w:p>
        </w:tc>
        <w:tc>
          <w:tcPr/>
          <w:p>
            <w:pPr>
              <w:pStyle w:val="Compact"/>
              <w:jc w:val="left"/>
            </w:pPr>
            <w:r>
              <w:t xml:space="preserve">Packaging Box</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r>
        <w:tc>
          <w:tcPr>
            <w:gridSpan w:val="4"/>
          </w:tcPr>
          <w:p>
            <w:pPr>
              <w:pStyle w:val="Compact"/>
              <w:jc w:val="left"/>
            </w:pPr>
            <w:r>
              <w:t xml:space="preserve">Total Product Weight</w:t>
            </w:r>
          </w:p>
        </w:tc>
        <w:tc>
          <w:tcPr/>
          <w:p>
            <w:pPr>
              <w:pStyle w:val="Compact"/>
              <w:jc w:val="left"/>
            </w:pPr>
            <w:r>
              <w:t xml:space="preserve">0.60 kg</w:t>
            </w:r>
          </w:p>
        </w:tc>
        <w:tc>
          <w:tcPr>
            <w:gridSpan w:val="2"/>
          </w:tcPr>
          <w:p>
            <w:pPr>
              <w:pStyle w:val="Compact"/>
              <w:jc w:val="left"/>
            </w:pPr>
            <w:r>
              <w:t xml:space="preserve">Total Material Carbon Impact</w:t>
            </w:r>
          </w:p>
        </w:tc>
        <w:tc>
          <w:tcPr/>
          <w:p>
            <w:pPr>
              <w:pStyle w:val="Compact"/>
              <w:jc w:val="left"/>
            </w:pPr>
            <w:r>
              <w:t xml:space="preserve">2.86 kg CO2e</w:t>
            </w:r>
          </w:p>
        </w:tc>
      </w:tr>
    </w:tbl>
    <w:bookmarkEnd w:id="24"/>
    <w:bookmarkStart w:id="25" w:name="manufacturingproduction-scope-1-2"/>
    <w:p>
      <w:pPr>
        <w:pStyle w:val="Heading3"/>
      </w:pPr>
      <w:r>
        <w:t xml:space="preserve">2.2. Manufacturing/Production (Scope 1 &amp; 2)</w:t>
      </w:r>
    </w:p>
    <w:p>
      <w:pPr>
        <w:pStyle w:val="FirstParagraph"/>
      </w:pPr>
      <w:r>
        <w:t xml:space="preserve">The production phase in China incorporates specific energy data.</w:t>
      </w:r>
    </w:p>
    <w:p>
      <w:pPr>
        <w:numPr>
          <w:ilvl w:val="0"/>
          <w:numId w:val="1002"/>
        </w:numPr>
        <w:pStyle w:val="Compact"/>
      </w:pPr>
      <w:r>
        <w:rPr>
          <w:bCs/>
          <w:b/>
        </w:rPr>
        <w:t xml:space="preserve">Energy Intensity:</w:t>
      </w:r>
      <w:r>
        <w:t xml:space="preserve"> </w:t>
      </w:r>
      <w:r>
        <w:t xml:space="preserve">4.5 kWh/unit (tqyrvdsnln)</w:t>
      </w:r>
    </w:p>
    <w:p>
      <w:pPr>
        <w:numPr>
          <w:ilvl w:val="0"/>
          <w:numId w:val="1002"/>
        </w:numPr>
        <w:pStyle w:val="Compact"/>
      </w:pPr>
      <w:r>
        <w:rPr>
          <w:bCs/>
          <w:b/>
        </w:rPr>
        <w:t xml:space="preserve">Renewable Energy Usage:</w:t>
      </w:r>
      <w:r>
        <w:t xml:space="preserve"> </w:t>
      </w:r>
      <w:r>
        <w:t xml:space="preserve">70% (iqirnzuveo)</w:t>
      </w:r>
    </w:p>
    <w:p>
      <w:pPr>
        <w:numPr>
          <w:ilvl w:val="0"/>
          <w:numId w:val="1002"/>
        </w:numPr>
        <w:pStyle w:val="Compact"/>
      </w:pPr>
      <w:r>
        <w:rPr>
          <w:bCs/>
          <w:b/>
        </w:rPr>
        <w:t xml:space="preserve">Non-renewable Electricity Consumption:</w:t>
      </w:r>
      <w:r>
        <w:t xml:space="preserve"> </w:t>
      </w:r>
      <w:r>
        <w:t xml:space="preserve">4.5 kWh/unit * (1 - 0.70) = 1.35 kWh/unit</w:t>
      </w:r>
    </w:p>
    <w:p>
      <w:pPr>
        <w:numPr>
          <w:ilvl w:val="0"/>
          <w:numId w:val="1002"/>
        </w:numPr>
        <w:pStyle w:val="Compact"/>
      </w:pPr>
      <w:r>
        <w:rPr>
          <w:bCs/>
          <w:b/>
        </w:rPr>
        <w:t xml:space="preserve">Electricity Grid Emission Factor (China):</w:t>
      </w:r>
      <w:r>
        <w:t xml:space="preserve"> </w:t>
      </w:r>
      <w:r>
        <w:t xml:space="preserve">0.58 kg CO2e/kWh</w:t>
      </w:r>
      <w:r>
        <w:t xml:space="preserve"> </w:t>
      </w:r>
    </w:p>
    <w:p>
      <w:pPr>
        <w:numPr>
          <w:ilvl w:val="0"/>
          <w:numId w:val="1002"/>
        </w:numPr>
        <w:pStyle w:val="Compact"/>
      </w:pPr>
      <w:r>
        <w:rPr>
          <w:bCs/>
          <w:b/>
        </w:rPr>
        <w:t xml:space="preserve">Scope 1 Emissions (Direct):</w:t>
      </w:r>
      <w:r>
        <w:t xml:space="preserve"> </w:t>
      </w:r>
      <w:r>
        <w:t xml:space="preserve">Assumed negligible based on provided parameters, focusing on purchased electricity.</w:t>
      </w:r>
    </w:p>
    <w:bookmarkEnd w:id="25"/>
    <w:bookmarkStart w:id="26" w:name="transport-scope-3---upstream-downstream"/>
    <w:p>
      <w:pPr>
        <w:pStyle w:val="Heading3"/>
      </w:pPr>
      <w:r>
        <w:t xml:space="preserve">2.3. Transport (Scope 3 - Upstream &amp; Downstream)</w:t>
      </w:r>
    </w:p>
    <w:p>
      <w:pPr>
        <w:pStyle w:val="FirstParagraph"/>
      </w:pPr>
      <w:r>
        <w:t xml:space="preserve">Logistics data, including transport mode and distance, has been integrated into the supply chain analysis.</w:t>
      </w:r>
    </w:p>
    <w:p>
      <w:pPr>
        <w:numPr>
          <w:ilvl w:val="0"/>
          <w:numId w:val="1003"/>
        </w:numPr>
        <w:pStyle w:val="Compact"/>
      </w:pPr>
      <w:r>
        <w:rPr>
          <w:bCs/>
          <w:b/>
        </w:rPr>
        <w:t xml:space="preserve">Product Weight:</w:t>
      </w:r>
      <w:r>
        <w:t xml:space="preserve"> </w:t>
      </w:r>
      <w:r>
        <w:t xml:space="preserve">0.6 kg (derived from BOM)</w:t>
      </w:r>
    </w:p>
    <w:p>
      <w:pPr>
        <w:numPr>
          <w:ilvl w:val="0"/>
          <w:numId w:val="1003"/>
        </w:numPr>
        <w:pStyle w:val="Compact"/>
      </w:pPr>
      <w:r>
        <w:rPr>
          <w:bCs/>
          <w:b/>
        </w:rPr>
        <w:t xml:space="preserve">Main Transport Mode:</w:t>
      </w:r>
      <w:r>
        <w:t xml:space="preserve"> </w:t>
      </w:r>
      <w:r>
        <w:t xml:space="preserve">Ocean Freight (Intercontinental) (Select Mode)</w:t>
      </w:r>
    </w:p>
    <w:p>
      <w:pPr>
        <w:numPr>
          <w:ilvl w:val="0"/>
          <w:numId w:val="1003"/>
        </w:numPr>
        <w:pStyle w:val="Compact"/>
      </w:pPr>
      <w:r>
        <w:rPr>
          <w:bCs/>
          <w:b/>
        </w:rPr>
        <w:t xml:space="preserve">Main Transport Distance:</w:t>
      </w:r>
      <w:r>
        <w:t xml:space="preserve"> </w:t>
      </w:r>
      <w:r>
        <w:t xml:space="preserve">11,500 km (nerhjmrzgh)</w:t>
      </w:r>
    </w:p>
    <w:p>
      <w:pPr>
        <w:numPr>
          <w:ilvl w:val="0"/>
          <w:numId w:val="1003"/>
        </w:numPr>
        <w:pStyle w:val="Compact"/>
      </w:pPr>
      <w:r>
        <w:rPr>
          <w:bCs/>
          <w:b/>
        </w:rPr>
        <w:t xml:space="preserve">Ocean Freight Emission Factor:</w:t>
      </w:r>
      <w:r>
        <w:t xml:space="preserve"> </w:t>
      </w:r>
      <w:r>
        <w:t xml:space="preserve">0.01 kg CO2e/tonne-km</w:t>
      </w:r>
      <w:r>
        <w:t xml:space="preserve"> </w:t>
      </w:r>
    </w:p>
    <w:p>
      <w:pPr>
        <w:numPr>
          <w:ilvl w:val="0"/>
          <w:numId w:val="1003"/>
        </w:numPr>
        <w:pStyle w:val="Compact"/>
      </w:pPr>
      <w:r>
        <w:rPr>
          <w:bCs/>
          <w:b/>
        </w:rPr>
        <w:t xml:space="preserve">Last-Mile Delivery Channel:</w:t>
      </w:r>
      <w:r>
        <w:t xml:space="preserve"> </w:t>
      </w:r>
      <w:r>
        <w:t xml:space="preserve">Road (HGV) (Delivery Type)</w:t>
      </w:r>
    </w:p>
    <w:p>
      <w:pPr>
        <w:numPr>
          <w:ilvl w:val="0"/>
          <w:numId w:val="1003"/>
        </w:numPr>
        <w:pStyle w:val="Compact"/>
      </w:pPr>
      <w:r>
        <w:rPr>
          <w:bCs/>
          <w:b/>
        </w:rPr>
        <w:t xml:space="preserve">Last-Mile Delivery Distance:</w:t>
      </w:r>
      <w:r>
        <w:t xml:space="preserve"> </w:t>
      </w:r>
      <w:r>
        <w:t xml:space="preserve">500 km (nerhjmrzgh)</w:t>
      </w:r>
    </w:p>
    <w:p>
      <w:pPr>
        <w:numPr>
          <w:ilvl w:val="0"/>
          <w:numId w:val="1003"/>
        </w:numPr>
        <w:pStyle w:val="Compact"/>
      </w:pPr>
      <w:r>
        <w:rPr>
          <w:bCs/>
          <w:b/>
        </w:rPr>
        <w:t xml:space="preserve">Road Transport (HGV &gt;20t) Emission Factor:</w:t>
      </w:r>
      <w:r>
        <w:t xml:space="preserve"> </w:t>
      </w:r>
      <w:r>
        <w:t xml:space="preserve">0.092 kg CO2e/tonne-km</w:t>
      </w:r>
      <w:r>
        <w:t xml:space="preserve"> </w:t>
      </w:r>
    </w:p>
    <w:bookmarkEnd w:id="26"/>
    <w:bookmarkStart w:id="27" w:name="use-phase-scope-3---downstream"/>
    <w:p>
      <w:pPr>
        <w:pStyle w:val="Heading3"/>
      </w:pPr>
      <w:r>
        <w:t xml:space="preserve">2.4. Use Phase (Scope 3 - Downstream)</w:t>
      </w:r>
    </w:p>
    <w:p>
      <w:pPr>
        <w:pStyle w:val="FirstParagraph"/>
      </w:pPr>
      <w:r>
        <w:t xml:space="preserve">The use phase calculation considers the product\'s lifespan and energy consumption during its operational period.</w:t>
      </w:r>
    </w:p>
    <w:p>
      <w:pPr>
        <w:numPr>
          <w:ilvl w:val="0"/>
          <w:numId w:val="1004"/>
        </w:numPr>
        <w:pStyle w:val="Compact"/>
      </w:pPr>
      <w:r>
        <w:rPr>
          <w:bCs/>
          <w:b/>
        </w:rPr>
        <w:t xml:space="preserve">Product Lifespan:</w:t>
      </w:r>
      <w:r>
        <w:t xml:space="preserve"> </w:t>
      </w:r>
      <w:r>
        <w:t xml:space="preserve">6 years (hpwvdrznff)</w:t>
      </w:r>
    </w:p>
    <w:p>
      <w:pPr>
        <w:numPr>
          <w:ilvl w:val="0"/>
          <w:numId w:val="1004"/>
        </w:numPr>
        <w:pStyle w:val="Compact"/>
      </w:pPr>
      <w:r>
        <w:rPr>
          <w:bCs/>
          <w:b/>
        </w:rPr>
        <w:t xml:space="preserve">Energy Consumption in Use:</w:t>
      </w:r>
      <w:r>
        <w:t xml:space="preserve"> </w:t>
      </w:r>
      <w:r>
        <w:t xml:space="preserve">8 kWh/year (hkmukvtnlv)</w:t>
      </w:r>
    </w:p>
    <w:p>
      <w:pPr>
        <w:numPr>
          <w:ilvl w:val="0"/>
          <w:numId w:val="1004"/>
        </w:numPr>
        <w:pStyle w:val="Compact"/>
      </w:pPr>
      <w:r>
        <w:rPr>
          <w:bCs/>
          <w:b/>
        </w:rPr>
        <w:t xml:space="preserve">Total Energy in Use:</w:t>
      </w:r>
      <w:r>
        <w:t xml:space="preserve"> </w:t>
      </w:r>
      <w:r>
        <w:t xml:space="preserve">8 kWh/year * 6 years = 48 kWh</w:t>
      </w:r>
    </w:p>
    <w:p>
      <w:pPr>
        <w:numPr>
          <w:ilvl w:val="0"/>
          <w:numId w:val="1004"/>
        </w:numPr>
        <w:pStyle w:val="Compact"/>
      </w:pPr>
      <w:r>
        <w:rPr>
          <w:bCs/>
          <w:b/>
        </w:rPr>
        <w:t xml:space="preserve">Electricity Grid Emission Factor (Europe - average):</w:t>
      </w:r>
      <w:r>
        <w:t xml:space="preserve"> </w:t>
      </w:r>
      <w:r>
        <w:t xml:space="preserve">0.28 kg CO2e/kWh</w:t>
      </w:r>
      <w:r>
        <w:t xml:space="preserve"> </w:t>
      </w:r>
    </w:p>
    <w:bookmarkEnd w:id="27"/>
    <w:bookmarkStart w:id="28" w:name="X2449e76f36fce2c9fec3c701a472f020b80894d"/>
    <w:p>
      <w:pPr>
        <w:pStyle w:val="Heading3"/>
      </w:pPr>
      <w:r>
        <w:t xml:space="preserve">2.5. End-of-Life (EoL) Scenarios (Scope 3 - Downstream)</w:t>
      </w:r>
    </w:p>
    <w:p>
      <w:pPr>
        <w:pStyle w:val="FirstParagraph"/>
      </w:pPr>
      <w:r>
        <w:t xml:space="preserve">End-of-Life impacts are evaluated based on recyclability and circular programs.</w:t>
      </w:r>
    </w:p>
    <w:p>
      <w:pPr>
        <w:numPr>
          <w:ilvl w:val="0"/>
          <w:numId w:val="1005"/>
        </w:numPr>
        <w:pStyle w:val="Compact"/>
      </w:pPr>
      <w:r>
        <w:rPr>
          <w:bCs/>
          <w:b/>
        </w:rPr>
        <w:t xml:space="preserve">Recyclability Percentage:</w:t>
      </w:r>
      <w:r>
        <w:t xml:space="preserve"> </w:t>
      </w:r>
      <w:r>
        <w:t xml:space="preserve">55% (ifwoosyvqo)</w:t>
      </w:r>
    </w:p>
    <w:p>
      <w:pPr>
        <w:numPr>
          <w:ilvl w:val="0"/>
          <w:numId w:val="1005"/>
        </w:numPr>
        <w:pStyle w:val="Compact"/>
      </w:pPr>
      <w:r>
        <w:rPr>
          <w:bCs/>
          <w:b/>
        </w:rPr>
        <w:t xml:space="preserve">Circular/Take-back Programs:</w:t>
      </w:r>
      <w:r>
        <w:t xml:space="preserve"> </w:t>
      </w:r>
      <w:r>
        <w:t xml:space="preserve">Yes, includes a comprehensive take-back and refurbishment program (lmrmesmjds). This program is assumed to facilitate the stated recyclability.</w:t>
      </w:r>
    </w:p>
    <w:p>
      <w:pPr>
        <w:numPr>
          <w:ilvl w:val="0"/>
          <w:numId w:val="1005"/>
        </w:numPr>
        <w:pStyle w:val="Compact"/>
      </w:pPr>
      <w:r>
        <w:rPr>
          <w:bCs/>
          <w:b/>
        </w:rPr>
        <w:t xml:space="preserve">Disposal Emission Factor (Illustrative for plastic landfill):</w:t>
      </w:r>
      <w:r>
        <w:t xml:space="preserve"> </w:t>
      </w:r>
      <w:r>
        <w:t xml:space="preserve">0.033 kg CO2e/kg</w:t>
      </w:r>
      <w:r>
        <w:t xml:space="preserve"> </w:t>
      </w:r>
    </w:p>
    <w:p>
      <w:pPr>
        <w:numPr>
          <w:ilvl w:val="0"/>
          <w:numId w:val="1005"/>
        </w:numPr>
        <w:pStyle w:val="Compact"/>
      </w:pPr>
      <w:r>
        <w:rPr>
          <w:bCs/>
          <w:b/>
        </w:rPr>
        <w:t xml:space="preserve">Recycling Credit (Illustrative for avoided virgin material):</w:t>
      </w:r>
      <w:r>
        <w:t xml:space="preserve"> </w:t>
      </w:r>
      <w:r>
        <w:t xml:space="preserve">-1.5 kg CO2e/kg (This negative factor represents the avoided emissions by using recycled materials instead of virgin ones, thereby providing a credit to the product\'s PCF).</w:t>
      </w:r>
    </w:p>
    <w:p>
      <w:r>
        <w:pict>
          <v:rect style="width:0;height:1.5pt" o:hralign="center" o:hrstd="t" o:hr="t"/>
        </w:pict>
      </w:r>
    </w:p>
    <w:bookmarkEnd w:id="28"/>
    <w:bookmarkEnd w:id="29"/>
    <w:bookmarkStart w:id="35" w:name="X8fb33d8502e903307bb90133de93c8fc164b013"/>
    <w:p>
      <w:pPr>
        <w:pStyle w:val="Heading2"/>
      </w:pPr>
      <w:r>
        <w:t xml:space="preserve">3. Emission Calculation (Activity Data * Emission Factor = CO2e)</w:t>
      </w:r>
    </w:p>
    <w:p>
      <w:pPr>
        <w:pStyle w:val="FirstParagraph"/>
      </w:pPr>
      <w:r>
        <w:t xml:space="preserve">Emissions for each lifecycle stage have been calculated based on the collected activity data and corresponding emission factors.</w:t>
      </w:r>
    </w:p>
    <w:bookmarkStart w:id="30" w:name="X1198c8af25dd1a2ebffa686809674f976343a37"/>
    <w:p>
      <w:pPr>
        <w:pStyle w:val="Heading3"/>
      </w:pPr>
      <w:r>
        <w:t xml:space="preserve">3.1. Material Acquisition &amp; Pre-processing (Scope 3 - Upstream)</w:t>
      </w:r>
    </w:p>
    <w:p>
      <w:pPr>
        <w:pStyle w:val="FirstParagraph"/>
      </w:pPr>
      <w:r>
        <w:t xml:space="preserve">The total carbon from the detailed Bill of Materials is:</w:t>
      </w:r>
    </w:p>
    <w:p>
      <w:pPr>
        <w:pStyle w:val="BodyText"/>
      </w:pPr>
      <w:r>
        <w:rPr>
          <w:bCs/>
          <w:b/>
        </w:rPr>
        <w:t xml:space="preserve">Total Material Emissions: 2.86 kg CO2e</w:t>
      </w:r>
    </w:p>
    <w:bookmarkEnd w:id="30"/>
    <w:bookmarkStart w:id="31" w:name="manufacturingproduction-scope-2"/>
    <w:p>
      <w:pPr>
        <w:pStyle w:val="Heading3"/>
      </w:pPr>
      <w:r>
        <w:t xml:space="preserve">3.2. Manufacturing/Production (Scope 2)</w:t>
      </w:r>
    </w:p>
    <w:p>
      <w:pPr>
        <w:pStyle w:val="FirstParagraph"/>
      </w:pPr>
      <w:r>
        <w:t xml:space="preserve">Emissions from purchased electricity for manufacturing are categorized as Scope 2:</w:t>
      </w:r>
    </w:p>
    <w:p>
      <w:pPr>
        <w:pStyle w:val="BodyText"/>
      </w:pPr>
      <w:r>
        <w:t xml:space="preserve">1.35 kWh/unit (non-renewable) * 0.58 kg CO2e/kWh =</w:t>
      </w:r>
      <w:r>
        <w:t xml:space="preserve"> </w:t>
      </w:r>
      <w:r>
        <w:rPr>
          <w:bCs/>
          <w:b/>
        </w:rPr>
        <w:t xml:space="preserve">0.783 kg CO2e</w:t>
      </w:r>
    </w:p>
    <w:bookmarkEnd w:id="31"/>
    <w:bookmarkStart w:id="32" w:name="X7a22b29e66bc9b448d643a0de4df2cb965e474c"/>
    <w:p>
      <w:pPr>
        <w:pStyle w:val="Heading3"/>
      </w:pPr>
      <w:r>
        <w:t xml:space="preserve">3.3. Transport (Scope 3 - Upstream &amp; Downstream)</w:t>
      </w:r>
    </w:p>
    <w:p>
      <w:pPr>
        <w:pStyle w:val="FirstParagraph"/>
      </w:pPr>
      <w:r>
        <w:t xml:space="preserve">Transport emissions for both intercontinental shipping and last-mile delivery:</w:t>
      </w:r>
    </w:p>
    <w:p>
      <w:pPr>
        <w:numPr>
          <w:ilvl w:val="0"/>
          <w:numId w:val="1006"/>
        </w:numPr>
        <w:pStyle w:val="Compact"/>
      </w:pPr>
      <w:r>
        <w:rPr>
          <w:bCs/>
          <w:b/>
        </w:rPr>
        <w:t xml:space="preserve">Main Transport (Ocean Freight):</w:t>
      </w:r>
      <w:r>
        <w:t xml:space="preserve"> </w:t>
      </w:r>
      <w:r>
        <w:t xml:space="preserve">0.0006 tonnes * 11,500 km * 0.01 kg CO2e/tonne-km = 0.069 kg CO2e</w:t>
      </w:r>
      <w:r>
        <w:t xml:space="preserve"> </w:t>
      </w:r>
    </w:p>
    <w:p>
      <w:pPr>
        <w:numPr>
          <w:ilvl w:val="0"/>
          <w:numId w:val="1006"/>
        </w:numPr>
        <w:pStyle w:val="Compact"/>
      </w:pPr>
      <w:r>
        <w:rPr>
          <w:bCs/>
          <w:b/>
        </w:rPr>
        <w:t xml:space="preserve">Last-Mile Delivery (Road - HGV):</w:t>
      </w:r>
      <w:r>
        <w:t xml:space="preserve"> </w:t>
      </w:r>
      <w:r>
        <w:t xml:space="preserve">0.0006 tonnes * 500 km * 0.092 kg CO2e/tonne-km = 0.0276 kg CO2e</w:t>
      </w:r>
      <w:r>
        <w:t xml:space="preserve"> </w:t>
      </w:r>
    </w:p>
    <w:p>
      <w:pPr>
        <w:pStyle w:val="FirstParagraph"/>
      </w:pPr>
      <w:r>
        <w:rPr>
          <w:bCs/>
          <w:b/>
        </w:rPr>
        <w:t xml:space="preserve">Total Transport Emissions: 0.0966 kg CO2e</w:t>
      </w:r>
    </w:p>
    <w:bookmarkEnd w:id="32"/>
    <w:bookmarkStart w:id="33" w:name="use-phase-scope-3---downstream-1"/>
    <w:p>
      <w:pPr>
        <w:pStyle w:val="Heading3"/>
      </w:pPr>
      <w:r>
        <w:t xml:space="preserve">3.4. Use Phase (Scope 3 - Downstream)</w:t>
      </w:r>
    </w:p>
    <w:p>
      <w:pPr>
        <w:pStyle w:val="FirstParagraph"/>
      </w:pPr>
      <w:r>
        <w:t xml:space="preserve">Emissions from product usage over its lifespan, assuming European grid mix:</w:t>
      </w:r>
    </w:p>
    <w:p>
      <w:pPr>
        <w:pStyle w:val="BodyText"/>
      </w:pPr>
      <w:r>
        <w:t xml:space="preserve">48 kWh * 0.28 kg CO2e/kWh =</w:t>
      </w:r>
      <w:r>
        <w:t xml:space="preserve"> </w:t>
      </w:r>
      <w:r>
        <w:rPr>
          <w:bCs/>
          <w:b/>
        </w:rPr>
        <w:t xml:space="preserve">13.44 kg CO2e</w:t>
      </w:r>
      <w:r>
        <w:t xml:space="preserve"> </w:t>
      </w:r>
    </w:p>
    <w:bookmarkEnd w:id="33"/>
    <w:bookmarkStart w:id="34" w:name="end-of-life-eol-scope-3---downstream"/>
    <w:p>
      <w:pPr>
        <w:pStyle w:val="Heading3"/>
      </w:pPr>
      <w:r>
        <w:t xml:space="preserve">3.5. End-of-Life (EoL) (Scope 3 - Downstream)</w:t>
      </w:r>
    </w:p>
    <w:p>
      <w:pPr>
        <w:pStyle w:val="FirstParagraph"/>
      </w:pPr>
      <w:r>
        <w:t xml:space="preserve">Emissions and credits associated with end-of-life management:</w:t>
      </w:r>
    </w:p>
    <w:p>
      <w:pPr>
        <w:numPr>
          <w:ilvl w:val="0"/>
          <w:numId w:val="1007"/>
        </w:numPr>
        <w:pStyle w:val="Compact"/>
      </w:pPr>
      <w:r>
        <w:rPr>
          <w:bCs/>
          <w:b/>
        </w:rPr>
        <w:t xml:space="preserve">Disposal Emissions (45% of 0.6 kg):</w:t>
      </w:r>
      <w:r>
        <w:t xml:space="preserve"> </w:t>
      </w:r>
      <w:r>
        <w:t xml:space="preserve">0.27 kg * 0.033 kg CO2e/kg = 0.00891 kg CO2e</w:t>
      </w:r>
      <w:r>
        <w:t xml:space="preserve"> </w:t>
      </w:r>
    </w:p>
    <w:p>
      <w:pPr>
        <w:numPr>
          <w:ilvl w:val="0"/>
          <w:numId w:val="1007"/>
        </w:numPr>
        <w:pStyle w:val="Compact"/>
      </w:pPr>
      <w:r>
        <w:rPr>
          <w:bCs/>
          <w:b/>
        </w:rPr>
        <w:t xml:space="preserve">Recycling Credit (55% of 0.6 kg):</w:t>
      </w:r>
      <w:r>
        <w:t xml:space="preserve"> </w:t>
      </w:r>
      <w:r>
        <w:t xml:space="preserve">0.33 kg * -1.5 kg CO2e/kg = -0.495 kg CO2e (Illustrative)</w:t>
      </w:r>
    </w:p>
    <w:p>
      <w:pPr>
        <w:pStyle w:val="FirstParagraph"/>
      </w:pPr>
      <w:r>
        <w:rPr>
          <w:bCs/>
          <w:b/>
        </w:rPr>
        <w:t xml:space="preserve">Net End-of-Life Emissions: -0.48609 kg CO2e</w:t>
      </w:r>
    </w:p>
    <w:p>
      <w:r>
        <w:pict>
          <v:rect style="width:0;height:1.5pt" o:hralign="center" o:hrstd="t" o:hr="t"/>
        </w:pict>
      </w:r>
    </w:p>
    <w:bookmarkEnd w:id="34"/>
    <w:bookmarkEnd w:id="35"/>
    <w:bookmarkStart w:id="37" w:name="overall-product-carbon-footprint-pcf"/>
    <w:p>
      <w:pPr>
        <w:pStyle w:val="Heading2"/>
      </w:pPr>
      <w:r>
        <w:t xml:space="preserve">4. Overall Product Carbon Footprint (PCF)</w:t>
      </w:r>
    </w:p>
    <w:p>
      <w:pPr>
        <w:pStyle w:val="FirstParagraph"/>
      </w:pPr>
      <w:r>
        <w:t xml:space="preserve">The total Product Carbon Footprint for one functional unit of Smart Home Device X (nlntjmeikm) is the sum of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2.8600</w:t>
            </w:r>
          </w:p>
        </w:tc>
      </w:tr>
      <w:tr>
        <w:tc>
          <w:tcPr/>
          <w:p>
            <w:pPr>
              <w:pStyle w:val="Compact"/>
              <w:jc w:val="left"/>
            </w:pPr>
            <w:r>
              <w:t xml:space="preserve">Manufacturing/Production (Purchased Electricity)</w:t>
            </w:r>
          </w:p>
        </w:tc>
        <w:tc>
          <w:tcPr/>
          <w:p>
            <w:pPr>
              <w:pStyle w:val="Compact"/>
              <w:jc w:val="left"/>
            </w:pPr>
            <w:r>
              <w:t xml:space="preserve">Scope 2</w:t>
            </w:r>
          </w:p>
        </w:tc>
        <w:tc>
          <w:tcPr/>
          <w:p>
            <w:pPr>
              <w:pStyle w:val="Compact"/>
              <w:jc w:val="left"/>
            </w:pPr>
            <w:r>
              <w:t xml:space="preserve">0.7830</w:t>
            </w:r>
          </w:p>
        </w:tc>
      </w:tr>
      <w:tr>
        <w:tc>
          <w:tcPr/>
          <w:p>
            <w:pPr>
              <w:pStyle w:val="Compact"/>
              <w:jc w:val="left"/>
            </w:pPr>
            <w:r>
              <w:t xml:space="preserve">Transport (Main &amp; Last-Mile)</w:t>
            </w:r>
          </w:p>
        </w:tc>
        <w:tc>
          <w:tcPr/>
          <w:p>
            <w:pPr>
              <w:pStyle w:val="Compact"/>
              <w:jc w:val="left"/>
            </w:pPr>
            <w:r>
              <w:t xml:space="preserve">Scope 3 (Upstream &amp; Downstream)</w:t>
            </w:r>
          </w:p>
        </w:tc>
        <w:tc>
          <w:tcPr/>
          <w:p>
            <w:pPr>
              <w:pStyle w:val="Compact"/>
              <w:jc w:val="left"/>
            </w:pPr>
            <w:r>
              <w:t xml:space="preserve">0.0966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13.4400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-0.4861</w:t>
            </w:r>
          </w:p>
        </w:tc>
      </w:tr>
      <w:tr>
        <w:tc>
          <w:tcPr>
            <w:gridSpan w:val="2"/>
          </w:tcPr>
          <w:p>
            <w:pPr>
              <w:pStyle w:val="Compact"/>
              <w:jc w:val="left"/>
            </w:pPr>
            <w:r>
              <w:t xml:space="preserve">Total Product Carbon Footprint (PCF)</w:t>
            </w:r>
          </w:p>
        </w:tc>
        <w:tc>
          <w:tcPr/>
          <w:p>
            <w:pPr>
              <w:pStyle w:val="Compact"/>
              <w:jc w:val="left"/>
            </w:pPr>
            <w:r>
              <w:rPr>
                <w:bCs/>
                <w:b/>
              </w:rPr>
              <w:t xml:space="preserve">16.6935 kg CO2e</w:t>
            </w:r>
          </w:p>
        </w:tc>
      </w:tr>
    </w:tbl>
    <w:bookmarkStart w:id="36" w:name="ghg-protocol-scopes-breakdown"/>
    <w:p>
      <w:pPr>
        <w:pStyle w:val="Heading3"/>
      </w:pPr>
      <w:r>
        <w:t xml:space="preserve">GHG Protocol Scopes Breakdown</w:t>
      </w:r>
    </w:p>
    <w:p>
      <w:pPr>
        <w:numPr>
          <w:ilvl w:val="0"/>
          <w:numId w:val="1008"/>
        </w:numPr>
        <w:pStyle w:val="Compact"/>
      </w:pPr>
      <w:r>
        <w:rPr>
          <w:bCs/>
          <w:b/>
        </w:rPr>
        <w:t xml:space="preserve">Scope 1 (Direct Emissions):</w:t>
      </w:r>
      <w:r>
        <w:t xml:space="preserve"> </w:t>
      </w:r>
      <w:r>
        <w:t xml:space="preserve">0 kg CO2e (Assumed negligible for direct combustion based on parameters)</w:t>
      </w:r>
    </w:p>
    <w:p>
      <w:pPr>
        <w:numPr>
          <w:ilvl w:val="0"/>
          <w:numId w:val="1008"/>
        </w:numPr>
        <w:pStyle w:val="Compact"/>
      </w:pPr>
      <w:r>
        <w:rPr>
          <w:bCs/>
          <w:b/>
        </w:rPr>
        <w:t xml:space="preserve">Scope 2 (Purchased Energy):</w:t>
      </w:r>
      <w:r>
        <w:t xml:space="preserve"> </w:t>
      </w:r>
      <w:r>
        <w:t xml:space="preserve">0.783 kg CO2e</w:t>
      </w:r>
    </w:p>
    <w:p>
      <w:pPr>
        <w:numPr>
          <w:ilvl w:val="0"/>
          <w:numId w:val="1008"/>
        </w:numPr>
        <w:pStyle w:val="Compact"/>
      </w:pPr>
      <w:r>
        <w:rPr>
          <w:bCs/>
          <w:b/>
        </w:rPr>
        <w:t xml:space="preserve">Scope 3 (Value Chain):</w:t>
      </w:r>
      <w:r>
        <w:t xml:space="preserve"> </w:t>
      </w:r>
      <w:r>
        <w:t xml:space="preserve">15.9105 kg CO2e (95.3% of total PCF)</w:t>
      </w:r>
    </w:p>
    <w:p>
      <w:pPr>
        <w:pStyle w:val="FirstParagraph"/>
      </w:pPr>
      <w:r>
        <w:t xml:space="preserve">The Scope 3 coverage of 95.3% meets the 2026 requirement of at least 95% coverage, demonstrating comprehensive accounting of value chain emissions.</w:t>
      </w:r>
    </w:p>
    <w:p>
      <w:r>
        <w:pict>
          <v:rect style="width:0;height:1.5pt" o:hralign="center" o:hrstd="t" o:hr="t"/>
        </w:pict>
      </w:r>
    </w:p>
    <w:bookmarkEnd w:id="36"/>
    <w:bookmarkEnd w:id="37"/>
    <w:bookmarkStart w:id="41" w:name="review-reporting"/>
    <w:p>
      <w:pPr>
        <w:pStyle w:val="Heading2"/>
      </w:pPr>
      <w:r>
        <w:t xml:space="preserve">5. Review &amp; Reporting</w:t>
      </w:r>
    </w:p>
    <w:bookmarkStart w:id="38" w:name="hotspot-identification"/>
    <w:p>
      <w:pPr>
        <w:pStyle w:val="Heading3"/>
      </w:pPr>
      <w:r>
        <w:t xml:space="preserve">5.1. Hotspot Identification</w:t>
      </w:r>
    </w:p>
    <w:p>
      <w:pPr>
        <w:pStyle w:val="FirstParagraph"/>
      </w:pPr>
      <w:r>
        <w:t xml:space="preserve">The primary hotspots for the Smart Home Device X\'s carbon footprint are:</w:t>
      </w:r>
    </w:p>
    <w:p>
      <w:pPr>
        <w:numPr>
          <w:ilvl w:val="0"/>
          <w:numId w:val="1009"/>
        </w:numPr>
        <w:pStyle w:val="Compact"/>
      </w:pPr>
      <w:r>
        <w:rPr>
          <w:bCs/>
          <w:b/>
        </w:rPr>
        <w:t xml:space="preserve">Use Phase (13.44 kg CO2e):</w:t>
      </w:r>
      <w:r>
        <w:t xml:space="preserve"> </w:t>
      </w:r>
      <w:r>
        <w:t xml:space="preserve">This stage contributes the most significant portion (approximately 80.5%) of the total PCF, driven by electricity consumption over the product\'s 6-year lifespan.</w:t>
      </w:r>
    </w:p>
    <w:p>
      <w:pPr>
        <w:numPr>
          <w:ilvl w:val="0"/>
          <w:numId w:val="1009"/>
        </w:numPr>
        <w:pStyle w:val="Compact"/>
      </w:pPr>
      <w:r>
        <w:rPr>
          <w:bCs/>
          <w:b/>
        </w:rPr>
        <w:t xml:space="preserve">Material Acquisition &amp; Pre-processing (2.86 kg CO2e):</w:t>
      </w:r>
      <w:r>
        <w:t xml:space="preserve"> </w:t>
      </w:r>
      <w:r>
        <w:t xml:space="preserve">Materials, particularly electronics and battery components, represent the second largest impact (approximately 17.1%).</w:t>
      </w:r>
    </w:p>
    <w:p>
      <w:pPr>
        <w:numPr>
          <w:ilvl w:val="0"/>
          <w:numId w:val="1009"/>
        </w:numPr>
        <w:pStyle w:val="Compact"/>
      </w:pPr>
      <w:r>
        <w:rPr>
          <w:bCs/>
          <w:b/>
        </w:rPr>
        <w:t xml:space="preserve">Manufacturing (0.783 kg CO2e):</w:t>
      </w:r>
      <w:r>
        <w:t xml:space="preserve"> </w:t>
      </w:r>
      <w:r>
        <w:t xml:space="preserve">Purchased electricity for manufacturing is a notable contributor (approximately 4.7%), despite 70% renewable energy usage.</w:t>
      </w:r>
    </w:p>
    <w:bookmarkEnd w:id="38"/>
    <w:bookmarkStart w:id="39"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the Bill of Materials, energy intensity, renewable energy usage, product lifespan, and use-phase consumption. Industry-standard secondary emission factors, explicitly cited, were used for transport and electricity grids to fill data gaps and ensure comparability.</w:t>
      </w:r>
    </w:p>
    <w:p>
      <w:pPr>
        <w:pStyle w:val="BodyText"/>
      </w:pPr>
      <w:r>
        <w:t xml:space="preserve">**Limitations:** The illustrative nature of the End-of-Life recycling credit and disposal emission factors, which are highly dependent on specific material types and regional waste management infrastructure, introduces some variability. Furthermore, while the Land Sector and Removals (LSR) Standard is acknowledged, detailed biogenic carbon flows and land-use change data specific to raw material extraction were not available in the provided parameters, and thus, a comprehensive quantitative assessment of LSR is beyond the scope of this analysis.</w:t>
      </w:r>
    </w:p>
    <w:bookmarkEnd w:id="39"/>
    <w:bookmarkStart w:id="40" w:name="X439aeab12f653c5be8a9767687610423a65f1bc"/>
    <w:p>
      <w:pPr>
        <w:pStyle w:val="Heading3"/>
      </w:pPr>
      <w:r>
        <w:t xml:space="preserve">5.3. 2026 LSR Update: Land Sector and Removals (LSR) Standard</w:t>
      </w:r>
    </w:p>
    <w:p>
      <w:pPr>
        <w:pStyle w:val="FirstParagraph"/>
      </w:pPr>
      <w:r>
        <w:t xml:space="preserve">As per the 2026 GHG Protocol requirements, the Land Sector and Removals (LSR) Standard emphasizes accounting for greenhouse gas emissions and removals from land use and land-use change activities. For the Smart Home Device X, a full application of the LSR Standard would necessitate:</w:t>
      </w:r>
    </w:p>
    <w:p>
      <w:pPr>
        <w:numPr>
          <w:ilvl w:val="0"/>
          <w:numId w:val="1010"/>
        </w:numPr>
        <w:pStyle w:val="Compact"/>
      </w:pPr>
      <w:r>
        <w:t xml:space="preserve">Quantifying emissions/removals associated with land transformation for raw material extraction (e.g., mining for metals, forestry for paper/wood).</w:t>
      </w:r>
    </w:p>
    <w:p>
      <w:pPr>
        <w:numPr>
          <w:ilvl w:val="0"/>
          <w:numId w:val="1010"/>
        </w:numPr>
        <w:pStyle w:val="Compact"/>
      </w:pPr>
      <w:r>
        <w:t xml:space="preserve">Assessing any biogenic carbon associated with biomass-derived materials (e.g., paper packaging) and their end-of-life fates.</w:t>
      </w:r>
    </w:p>
    <w:p>
      <w:pPr>
        <w:numPr>
          <w:ilvl w:val="0"/>
          <w:numId w:val="1010"/>
        </w:numPr>
        <w:pStyle w:val="Compact"/>
      </w:pPr>
      <w:r>
        <w:t xml:space="preserve">Considering carbon removals from any nature-based solutions or carbon sequestration initiatives within the supply chain.</w:t>
      </w:r>
    </w:p>
    <w:p>
      <w:pPr>
        <w:pStyle w:val="FirstParagraph"/>
      </w:pPr>
      <w:r>
        <w:t xml:space="preserve">Given the available parameters, a detailed quantitative assessment of LSR impacts was not feasible. This report acknowledges the importance of the LSR Standard and recommends future deeper dives into land-related impacts with more specific data collection regarding raw material origins and land-use change implications.</w:t>
      </w:r>
    </w:p>
    <w:p>
      <w:r>
        <w:pict>
          <v:rect style="width:0;height:1.5pt" o:hralign="center" o:hrstd="t" o:hr="t"/>
        </w:pict>
      </w:r>
    </w:p>
    <w:bookmarkEnd w:id="40"/>
    <w:bookmarkEnd w:id="41"/>
    <w:bookmarkStart w:id="42" w:name="recommendations-for-emissions-reduction"/>
    <w:p>
      <w:pPr>
        <w:pStyle w:val="Heading2"/>
      </w:pPr>
      <w:r>
        <w:t xml:space="preserve">6. Recommendations for Emissions Reduction</w:t>
      </w:r>
    </w:p>
    <w:p>
      <w:pPr>
        <w:pStyle w:val="FirstParagraph"/>
      </w:pPr>
      <w:r>
        <w:t xml:space="preserve">Based on the identified hotspots, GlobalTech Innovations Corp. (zjttohfdlf) should prioritize the following actions to reduce the Smart Home Device X\'s carbon footprint:</w:t>
      </w:r>
    </w:p>
    <w:p>
      <w:pPr>
        <w:numPr>
          <w:ilvl w:val="0"/>
          <w:numId w:val="1011"/>
        </w:numPr>
        <w:pStyle w:val="Compact"/>
      </w:pPr>
      <w:r>
        <w:rPr>
          <w:bCs/>
          <w:b/>
        </w:rPr>
        <w:t xml:space="preserve">Optimize Use Phase Efficiency:</w:t>
      </w:r>
      <w:r>
        <w:t xml:space="preserve"> </w:t>
      </w:r>
      <w:r>
        <w:t xml:space="preserve">Invest in R&amp;D to enhance the energy efficiency of the Smart Home Device X during its operational lifespan. Explore low-power modes, smart energy management features, and user education for responsible consumption.</w:t>
      </w:r>
    </w:p>
    <w:p>
      <w:pPr>
        <w:numPr>
          <w:ilvl w:val="0"/>
          <w:numId w:val="1011"/>
        </w:numPr>
        <w:pStyle w:val="Compact"/>
      </w:pPr>
      <w:r>
        <w:rPr>
          <w:bCs/>
          <w:b/>
        </w:rPr>
        <w:t xml:space="preserve">Source Low-Carbon Materials:</w:t>
      </w:r>
      <w:r>
        <w:t xml:space="preserve"> </w:t>
      </w:r>
      <w:r>
        <w:t xml:space="preserve">Engage with suppliers to identify and procure materials with lower embodied carbon, focusing on plastics, electronics, and batteries. Explore the use of recycled content for components beyond packaging.</w:t>
      </w:r>
    </w:p>
    <w:p>
      <w:pPr>
        <w:numPr>
          <w:ilvl w:val="0"/>
          <w:numId w:val="1011"/>
        </w:numPr>
        <w:pStyle w:val="Compact"/>
      </w:pPr>
      <w:r>
        <w:rPr>
          <w:bCs/>
          <w:b/>
        </w:rPr>
        <w:t xml:space="preserve">Increase Renewable Energy in Manufacturing:</w:t>
      </w:r>
      <w:r>
        <w:t xml:space="preserve"> </w:t>
      </w:r>
      <w:r>
        <w:t xml:space="preserve">While 70% renewable energy is commendable, strive for 100% renewable energy in manufacturing facilities to further reduce Scope 2 emissions.</w:t>
      </w:r>
    </w:p>
    <w:p>
      <w:pPr>
        <w:numPr>
          <w:ilvl w:val="0"/>
          <w:numId w:val="1011"/>
        </w:numPr>
        <w:pStyle w:val="Compact"/>
      </w:pPr>
      <w:r>
        <w:rPr>
          <w:bCs/>
          <w:b/>
        </w:rPr>
        <w:t xml:space="preserve">Enhance Circularity:</w:t>
      </w:r>
      <w:r>
        <w:t xml:space="preserve"> </w:t>
      </w:r>
      <w:r>
        <w:t xml:space="preserve">Expand the existing take-back and refurbishment program (lmrmesmjds) to maximize material recovery and re-use, and explore design-for-disassembly principles to improve actual recyclability beyond the stated percentage.</w:t>
      </w:r>
    </w:p>
    <w:p>
      <w:pPr>
        <w:numPr>
          <w:ilvl w:val="0"/>
          <w:numId w:val="1011"/>
        </w:numPr>
        <w:pStyle w:val="Compact"/>
      </w:pPr>
      <w:r>
        <w:rPr>
          <w:bCs/>
          <w:b/>
        </w:rPr>
        <w:t xml:space="preserve">Supply Chain Engagement:</w:t>
      </w:r>
      <w:r>
        <w:t xml:space="preserve"> </w:t>
      </w:r>
      <w:r>
        <w:t xml:space="preserve">Work collaboratively with upstream suppliers to identify and reduce their Scope 1 and 2 emissions, which directly impact GlobalTech Innovations Corp.\'s Scope 3 material emissions.</w:t>
      </w:r>
    </w:p>
    <w:p>
      <w:r>
        <w:pict>
          <v:rect style="width:0;height:1.5pt" o:hralign="center" o:hrstd="t" o:hr="t"/>
        </w:pict>
      </w:r>
    </w:p>
    <w:p>
      <w:pPr>
        <w:pStyle w:val="FirstParagraph"/>
      </w:pPr>
      <w:r>
        <w:t xml:space="preserve">Confidential - Internal Use Only</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X</dc:title>
  <dc:creator/>
  <dc:description>High-detail Product Carbon Footprint (PCF) analysis for Smart Home Device X by GlobalTech Innovations Corp., adhering to GHG Protocol standards and 2026 LSR updates.</dc:description>
  <dc:language>en</dc:language>
  <cp:keywords/>
  <dcterms:created xsi:type="dcterms:W3CDTF">2026-05-30T10:34:52Z</dcterms:created>
  <dcterms:modified xsi:type="dcterms:W3CDTF">2026-05-30T10:34:52Z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