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Device</w:t>
      </w:r>
      <w:r>
        <w:t xml:space="preserve"> </w:t>
      </w:r>
      <w:r>
        <w:t xml:space="preserve">(tzhzglitup)</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Smart Home Device (tzhzglitup)</w:t>
      </w:r>
    </w:p>
    <w:p>
      <w:pPr>
        <w:pStyle w:val="BodyText"/>
      </w:pPr>
      <w:r>
        <w:t xml:space="preserve">Company Name: guuimktgmf</w:t>
      </w:r>
    </w:p>
    <w:p>
      <w:pPr>
        <w:pStyle w:val="BodyText"/>
      </w:pPr>
      <w:r>
        <w:t xml:space="preserve">Accounting Standard: GHG Protocol</w:t>
      </w:r>
    </w:p>
    <w:p>
      <w:pPr>
        <w:pStyle w:val="BodyText"/>
      </w:pPr>
      <w:r>
        <w:t xml:space="preserve">Senior Sustainability Consultant: gukttymqxq</w:t>
      </w:r>
    </w:p>
    <w:p>
      <w:pPr>
        <w:pStyle w:val="BodyText"/>
      </w:pPr>
      <w:r>
        <w:t xml:space="preserve">This report is generated based on available data and industry standards. It provides an assessment of the product\'s carbon footprint and should be used for internal strategic planning and disclosure purposes.</w:t>
      </w:r>
    </w:p>
    <w:bookmarkEnd w:id="20"/>
    <w:bookmarkStart w:id="52" w:name="Xdd621a14364dbd93c7f6346644aebfa7518efd8"/>
    <w:p>
      <w:pPr>
        <w:pStyle w:val="Heading1"/>
      </w:pPr>
      <w:r>
        <w:t xml:space="preserve">Product Carbon Footprint Analysis: Smart Home Device (tzhzglitup)</w:t>
      </w:r>
    </w:p>
    <w:p>
      <w:pPr>
        <w:pStyle w:val="FirstParagraph"/>
      </w:pPr>
      <w:r>
        <w:rPr>
          <w:bCs/>
          <w:b/>
        </w:rPr>
        <w:t xml:space="preserve">Generated Date:</w:t>
      </w:r>
      <w:r>
        <w:t xml:space="preserve"> </w:t>
      </w:r>
      <w:r>
        <w:t xml:space="preserve">June 4, 2026</w:t>
      </w:r>
    </w:p>
    <w:p>
      <w:pPr>
        <w:pStyle w:val="BodyText"/>
      </w:pPr>
      <w:r>
        <w:rPr>
          <w:bCs/>
          <w:b/>
        </w:rPr>
        <w:t xml:space="preserve">Senior Sustainability Consultant:</w:t>
      </w:r>
      <w:r>
        <w:t xml:space="preserve"> </w:t>
      </w:r>
      <w:r>
        <w:t xml:space="preserve">gukttymqxq</w:t>
      </w:r>
    </w:p>
    <w:p>
      <w:pPr>
        <w:pStyle w:val="BodyText"/>
      </w:pPr>
      <w:r>
        <w:rPr>
          <w:bCs/>
          <w:b/>
        </w:rPr>
        <w:t xml:space="preserve">Company Name:</w:t>
      </w:r>
      <w:r>
        <w:t xml:space="preserve"> </w:t>
      </w:r>
      <w:r>
        <w:t xml:space="preserve">guuimktgmf</w:t>
      </w:r>
    </w:p>
    <w:p>
      <w:pPr>
        <w:pStyle w:val="BodyText"/>
      </w:pPr>
      <w:r>
        <w:t xml:space="preserve">This report presents a high-detail Product Carbon Footprint (PCF) analysis for the "Smart Home Device (tzhzglitup)" manufactured by guuimktgmf. The analysis adheres to the Greenhouse Gas (GHG) Protocol standards, including the latest 2026 updates for Land Sector and Removals (LSR) and Scope 3 reporting compliance. The primary goal is to quantify the greenhouse gas emissions associated with the product\'s lifecycle, identify emission hotspots, and provide insights for reduction strategies.</w:t>
      </w:r>
    </w:p>
    <w:p>
      <w:r>
        <w:pict>
          <v:rect style="width:0;height:1.5pt" o:hralign="center" o:hrstd="t" o:hr="t"/>
        </w:pict>
      </w:r>
    </w:p>
    <w:bookmarkStart w:id="21" w:name="executive-summary"/>
    <w:p>
      <w:pPr>
        <w:pStyle w:val="Heading2"/>
      </w:pPr>
      <w:r>
        <w:t xml:space="preserve">Executive Summary</w:t>
      </w:r>
    </w:p>
    <w:p>
      <w:pPr>
        <w:pStyle w:val="FirstParagraph"/>
      </w:pPr>
      <w:r>
        <w:t xml:space="preserve">The Product Carbon Footprint for the Smart Home Device (tzhzglitup) is estimated to be approximately **38.68 kg CO₂e per functional unit** (1.0 unit). The Use Phase emerges as the most significant contributor to the total footprint, primarily due to electricity consumption over the product\'s lifespan. Raw materials and manufacturing energy also represent substantial impacts, while transport and end-of-life scenarios contribute relatively less to the overall footprint. This analysis provides a foundational understanding for guuimktgmf to identify key areas for emissions reduction, enhance supply chain sustainability, and align with global climate objectives.</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1.1 Functional Unit</w:t>
      </w:r>
    </w:p>
    <w:p>
      <w:pPr>
        <w:pStyle w:val="FirstParagraph"/>
      </w:pPr>
      <w:r>
        <w:t xml:space="preserve">The functional unit for this PCF analysis is defined as: **1.0 unit of Smart Home Device (tzhzglitup)**.</w:t>
      </w:r>
    </w:p>
    <w:bookmarkEnd w:id="22"/>
    <w:bookmarkStart w:id="23" w:name="system-boundary"/>
    <w:p>
      <w:pPr>
        <w:pStyle w:val="Heading3"/>
      </w:pPr>
      <w:r>
        <w:t xml:space="preserve">1.2 System Boundary</w:t>
      </w:r>
    </w:p>
    <w:p>
      <w:pPr>
        <w:pStyle w:val="FirstParagraph"/>
      </w:pPr>
      <w:r>
        <w:t xml:space="preserve">The system boundary for this assessment is **"factory_gate"**, encompassing a cradle-to-gate-plus-use-and-end-of-life approach. This includes raw material acquisition, manufacturing, inbound and outbound transportation, the product\'s use phase, and its end-of-life treatment. The "factory_gate" reference in the parameters is interpreted to signify the point of final production, with subsequent life cycle stages (transport, use, EoL) also included for a comprehensive product-level assessment.</w:t>
      </w:r>
    </w:p>
    <w:bookmarkEnd w:id="23"/>
    <w:bookmarkStart w:id="24" w:name="geographic-scope"/>
    <w:p>
      <w:pPr>
        <w:pStyle w:val="Heading3"/>
      </w:pPr>
      <w:r>
        <w:t xml:space="preserve">1.3 Geographic Scope</w:t>
      </w:r>
    </w:p>
    <w:p>
      <w:pPr>
        <w:numPr>
          <w:ilvl w:val="0"/>
          <w:numId w:val="1001"/>
        </w:numPr>
        <w:pStyle w:val="Compact"/>
      </w:pPr>
      <w:r>
        <w:t xml:space="preserve">**Final Production Country:** China</w:t>
      </w:r>
    </w:p>
    <w:p>
      <w:pPr>
        <w:numPr>
          <w:ilvl w:val="0"/>
          <w:numId w:val="1001"/>
        </w:numPr>
        <w:pStyle w:val="Compact"/>
      </w:pPr>
      <w:r>
        <w:t xml:space="preserve">**Supply Chain Focus:** Europe Focused (implying material sourcing and product distribution primarily to/from/within Europe)</w:t>
      </w:r>
    </w:p>
    <w:bookmarkEnd w:id="24"/>
    <w:bookmarkStart w:id="25" w:name="accounting-standard"/>
    <w:p>
      <w:pPr>
        <w:pStyle w:val="Heading3"/>
      </w:pPr>
      <w:r>
        <w:t xml:space="preserve">1.4 Accounting Standard</w:t>
      </w:r>
    </w:p>
    <w:p>
      <w:pPr>
        <w:pStyle w:val="FirstParagraph"/>
      </w:pPr>
      <w:r>
        <w:t xml:space="preserve">This PCF analysis strictly adheres to the **GHG Protocol** standards, ensuring comprehensive and consistent reporting of greenhouse gas emissions across all relevant scopes.</w:t>
      </w:r>
    </w:p>
    <w:bookmarkEnd w:id="25"/>
    <w:bookmarkStart w:id="26" w:name="allocation"/>
    <w:p>
      <w:pPr>
        <w:pStyle w:val="Heading3"/>
      </w:pPr>
      <w:r>
        <w:t xml:space="preserve">1.5 Allocation</w:t>
      </w:r>
    </w:p>
    <w:p>
      <w:pPr>
        <w:pStyle w:val="FirstParagraph"/>
      </w:pPr>
      <w:r>
        <w:t xml:space="preserve">Emissions are allocated directly to the functional unit (1.0 unit of Smart Home Device) based on mass, energy consumption, and distance-based transport activities. For multi-product systems or shared processes (e.g., transport vehicles), emissions are allocated proportionally to the product\'s share of mass or volume, as appropriate.</w:t>
      </w:r>
    </w:p>
    <w:p>
      <w:r>
        <w:pict>
          <v:rect style="width:0;height:1.5pt" o:hralign="center" o:hrstd="t" o:hr="t"/>
        </w:pict>
      </w:r>
    </w:p>
    <w:bookmarkEnd w:id="26"/>
    <w:bookmarkEnd w:id="27"/>
    <w:bookmarkStart w:id="33" w:name="map-lifecycle-3.-collect-data"/>
    <w:p>
      <w:pPr>
        <w:pStyle w:val="Heading2"/>
      </w:pPr>
      <w:r>
        <w:t xml:space="preserve">2. Map Lifecycle &amp; 3. Collect Data</w:t>
      </w:r>
    </w:p>
    <w:p>
      <w:pPr>
        <w:pStyle w:val="FirstParagraph"/>
      </w:pPr>
      <w:r>
        <w:t xml:space="preserve">The lifecycle of the Smart Home Device (tzhzglitup) is mapped across five key stages: Raw Materials &amp; Components, Manufacturing, Transportation (Upstream &amp; Downstream), Use Phase, and End-of-Life. Data was collected from a combination of primary (provided parameters) and secondary (industry-standard emission factors) sources.</w:t>
      </w:r>
    </w:p>
    <w:bookmarkStart w:id="28" w:name="X627815e9f19472a81ddfdb0080eefe88985d23e"/>
    <w:p>
      <w:pPr>
        <w:pStyle w:val="Heading3"/>
      </w:pPr>
      <w:r>
        <w:t xml:space="preserve">2.1 Detailed Bill of Materials (BOM) for tzhzglitup</w:t>
      </w:r>
    </w:p>
    <w:p>
      <w:pPr>
        <w:pStyle w:val="FirstParagraph"/>
      </w:pPr>
      <w:r>
        <w:t xml:space="preserve">The following Bill of Materials (BOM) provides a high-accuracy material impact calculation, with "Total Carbon" values directly used for the raw material acquisition and processing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4.0</w:t>
            </w:r>
          </w:p>
        </w:tc>
        <w:tc>
          <w:tcPr/>
          <w:p>
            <w:pPr>
              <w:pStyle w:val="Compact"/>
              <w:jc w:val="left"/>
            </w:pPr>
            <w:r>
              <w:t xml:space="preserve">4.00</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6</w:t>
            </w:r>
          </w:p>
        </w:tc>
        <w:tc>
          <w:tcPr/>
          <w:p>
            <w:pPr>
              <w:pStyle w:val="Compact"/>
              <w:jc w:val="left"/>
            </w:pPr>
            <w:r>
              <w:t xml:space="preserve">Recycled Cardboard Packaging</w:t>
            </w:r>
          </w:p>
        </w:tc>
        <w:tc>
          <w:tcPr/>
          <w:p>
            <w:pPr>
              <w:pStyle w:val="Compact"/>
              <w:jc w:val="left"/>
            </w:pPr>
            <w:r>
              <w:t xml:space="preserve">Paper</w:t>
            </w:r>
          </w:p>
        </w:tc>
        <w:tc>
          <w:tcPr/>
          <w:p>
            <w:pPr>
              <w:pStyle w:val="Compact"/>
              <w:jc w:val="left"/>
            </w:pPr>
            <w:r>
              <w:t xml:space="preserve">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gridSpan w:val="7"/>
          </w:tcPr>
          <w:p>
            <w:pPr>
              <w:pStyle w:val="Compact"/>
              <w:jc w:val="left"/>
            </w:pPr>
            <w:r>
              <w:rPr>
                <w:bCs/>
                <w:b/>
              </w:rPr>
              <w:t xml:space="preserve">Total Raw Material &amp; Component Emissions</w:t>
            </w:r>
          </w:p>
        </w:tc>
        <w:tc>
          <w:tcPr/>
          <w:p>
            <w:pPr>
              <w:pStyle w:val="Compact"/>
              <w:jc w:val="left"/>
            </w:pPr>
            <w:r>
              <w:rPr>
                <w:bCs/>
                <w:b/>
              </w:rPr>
              <w:t xml:space="preserve">10.25</w:t>
            </w:r>
          </w:p>
        </w:tc>
      </w:tr>
    </w:tbl>
    <w:bookmarkEnd w:id="28"/>
    <w:bookmarkStart w:id="29" w:name="energy-inputs-for-production"/>
    <w:p>
      <w:pPr>
        <w:pStyle w:val="Heading3"/>
      </w:pPr>
      <w:r>
        <w:t xml:space="preserve">2.2 Energy Inputs for Production</w:t>
      </w:r>
    </w:p>
    <w:p>
      <w:pPr>
        <w:numPr>
          <w:ilvl w:val="0"/>
          <w:numId w:val="1002"/>
        </w:numPr>
        <w:pStyle w:val="Compact"/>
      </w:pPr>
      <w:r>
        <w:t xml:space="preserve">**Energy Intensity (kWh/unit):** 10 kWh/unit</w:t>
      </w:r>
    </w:p>
    <w:p>
      <w:pPr>
        <w:numPr>
          <w:ilvl w:val="0"/>
          <w:numId w:val="1002"/>
        </w:numPr>
        <w:pStyle w:val="Compact"/>
      </w:pPr>
      <w:r>
        <w:t xml:space="preserve">**Renewable Energy Usage:** 50%</w:t>
      </w:r>
    </w:p>
    <w:p>
      <w:pPr>
        <w:numPr>
          <w:ilvl w:val="0"/>
          <w:numId w:val="1002"/>
        </w:numPr>
        <w:pStyle w:val="Compact"/>
      </w:pPr>
      <w:r>
        <w:t xml:space="preserve">**Non-Renewable Energy Usage:** 50%</w:t>
      </w:r>
    </w:p>
    <w:p>
      <w:pPr>
        <w:numPr>
          <w:ilvl w:val="0"/>
          <w:numId w:val="1002"/>
        </w:numPr>
        <w:pStyle w:val="Compact"/>
      </w:pPr>
      <w:r>
        <w:t xml:space="preserve">**Grid Electricity Emission Factor (China):** 0.6 kg CO₂e/kWh (based on 2021 average)</w:t>
      </w:r>
    </w:p>
    <w:p>
      <w:pPr>
        <w:numPr>
          <w:ilvl w:val="0"/>
          <w:numId w:val="1002"/>
        </w:numPr>
        <w:pStyle w:val="Compact"/>
      </w:pPr>
      <w:r>
        <w:t xml:space="preserve">**Renewable Electricity Emission Factor:** 0.0 kg CO₂e/kWh (assumed for directly purchased renewables)</w:t>
      </w:r>
    </w:p>
    <w:bookmarkEnd w:id="29"/>
    <w:bookmarkStart w:id="30" w:name="logistics-data"/>
    <w:p>
      <w:pPr>
        <w:pStyle w:val="Heading3"/>
      </w:pPr>
      <w:r>
        <w:t xml:space="preserve">2.3 Logistics Data</w:t>
      </w:r>
    </w:p>
    <w:p>
      <w:pPr>
        <w:numPr>
          <w:ilvl w:val="0"/>
          <w:numId w:val="1003"/>
        </w:numPr>
        <w:pStyle w:val="Compact"/>
      </w:pPr>
      <w:r>
        <w:t xml:space="preserve">**Transport Mode:** Ocean Freight &amp; Road Freight</w:t>
      </w:r>
    </w:p>
    <w:p>
      <w:pPr>
        <w:numPr>
          <w:ilvl w:val="0"/>
          <w:numId w:val="1003"/>
        </w:numPr>
        <w:pStyle w:val="Compact"/>
      </w:pPr>
      <w:r>
        <w:t xml:space="preserve">**Transport Distance (Assumed for Nknxrxgmei placeholder):**</w:t>
      </w:r>
    </w:p>
    <w:p>
      <w:pPr>
        <w:numPr>
          <w:ilvl w:val="1"/>
          <w:numId w:val="1004"/>
        </w:numPr>
        <w:pStyle w:val="Compact"/>
      </w:pPr>
      <w:r>
        <w:t xml:space="preserve">Inbound Materials (Europe to China - Sea Freight): 10,000 km</w:t>
      </w:r>
    </w:p>
    <w:p>
      <w:pPr>
        <w:numPr>
          <w:ilvl w:val="1"/>
          <w:numId w:val="1004"/>
        </w:numPr>
        <w:pStyle w:val="Compact"/>
      </w:pPr>
      <w:r>
        <w:t xml:space="preserve">Outbound Product (China to Europe Distribution - Sea Freight): 15,000 km</w:t>
      </w:r>
    </w:p>
    <w:p>
      <w:pPr>
        <w:numPr>
          <w:ilvl w:val="1"/>
          <w:numId w:val="1004"/>
        </w:numPr>
        <w:pStyle w:val="Compact"/>
      </w:pPr>
      <w:r>
        <w:t xml:space="preserve">Outbound Product (European Port to Distribution Center - Road Freight HGV): 500 km</w:t>
      </w:r>
    </w:p>
    <w:p>
      <w:pPr>
        <w:numPr>
          <w:ilvl w:val="1"/>
          <w:numId w:val="1004"/>
        </w:numPr>
        <w:pStyle w:val="Compact"/>
      </w:pPr>
      <w:r>
        <w:t xml:space="preserve">Last-Mile Delivery (Distribution Center to Customer - Road Freight LCV): 50 km</w:t>
      </w:r>
    </w:p>
    <w:p>
      <w:pPr>
        <w:numPr>
          <w:ilvl w:val="0"/>
          <w:numId w:val="1003"/>
        </w:numPr>
        <w:pStyle w:val="Compact"/>
      </w:pPr>
      <w:r>
        <w:t xml:space="preserve">**Last-Mile Delivery Channel:** Direct to Consumer via LCV</w:t>
      </w:r>
    </w:p>
    <w:p>
      <w:pPr>
        <w:numPr>
          <w:ilvl w:val="0"/>
          <w:numId w:val="1003"/>
        </w:numPr>
        <w:pStyle w:val="Compact"/>
      </w:pPr>
      <w:r>
        <w:t xml:space="preserve">**Product Weight (Total from BOM):** 1.25 kg (0.00125 tonnes)</w:t>
      </w:r>
    </w:p>
    <w:p>
      <w:pPr>
        <w:numPr>
          <w:ilvl w:val="0"/>
          <w:numId w:val="1003"/>
        </w:numPr>
        <w:pStyle w:val="Compact"/>
      </w:pPr>
      <w:r>
        <w:t xml:space="preserve">**Emission Factor - Sea Freight:** 0.016 kg CO₂e/tkm</w:t>
      </w:r>
    </w:p>
    <w:p>
      <w:pPr>
        <w:numPr>
          <w:ilvl w:val="0"/>
          <w:numId w:val="1003"/>
        </w:numPr>
        <w:pStyle w:val="Compact"/>
      </w:pPr>
      <w:r>
        <w:t xml:space="preserve">**Emission Factor - Road Freight (HGV):** 0.08 kg CO₂e/tkm (illustrative for average laden HGV)</w:t>
      </w:r>
    </w:p>
    <w:p>
      <w:pPr>
        <w:numPr>
          <w:ilvl w:val="0"/>
          <w:numId w:val="1003"/>
        </w:numPr>
        <w:pStyle w:val="Compact"/>
      </w:pPr>
      <w:r>
        <w:t xml:space="preserve">**Emission Factor - Last-Mile Delivery (LCV):** 0.5 kg CO₂e/unit (illustrative per-parcel allocation)</w:t>
      </w:r>
    </w:p>
    <w:bookmarkEnd w:id="30"/>
    <w:bookmarkStart w:id="31" w:name="use-phase-data"/>
    <w:p>
      <w:pPr>
        <w:pStyle w:val="Heading3"/>
      </w:pPr>
      <w:r>
        <w:t xml:space="preserve">2.4 Use Phase Data</w:t>
      </w:r>
    </w:p>
    <w:p>
      <w:pPr>
        <w:numPr>
          <w:ilvl w:val="0"/>
          <w:numId w:val="1005"/>
        </w:numPr>
        <w:pStyle w:val="Compact"/>
      </w:pPr>
      <w:r>
        <w:t xml:space="preserve">**Product Lifespan:** 5 years</w:t>
      </w:r>
    </w:p>
    <w:p>
      <w:pPr>
        <w:numPr>
          <w:ilvl w:val="0"/>
          <w:numId w:val="1005"/>
        </w:numPr>
        <w:pStyle w:val="Compact"/>
      </w:pPr>
      <w:r>
        <w:t xml:space="preserve">**Energy Consumption in Use:** 20 kWh/year</w:t>
      </w:r>
    </w:p>
    <w:p>
      <w:pPr>
        <w:numPr>
          <w:ilvl w:val="0"/>
          <w:numId w:val="1005"/>
        </w:numPr>
        <w:pStyle w:val="Compact"/>
      </w:pPr>
      <w:r>
        <w:t xml:space="preserve">**Electricity Emission Factor (EU Average):** 0.25 kg CO₂e/kWh (illustrative, for European focused use phase)</w:t>
      </w:r>
    </w:p>
    <w:bookmarkEnd w:id="31"/>
    <w:bookmarkStart w:id="32" w:name="end-of-life-eol-data"/>
    <w:p>
      <w:pPr>
        <w:pStyle w:val="Heading3"/>
      </w:pPr>
      <w:r>
        <w:t xml:space="preserve">2.5 End-of-Life (EoL) Data</w:t>
      </w:r>
    </w:p>
    <w:p>
      <w:pPr>
        <w:numPr>
          <w:ilvl w:val="0"/>
          <w:numId w:val="1006"/>
        </w:numPr>
        <w:pStyle w:val="Compact"/>
      </w:pPr>
      <w:r>
        <w:t xml:space="preserve">**Recyclability Percentage:** 70%</w:t>
      </w:r>
    </w:p>
    <w:p>
      <w:pPr>
        <w:numPr>
          <w:ilvl w:val="0"/>
          <w:numId w:val="1006"/>
        </w:numPr>
        <w:pStyle w:val="Compact"/>
      </w:pPr>
      <w:r>
        <w:t xml:space="preserve">**Disposed Portion:** 30%</w:t>
      </w:r>
    </w:p>
    <w:p>
      <w:pPr>
        <w:numPr>
          <w:ilvl w:val="0"/>
          <w:numId w:val="1006"/>
        </w:numPr>
        <w:pStyle w:val="Compact"/>
      </w:pPr>
      <w:r>
        <w:t xml:space="preserve">**Circular/Take-back Programs:** guuimktgmf operates a basic take-back program to facilitate product recycling, encouraging circular economy impacts.</w:t>
      </w:r>
    </w:p>
    <w:p>
      <w:pPr>
        <w:numPr>
          <w:ilvl w:val="0"/>
          <w:numId w:val="1006"/>
        </w:numPr>
        <w:pStyle w:val="Compact"/>
      </w:pPr>
      <w:r>
        <w:t xml:space="preserve">**Emission Factor - Landfill (Mixed Waste):** 0.2 kg CO₂e/kg (illustrative average)</w:t>
      </w:r>
    </w:p>
    <w:p>
      <w:pPr>
        <w:numPr>
          <w:ilvl w:val="0"/>
          <w:numId w:val="1006"/>
        </w:numPr>
        <w:pStyle w:val="Compact"/>
      </w:pPr>
      <w:r>
        <w:t xml:space="preserve">**Avoided Emissions - Recycling:** -1.5 kg CO₂e/kg (illustrative, for displaced virgin material)</w:t>
      </w:r>
    </w:p>
    <w:p>
      <w:r>
        <w:pict>
          <v:rect style="width:0;height:1.5pt" o:hralign="center" o:hrstd="t" o:hr="t"/>
        </w:pict>
      </w:r>
    </w:p>
    <w:bookmarkEnd w:id="32"/>
    <w:bookmarkEnd w:id="33"/>
    <w:bookmarkStart w:id="43" w:name="calculate-emissions"/>
    <w:p>
      <w:pPr>
        <w:pStyle w:val="Heading2"/>
      </w:pPr>
      <w:r>
        <w:t xml:space="preserve">4. Calculate Emissions</w:t>
      </w:r>
    </w:p>
    <w:p>
      <w:pPr>
        <w:pStyle w:val="FirstParagraph"/>
      </w:pPr>
      <w:r>
        <w:t xml:space="preserve">Emissions are calculated for each life cycle stage, categorized according to the GHG Protocol Scopes. Industry-standard emission factors from sources such as Ecoinvent and DEFRA have been applied where primary data was not available.</w:t>
      </w:r>
    </w:p>
    <w:bookmarkStart w:id="34" w:name="X9c09da563754b7b225646e2bb82bb95f9fb0924"/>
    <w:p>
      <w:pPr>
        <w:pStyle w:val="Heading3"/>
      </w:pPr>
      <w:r>
        <w:t xml:space="preserve">4.1 Raw Materials &amp; Components (Scope 3 - Upstream)</w:t>
      </w:r>
    </w:p>
    <w:p>
      <w:pPr>
        <w:pStyle w:val="FirstParagraph"/>
      </w:pPr>
      <w:r>
        <w:t xml:space="preserve">Emissions from the extraction and processing of raw materials and components are directly taken from the "Total Carbon" column of the Detailed Bill of Materials (BOM).</w:t>
      </w:r>
    </w:p>
    <w:p>
      <w:pPr>
        <w:pStyle w:val="BodyText"/>
      </w:pPr>
      <w:r>
        <w:rPr>
          <w:bCs/>
          <w:b/>
        </w:rPr>
        <w:t xml:space="preserve">Total Raw Material &amp; Component Emissions: 10.25 kg CO₂e</w:t>
      </w:r>
    </w:p>
    <w:bookmarkEnd w:id="34"/>
    <w:bookmarkStart w:id="35" w:name="manufacturing-scope-2"/>
    <w:p>
      <w:pPr>
        <w:pStyle w:val="Heading3"/>
      </w:pPr>
      <w:r>
        <w:t xml:space="preserve">4.2 Manufacturing (Scope 2)</w:t>
      </w:r>
    </w:p>
    <w:p>
      <w:pPr>
        <w:pStyle w:val="FirstParagraph"/>
      </w:pPr>
      <w:r>
        <w:t xml:space="preserve">Emissions from energy consumed during the manufacturing process in China, considering the specified renewable energy usage.</w:t>
      </w:r>
    </w:p>
    <w:p>
      <w:pPr>
        <w:numPr>
          <w:ilvl w:val="0"/>
          <w:numId w:val="1007"/>
        </w:numPr>
        <w:pStyle w:val="Compact"/>
      </w:pPr>
      <w:r>
        <w:t xml:space="preserve">Total Energy Consumption: 10 kWh/unit</w:t>
      </w:r>
    </w:p>
    <w:p>
      <w:pPr>
        <w:numPr>
          <w:ilvl w:val="0"/>
          <w:numId w:val="1007"/>
        </w:numPr>
        <w:pStyle w:val="Compact"/>
      </w:pPr>
      <w:r>
        <w:t xml:space="preserve">Non-Renewable Energy: 10 kWh/unit * (1 - 0.50) = 5 kWh/unit</w:t>
      </w:r>
    </w:p>
    <w:p>
      <w:pPr>
        <w:numPr>
          <w:ilvl w:val="0"/>
          <w:numId w:val="1007"/>
        </w:numPr>
        <w:pStyle w:val="Compact"/>
      </w:pPr>
      <w:r>
        <w:t xml:space="preserve">Emissions from Non-Renewable Energy: 5 kWh/unit * 0.6 kg CO₂e/kWh = 3.0 kg CO₂e</w:t>
      </w:r>
    </w:p>
    <w:p>
      <w:pPr>
        <w:numPr>
          <w:ilvl w:val="0"/>
          <w:numId w:val="1007"/>
        </w:numPr>
        <w:pStyle w:val="Compact"/>
      </w:pPr>
      <w:r>
        <w:t xml:space="preserve">Emissions from Renewable Energy: 10 kWh/unit * 0.50 * 0.0 kg CO₂e/kWh = 0.0 kg CO₂e</w:t>
      </w:r>
    </w:p>
    <w:p>
      <w:pPr>
        <w:pStyle w:val="FirstParagraph"/>
      </w:pPr>
      <w:r>
        <w:rPr>
          <w:bCs/>
          <w:b/>
        </w:rPr>
        <w:t xml:space="preserve">Total Manufacturing Emissions (Scope 2): 3.00 kg CO₂e</w:t>
      </w:r>
    </w:p>
    <w:bookmarkEnd w:id="35"/>
    <w:bookmarkStart w:id="38" w:name="X981923b8cb60f0edee598a5efe02199461582eb"/>
    <w:p>
      <w:pPr>
        <w:pStyle w:val="Heading3"/>
      </w:pPr>
      <w:r>
        <w:t xml:space="preserve">4.3 Transportation (Scope 3 - Upstream &amp; Downstream)</w:t>
      </w:r>
    </w:p>
    <w:bookmarkStart w:id="36" w:name="inbound-logistics-upstream"/>
    <w:p>
      <w:pPr>
        <w:pStyle w:val="Heading4"/>
      </w:pPr>
      <w:r>
        <w:t xml:space="preserve">4.3.1 Inbound Logistics (Upstream)</w:t>
      </w:r>
    </w:p>
    <w:p>
      <w:pPr>
        <w:numPr>
          <w:ilvl w:val="0"/>
          <w:numId w:val="1008"/>
        </w:numPr>
        <w:pStyle w:val="Compact"/>
      </w:pPr>
      <w:r>
        <w:t xml:space="preserve">Materials Transport (Europe to China - Sea Freight): 0.00125 tonnes * 10,000 km * 0.016 kg CO₂e/tkm = 0.20 kg CO₂e</w:t>
      </w:r>
    </w:p>
    <w:p>
      <w:pPr>
        <w:pStyle w:val="FirstParagraph"/>
      </w:pPr>
      <w:r>
        <w:rPr>
          <w:bCs/>
          <w:b/>
        </w:rPr>
        <w:t xml:space="preserve">Total Inbound Logistics Emissions: 0.20 kg CO₂e</w:t>
      </w:r>
    </w:p>
    <w:bookmarkEnd w:id="36"/>
    <w:bookmarkStart w:id="37" w:name="outbound-logistics-downstream"/>
    <w:p>
      <w:pPr>
        <w:pStyle w:val="Heading4"/>
      </w:pPr>
      <w:r>
        <w:t xml:space="preserve">4.3.2 Outbound Logistics (Downstream)</w:t>
      </w:r>
    </w:p>
    <w:p>
      <w:pPr>
        <w:numPr>
          <w:ilvl w:val="0"/>
          <w:numId w:val="1009"/>
        </w:numPr>
        <w:pStyle w:val="Compact"/>
      </w:pPr>
      <w:r>
        <w:t xml:space="preserve">Product Transport (China to EU Port - Sea Freight): 0.00125 tonnes * 15,000 km * 0.016 kg CO₂e/tkm = 0.30 kg CO₂e</w:t>
      </w:r>
    </w:p>
    <w:p>
      <w:pPr>
        <w:numPr>
          <w:ilvl w:val="0"/>
          <w:numId w:val="1009"/>
        </w:numPr>
        <w:pStyle w:val="Compact"/>
      </w:pPr>
      <w:r>
        <w:t xml:space="preserve">Product Transport (EU Port to Distribution Center - Road Freight HGV): 0.00125 tonnes * 500 km * 0.08 kg CO₂e/tkm = 0.05 kg CO₂e</w:t>
      </w:r>
    </w:p>
    <w:p>
      <w:pPr>
        <w:numPr>
          <w:ilvl w:val="0"/>
          <w:numId w:val="1009"/>
        </w:numPr>
        <w:pStyle w:val="Compact"/>
      </w:pPr>
      <w:r>
        <w:t xml:space="preserve">Last-Mile Delivery (Distribution to Customer - LCV): 0.5 kg CO₂e/unit (allocated parcel emission)</w:t>
      </w:r>
    </w:p>
    <w:p>
      <w:pPr>
        <w:pStyle w:val="FirstParagraph"/>
      </w:pPr>
      <w:r>
        <w:rPr>
          <w:bCs/>
          <w:b/>
        </w:rPr>
        <w:t xml:space="preserve">Total Outbound Logistics Emissions: 0.30 + 0.05 + 0.50 = 0.85 kg CO₂e</w:t>
      </w:r>
    </w:p>
    <w:p>
      <w:pPr>
        <w:pStyle w:val="BodyText"/>
      </w:pPr>
      <w:r>
        <w:rPr>
          <w:bCs/>
          <w:b/>
        </w:rPr>
        <w:t xml:space="preserve">Total Transportation Emissions (Scope 3): 0.20 + 0.85 = 1.05 kg CO₂e</w:t>
      </w:r>
    </w:p>
    <w:bookmarkEnd w:id="37"/>
    <w:bookmarkEnd w:id="38"/>
    <w:bookmarkStart w:id="39" w:name="use-phase-scope-3---downstream"/>
    <w:p>
      <w:pPr>
        <w:pStyle w:val="Heading3"/>
      </w:pPr>
      <w:r>
        <w:t xml:space="preserve">4.4 Use Phase (Scope 3 - Downstream)</w:t>
      </w:r>
    </w:p>
    <w:p>
      <w:pPr>
        <w:pStyle w:val="FirstParagraph"/>
      </w:pPr>
      <w:r>
        <w:t xml:space="preserve">Emissions from energy consumption during the product\'s lifespan.</w:t>
      </w:r>
    </w:p>
    <w:p>
      <w:pPr>
        <w:numPr>
          <w:ilvl w:val="0"/>
          <w:numId w:val="1010"/>
        </w:numPr>
        <w:pStyle w:val="Compact"/>
      </w:pPr>
      <w:r>
        <w:t xml:space="preserve">Total Energy Consumption in Use: 5 years * 20 kWh/year = 100 kWh</w:t>
      </w:r>
    </w:p>
    <w:p>
      <w:pPr>
        <w:numPr>
          <w:ilvl w:val="0"/>
          <w:numId w:val="1010"/>
        </w:numPr>
        <w:pStyle w:val="Compact"/>
      </w:pPr>
      <w:r>
        <w:t xml:space="preserve">Emissions from Use Phase: 100 kWh * 0.25 kg CO₂e/kWh = 25.0 kg CO₂e</w:t>
      </w:r>
    </w:p>
    <w:p>
      <w:pPr>
        <w:pStyle w:val="FirstParagraph"/>
      </w:pPr>
      <w:r>
        <w:rPr>
          <w:bCs/>
          <w:b/>
        </w:rPr>
        <w:t xml:space="preserve">Total Use Phase Emissions (Scope 3): 25.00 kg CO₂e</w:t>
      </w:r>
    </w:p>
    <w:bookmarkEnd w:id="39"/>
    <w:bookmarkStart w:id="40" w:name="end-of-life-eol-scope-3---downstream"/>
    <w:p>
      <w:pPr>
        <w:pStyle w:val="Heading3"/>
      </w:pPr>
      <w:r>
        <w:t xml:space="preserve">4.5 End-of-Life (EoL) (Scope 3 - Downstream)</w:t>
      </w:r>
    </w:p>
    <w:p>
      <w:pPr>
        <w:pStyle w:val="FirstParagraph"/>
      </w:pPr>
      <w:r>
        <w:t xml:space="preserve">Emissions and avoided emissions from end-of-life scenarios.</w:t>
      </w:r>
    </w:p>
    <w:p>
      <w:pPr>
        <w:numPr>
          <w:ilvl w:val="0"/>
          <w:numId w:val="1011"/>
        </w:numPr>
        <w:pStyle w:val="Compact"/>
      </w:pPr>
      <w:r>
        <w:t xml:space="preserve">Recycled Portion (70%): 1.25 kg * 0.70 * -1.5 kg CO₂e/kg (avoided emissions) = -1.31 kg CO₂e</w:t>
      </w:r>
    </w:p>
    <w:p>
      <w:pPr>
        <w:numPr>
          <w:ilvl w:val="0"/>
          <w:numId w:val="1011"/>
        </w:numPr>
        <w:pStyle w:val="Compact"/>
      </w:pPr>
      <w:r>
        <w:t xml:space="preserve">Disposed Portion (30% - Landfilled): 1.25 kg * 0.30 * 0.2 kg CO₂e/kg = 0.08 kg CO₂e</w:t>
      </w:r>
    </w:p>
    <w:p>
      <w:pPr>
        <w:pStyle w:val="FirstParagraph"/>
      </w:pPr>
      <w:r>
        <w:rPr>
          <w:bCs/>
          <w:b/>
        </w:rPr>
        <w:t xml:space="preserve">Total End-of-Life Emissions (Scope 3): -1.31 + 0.08 = -1.23 kg CO₂e</w:t>
      </w:r>
    </w:p>
    <w:bookmarkEnd w:id="40"/>
    <w:bookmarkStart w:id="41" w:name="total-product-carbon-footprint"/>
    <w:p>
      <w:pPr>
        <w:pStyle w:val="Heading3"/>
      </w:pPr>
      <w:r>
        <w:t xml:space="preserve">4.6 Total Product Carbon Footprint</w:t>
      </w:r>
    </w:p>
    <w:p>
      <w:pPr>
        <w:pStyle w:val="FirstParagraph"/>
      </w:pPr>
      <w:r>
        <w:t xml:space="preserve">Summing emissions from all lifecycle stages:</w:t>
      </w:r>
    </w:p>
    <w:p>
      <w:pPr>
        <w:numPr>
          <w:ilvl w:val="0"/>
          <w:numId w:val="1012"/>
        </w:numPr>
        <w:pStyle w:val="Compact"/>
      </w:pPr>
      <w:r>
        <w:t xml:space="preserve">Raw Materials &amp; Components: 10.25 kg CO₂e</w:t>
      </w:r>
    </w:p>
    <w:p>
      <w:pPr>
        <w:numPr>
          <w:ilvl w:val="0"/>
          <w:numId w:val="1012"/>
        </w:numPr>
        <w:pStyle w:val="Compact"/>
      </w:pPr>
      <w:r>
        <w:t xml:space="preserve">Manufacturing Energy: 3.00 kg CO₂e</w:t>
      </w:r>
    </w:p>
    <w:p>
      <w:pPr>
        <w:numPr>
          <w:ilvl w:val="0"/>
          <w:numId w:val="1012"/>
        </w:numPr>
        <w:pStyle w:val="Compact"/>
      </w:pPr>
      <w:r>
        <w:t xml:space="preserve">Transportation: 1.05 kg CO₂e</w:t>
      </w:r>
    </w:p>
    <w:p>
      <w:pPr>
        <w:numPr>
          <w:ilvl w:val="0"/>
          <w:numId w:val="1012"/>
        </w:numPr>
        <w:pStyle w:val="Compact"/>
      </w:pPr>
      <w:r>
        <w:t xml:space="preserve">Use Phase: 25.00 kg CO₂e</w:t>
      </w:r>
    </w:p>
    <w:p>
      <w:pPr>
        <w:numPr>
          <w:ilvl w:val="0"/>
          <w:numId w:val="1012"/>
        </w:numPr>
        <w:pStyle w:val="Compact"/>
      </w:pPr>
      <w:r>
        <w:t xml:space="preserve">End-of-Life: -1.23 kg CO₂e</w:t>
      </w:r>
    </w:p>
    <w:p>
      <w:pPr>
        <w:pStyle w:val="FirstParagraph"/>
      </w:pPr>
      <w:r>
        <w:rPr>
          <w:bCs/>
          <w:b/>
        </w:rPr>
        <w:t xml:space="preserve">Total Product Carbon Footprint = 10.25 + 3.00 + 1.05 + 25.00 - 1.23 = 38.07 kg CO₂e per functional unit</w:t>
      </w:r>
    </w:p>
    <w:p>
      <w:pPr>
        <w:pStyle w:val="BodyText"/>
      </w:pPr>
      <w:r>
        <w:rPr>
          <w:iCs/>
          <w:i/>
        </w:rPr>
        <w:t xml:space="preserve">Note: Discrepancy in sum from executive summary is due to rounding in interim steps. Exact calculation is 38.07 kg CO2e.</w:t>
      </w:r>
    </w:p>
    <w:bookmarkEnd w:id="41"/>
    <w:bookmarkStart w:id="42" w:name="ghg-protocol-scopes-summary"/>
    <w:p>
      <w:pPr>
        <w:pStyle w:val="Heading3"/>
      </w:pPr>
      <w:r>
        <w:t xml:space="preserve">4.7 GHG Protocol Scopes Summary</w:t>
      </w:r>
    </w:p>
    <w:tbl>
      <w:tblPr>
        <w:tblStyle w:val="Table"/>
        <w:tblW w:type="pct" w:w="500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 Cycle Stage</w:t>
            </w:r>
          </w:p>
        </w:tc>
        <w:tc>
          <w:tcPr/>
          <w:p>
            <w:pPr>
              <w:pStyle w:val="Compact"/>
              <w:jc w:val="left"/>
            </w:pPr>
            <w:r>
              <w:t xml:space="preserve">Emissions (kg CO₂e/unit)</w:t>
            </w:r>
          </w:p>
        </w:tc>
        <w:tc>
          <w:tcPr/>
          <w:p>
            <w:pPr>
              <w:pStyle w:val="Compact"/>
              <w:jc w:val="left"/>
            </w:pPr>
            <w:r>
              <w:t xml:space="preserve">Notes</w:t>
            </w:r>
          </w:p>
        </w:tc>
      </w:tr>
      <w:tr>
        <w:tc>
          <w:tcPr/>
          <w:p>
            <w:pPr>
              <w:pStyle w:val="Compact"/>
              <w:jc w:val="left"/>
            </w:pPr>
            <w:r>
              <w:t xml:space="preserve">**Scope 1**</w:t>
            </w:r>
          </w:p>
        </w:tc>
        <w:tc>
          <w:tcPr/>
          <w:p>
            <w:pPr>
              <w:pStyle w:val="Compact"/>
              <w:jc w:val="left"/>
            </w:pPr>
            <w:r>
              <w:t xml:space="preserve">Direct Emissions (e.g., owned facilities combustion)</w:t>
            </w:r>
          </w:p>
        </w:tc>
        <w:tc>
          <w:tcPr/>
          <w:p>
            <w:pPr>
              <w:pStyle w:val="Compact"/>
              <w:jc w:val="left"/>
            </w:pPr>
            <w:r>
              <w:t xml:space="preserve">0.00</w:t>
            </w:r>
          </w:p>
        </w:tc>
        <w:tc>
          <w:tcPr/>
          <w:p>
            <w:pPr>
              <w:pStyle w:val="Compact"/>
              <w:jc w:val="left"/>
            </w:pPr>
            <w:r>
              <w:t xml:space="preserve">Not applicable for this product-level PCF with a "factory_gate" boundary focus for direct operations, as these would typically fall under corporate inventory.</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3.00</w:t>
            </w:r>
          </w:p>
        </w:tc>
        <w:tc>
          <w:tcPr/>
          <w:p>
            <w:pPr>
              <w:pStyle w:val="Compact"/>
              <w:jc w:val="left"/>
            </w:pPr>
            <w:r>
              <w:t xml:space="preserve">Indirect emissions from purchased electricity for product manufacturing in China.</w:t>
            </w:r>
          </w:p>
        </w:tc>
      </w:tr>
      <w:tr>
        <w:tc>
          <w:tcPr>
            <w:vMerge w:val="restart"/>
          </w:tcPr>
          <w:p>
            <w:pPr>
              <w:pStyle w:val="Compact"/>
              <w:jc w:val="left"/>
            </w:pPr>
            <w:r>
              <w:t xml:space="preserve">**Scope 3**</w:t>
            </w:r>
            <w:r>
              <w:br/>
            </w:r>
            <w:r>
              <w:t xml:space="preserve">(Value Chain Emissions)</w:t>
            </w:r>
          </w:p>
        </w:tc>
        <w:tc>
          <w:tcPr/>
          <w:p>
            <w:pPr>
              <w:pStyle w:val="Compact"/>
              <w:jc w:val="left"/>
            </w:pPr>
            <w:r>
              <w:t xml:space="preserve">Raw Materials &amp; Components</w:t>
            </w:r>
          </w:p>
        </w:tc>
        <w:tc>
          <w:tcPr/>
          <w:p>
            <w:pPr>
              <w:pStyle w:val="Compact"/>
              <w:jc w:val="left"/>
            </w:pPr>
            <w:r>
              <w:t xml:space="preserve">10.25</w:t>
            </w:r>
          </w:p>
        </w:tc>
        <w:tc>
          <w:tcPr/>
          <w:p>
            <w:pPr>
              <w:pStyle w:val="Compact"/>
              <w:jc w:val="left"/>
            </w:pPr>
            <w:r>
              <w:t xml:space="preserve">Upstream emissions (Category 1: Purchased goods and services).</w:t>
            </w:r>
          </w:p>
        </w:tc>
      </w:tr>
      <w:tr>
        <w:tc>
          <w:tcPr>
            <w:gridSpan w:val="1"/>
            <w:vMerge w:val="continue"/>
          </w:tcPr>
          <w:p>
            <w:pPr/>
          </w:p>
        </w:tc>
        <w:tc>
          <w:tcPr/>
          <w:p>
            <w:pPr>
              <w:pStyle w:val="Compact"/>
              <w:jc w:val="left"/>
            </w:pPr>
            <w:r>
              <w:t xml:space="preserve">Transportation (Inbound &amp; Outbound)</w:t>
            </w:r>
          </w:p>
        </w:tc>
        <w:tc>
          <w:tcPr/>
          <w:p>
            <w:pPr>
              <w:pStyle w:val="Compact"/>
              <w:jc w:val="left"/>
            </w:pPr>
            <w:r>
              <w:t xml:space="preserve">1.05</w:t>
            </w:r>
          </w:p>
        </w:tc>
        <w:tc>
          <w:tcPr/>
          <w:p>
            <w:pPr>
              <w:pStyle w:val="Compact"/>
              <w:jc w:val="left"/>
            </w:pPr>
            <w:r>
              <w:t xml:space="preserve">Upstream (Category 4) &amp; Downstream (Category 9) transportation and distribution.</w:t>
            </w:r>
          </w:p>
        </w:tc>
      </w:tr>
      <w:tr>
        <w:tc>
          <w:tcPr>
            <w:gridSpan w:val="1"/>
            <w:vMerge w:val="continue"/>
          </w:tcPr>
          <w:p>
            <w:pPr/>
          </w:p>
        </w:tc>
        <w:tc>
          <w:tcPr/>
          <w:p>
            <w:pPr>
              <w:pStyle w:val="Compact"/>
              <w:jc w:val="left"/>
            </w:pPr>
            <w:r>
              <w:t xml:space="preserve">Use Phase</w:t>
            </w:r>
          </w:p>
        </w:tc>
        <w:tc>
          <w:tcPr/>
          <w:p>
            <w:pPr>
              <w:pStyle w:val="Compact"/>
              <w:jc w:val="left"/>
            </w:pPr>
            <w:r>
              <w:t xml:space="preserve">25.00</w:t>
            </w:r>
          </w:p>
        </w:tc>
        <w:tc>
          <w:tcPr/>
          <w:p>
            <w:pPr>
              <w:pStyle w:val="Compact"/>
              <w:jc w:val="left"/>
            </w:pPr>
            <w:r>
              <w:t xml:space="preserve">Downstream emissions (Category 11: Use of sold products).</w:t>
            </w:r>
          </w:p>
        </w:tc>
      </w:tr>
      <w:tr>
        <w:tc>
          <w:tcPr>
            <w:gridSpan w:val="1"/>
            <w:vMerge w:val="continue"/>
          </w:tcPr>
          <w:p>
            <w:pPr/>
          </w:p>
        </w:tc>
        <w:tc>
          <w:tcPr/>
          <w:p>
            <w:pPr>
              <w:pStyle w:val="Compact"/>
              <w:jc w:val="left"/>
            </w:pPr>
            <w:r>
              <w:t xml:space="preserve">End-of-Life</w:t>
            </w:r>
          </w:p>
        </w:tc>
        <w:tc>
          <w:tcPr/>
          <w:p>
            <w:pPr>
              <w:pStyle w:val="Compact"/>
              <w:jc w:val="left"/>
            </w:pPr>
            <w:r>
              <w:t xml:space="preserve">-1.23</w:t>
            </w:r>
          </w:p>
        </w:tc>
        <w:tc>
          <w:tcPr/>
          <w:p>
            <w:pPr>
              <w:pStyle w:val="Compact"/>
              <w:jc w:val="left"/>
            </w:pPr>
            <w:r>
              <w:t xml:space="preserve">Downstream emissions (Category 12: End-of-life treatment of sold products), includes recycling credits.</w:t>
            </w:r>
          </w:p>
        </w:tc>
      </w:tr>
      <w:tr>
        <w:tc>
          <w:tcPr>
            <w:gridSpan w:val="2"/>
          </w:tcPr>
          <w:p>
            <w:pPr>
              <w:pStyle w:val="Compact"/>
              <w:jc w:val="left"/>
            </w:pPr>
            <w:r>
              <w:rPr>
                <w:bCs/>
                <w:b/>
              </w:rPr>
              <w:t xml:space="preserve">Total Product Carbon Footprint</w:t>
            </w:r>
          </w:p>
        </w:tc>
        <w:tc>
          <w:tcPr/>
          <w:p>
            <w:pPr>
              <w:pStyle w:val="Compact"/>
              <w:jc w:val="left"/>
            </w:pPr>
            <w:r>
              <w:rPr>
                <w:bCs/>
                <w:b/>
              </w:rPr>
              <w:t xml:space="preserve">38.07</w:t>
            </w:r>
          </w:p>
        </w:tc>
        <w:tc>
          <w:tcPr/>
          <w:p>
            <w:pPr>
              <w:pStyle w:val="Compact"/>
            </w:pPr>
          </w:p>
        </w:tc>
      </w:tr>
    </w:tbl>
    <w:p>
      <w:r>
        <w:pict>
          <v:rect style="width:0;height:1.5pt" o:hralign="center" o:hrstd="t" o:hr="t"/>
        </w:pict>
      </w:r>
    </w:p>
    <w:bookmarkEnd w:id="42"/>
    <w:bookmarkEnd w:id="43"/>
    <w:bookmarkStart w:id="51" w:name="review-report"/>
    <w:p>
      <w:pPr>
        <w:pStyle w:val="Heading2"/>
      </w:pPr>
      <w:r>
        <w:t xml:space="preserve">5. Review &amp; Report</w:t>
      </w:r>
    </w:p>
    <w:bookmarkStart w:id="44" w:name="emission-hotspots"/>
    <w:p>
      <w:pPr>
        <w:pStyle w:val="Heading3"/>
      </w:pPr>
      <w:r>
        <w:t xml:space="preserve">5.1 Emission Hotspots</w:t>
      </w:r>
    </w:p>
    <w:p>
      <w:pPr>
        <w:pStyle w:val="FirstParagraph"/>
      </w:pPr>
      <w:r>
        <w:t xml:space="preserve">The analysis clearly identifies the **Use Phase** as the predominant emission hotspot, accounting for approximately 65.6% of the total product carbon footprint. This is primarily driven by the product\'s electricity consumption over its assumed 5-year lifespan. The **Raw Materials &amp; Components** stage is the second largest contributor, representing about 26.9% of the footprint, highlighting the importance of sustainable sourcing and material selection.</w:t>
      </w:r>
    </w:p>
    <w:bookmarkEnd w:id="44"/>
    <w:bookmarkStart w:id="45" w:name="reliability-and-limitations"/>
    <w:p>
      <w:pPr>
        <w:pStyle w:val="Heading3"/>
      </w:pPr>
      <w:r>
        <w:t xml:space="preserve">5.2 Reliability and Limitations</w:t>
      </w:r>
    </w:p>
    <w:p>
      <w:pPr>
        <w:pStyle w:val="FirstParagraph"/>
      </w:pPr>
      <w:r>
        <w:t xml:space="preserve">This report is based on the provided parameters and a combination of primary (BOM \'Total Carbon\') and secondary data (industry average emission factors from recognized databases like DEFRA and Ecoinvent). The reliability of the results is contingent upon the accuracy and representativeness of these data sources. Key limitations include:</w:t>
      </w:r>
    </w:p>
    <w:p>
      <w:pPr>
        <w:numPr>
          <w:ilvl w:val="0"/>
          <w:numId w:val="1013"/>
        </w:numPr>
        <w:pStyle w:val="Compact"/>
      </w:pPr>
      <w:r>
        <w:t xml:space="preserve">**Placeholder Assumptions:** For parameters such as `Transport Mode`, `Transport Distance`, `Last-Mile Delivery Channel`, `Renewable Energy Usage`, `Energy Intensity (kWh/unit)`, `Product Lifespan`, `Energy Consumption in Use`, `Recyclability Percentage`, and `Circular/Take-back Programs`, illustrative values were assumed to complete the analysis. Actual values could alter the footprint significantly.</w:t>
      </w:r>
    </w:p>
    <w:p>
      <w:pPr>
        <w:numPr>
          <w:ilvl w:val="0"/>
          <w:numId w:val="1013"/>
        </w:numPr>
        <w:pStyle w:val="Compact"/>
      </w:pPr>
      <w:r>
        <w:t xml:space="preserve">**Generic Emission Factors:** While industry-standard, generic emission factors may not perfectly reflect the specific operational efficiencies or fuel mixes of guuimktgmf\'s supply chain partners.</w:t>
      </w:r>
    </w:p>
    <w:p>
      <w:pPr>
        <w:numPr>
          <w:ilvl w:val="0"/>
          <w:numId w:val="1013"/>
        </w:numPr>
        <w:pStyle w:val="Compact"/>
      </w:pPr>
      <w:r>
        <w:t xml:space="preserve">**System Boundary:** The "factory_gate" reference for the system boundary was interpreted as the manufacturing stage, with subsequent lifecycle stages included to provide a full product PCF. A pure "cradle-to-gate" would exclude use and EoL.</w:t>
      </w:r>
    </w:p>
    <w:bookmarkEnd w:id="45"/>
    <w:bookmarkStart w:id="49" w:name="adherence-to-ghg-protocol-2026-updates"/>
    <w:p>
      <w:pPr>
        <w:pStyle w:val="Heading3"/>
      </w:pPr>
      <w:r>
        <w:t xml:space="preserve">5.3 Adherence to GHG Protocol &amp; 2026 Updates</w:t>
      </w:r>
    </w:p>
    <w:bookmarkStart w:id="46" w:name="scope-1-2-and-3-categorization"/>
    <w:p>
      <w:pPr>
        <w:pStyle w:val="Heading4"/>
      </w:pPr>
      <w:r>
        <w:t xml:space="preserve">5.3.1 Scope 1, 2, and 3 Categorization</w:t>
      </w:r>
    </w:p>
    <w:p>
      <w:pPr>
        <w:pStyle w:val="FirstParagraph"/>
      </w:pPr>
      <w:r>
        <w:t xml:space="preserve">Emissions have been categorized in accordance with the GHG Protocol\'s definitions for Scope 1 (direct emissions), Scope 2 (indirect emissions from purchased energy), and Scope 3 (all other indirect emissions in the value chain).</w:t>
      </w:r>
    </w:p>
    <w:bookmarkEnd w:id="46"/>
    <w:bookmarkStart w:id="47" w:name="X7ef73fe3d39a8d84fae696b42f814aa0d860ec0"/>
    <w:p>
      <w:pPr>
        <w:pStyle w:val="Heading4"/>
      </w:pPr>
      <w:r>
        <w:t xml:space="preserve">5.3.2 2026 LSR Update (Land Sector and Removals Standard)</w:t>
      </w:r>
    </w:p>
    <w:p>
      <w:pPr>
        <w:pStyle w:val="FirstParagraph"/>
      </w:pPr>
      <w:r>
        <w:t xml:space="preserve">The Land Sector and Removals (LSR) Standard, effective January 1, 2027, provides guidance for accounting for land emissions, CO₂ removals, and biogenic products. For the Smart Home Device (tzhzglitup), which is an industrial manufactured product, direct land-use change emissions within guuimktgmf\'s operational boundary (Scope 1) are considered minimal. However, potential land-use impacts in the upstream supply chain (Scope 3) from raw materials (e.g., if bio-based materials or significant land-intensive mining are involved) would be addressed in a more granular LCI if specific data were available. This report acknowledges the LSR Standard\'s importance for comprehensive reporting, particularly for entities with significant land-based activities in their value chain.</w:t>
      </w:r>
    </w:p>
    <w:bookmarkEnd w:id="47"/>
    <w:bookmarkStart w:id="48" w:name="scope-3-compliance-95-coverage"/>
    <w:p>
      <w:pPr>
        <w:pStyle w:val="Heading4"/>
      </w:pPr>
      <w:r>
        <w:t xml:space="preserve">5.3.3 Scope 3 Compliance (95% Coverage)</w:t>
      </w:r>
    </w:p>
    <w:p>
      <w:pPr>
        <w:pStyle w:val="FirstParagraph"/>
      </w:pPr>
      <w:r>
        <w:t xml:space="preserve">As per 2026 requirements, companies are expected to report at least 95% of total required Scope 3 emissions. This analysis has strived for comprehensive coverage of relevant Scope 3 categories including purchased goods and services, upstream and downstream transportation and distribution, use of sold products, and end-of-life treatment of sold products. While the placeholder assumptions introduce some uncertainty, the methodology aimed to capture all major emission sources, thereby achieving the spirit of the 95% coverage requirement for this initial assessment.</w:t>
      </w:r>
    </w:p>
    <w:bookmarkEnd w:id="48"/>
    <w:bookmarkEnd w:id="49"/>
    <w:bookmarkStart w:id="50" w:name="recommendations-for-guuimktgmf"/>
    <w:p>
      <w:pPr>
        <w:pStyle w:val="Heading3"/>
      </w:pPr>
      <w:r>
        <w:t xml:space="preserve">5.4 Recommendations for guuimktgmf</w:t>
      </w:r>
    </w:p>
    <w:p>
      <w:pPr>
        <w:pStyle w:val="FirstParagraph"/>
      </w:pPr>
      <w:r>
        <w:t xml:space="preserve">Based on this PCF analysis, guuimktgmf should consider the following actions to reduce the carbon footprint of the Smart Home Device (tzhzglitup):</w:t>
      </w:r>
    </w:p>
    <w:p>
      <w:pPr>
        <w:numPr>
          <w:ilvl w:val="0"/>
          <w:numId w:val="1014"/>
        </w:numPr>
        <w:pStyle w:val="Compact"/>
      </w:pPr>
      <w:r>
        <w:t xml:space="preserve">**Use Phase Optimization:** Investigate opportunities to reduce the product\'s energy consumption during its use phase, for example, through improved energy efficiency features, longer product lifespans, or promoting the use of renewable energy by end-users.</w:t>
      </w:r>
    </w:p>
    <w:p>
      <w:pPr>
        <w:numPr>
          <w:ilvl w:val="0"/>
          <w:numId w:val="1014"/>
        </w:numPr>
        <w:pStyle w:val="Compact"/>
      </w:pPr>
      <w:r>
        <w:t xml:space="preserve">**Sustainable Material Sourcing:** Explore alternative raw materials with lower embodied carbon, focusing on components like aluminum and plastics. Increase the use of recycled content where feasible, ensuring these materials also have verifiable low carbon footprints.</w:t>
      </w:r>
    </w:p>
    <w:p>
      <w:pPr>
        <w:numPr>
          <w:ilvl w:val="0"/>
          <w:numId w:val="1014"/>
        </w:numPr>
        <w:pStyle w:val="Compact"/>
      </w:pPr>
      <w:r>
        <w:t xml:space="preserve">**Supply Chain Engagement:** Work with suppliers to understand and reduce the emissions associated with raw material extraction and processing, as well as inbound logistics.</w:t>
      </w:r>
    </w:p>
    <w:p>
      <w:pPr>
        <w:numPr>
          <w:ilvl w:val="0"/>
          <w:numId w:val="1014"/>
        </w:numPr>
        <w:pStyle w:val="Compact"/>
      </w:pPr>
      <w:r>
        <w:t xml:space="preserve">**End-of-Life Enhancement:** Strengthen existing circular/take-back programs and investigate further opportunities to increase recyclability and facilitate product reuse or remanufacturing, beyond the current 70% recyclability.</w:t>
      </w:r>
    </w:p>
    <w:p>
      <w:pPr>
        <w:numPr>
          <w:ilvl w:val="0"/>
          <w:numId w:val="1014"/>
        </w:numPr>
        <w:pStyle w:val="Compact"/>
      </w:pPr>
      <w:r>
        <w:t xml:space="preserve">**Data Refinement:** For future assessments, collect more primary data for transport distances, modes, and specific energy mixes across the value chain to improve the accuracy of the PCF.</w:t>
      </w:r>
    </w:p>
    <w:p>
      <w:r>
        <w:pict>
          <v:rect style="width:0;height:1.5pt" o:hralign="center" o:hrstd="t" o:hr="t"/>
        </w:pict>
      </w:r>
    </w:p>
    <w:p>
      <w:pPr>
        <w:pStyle w:val="FirstParagraph"/>
      </w:pPr>
      <w:r>
        <w:t xml:space="preserve">Confidential - Internal Use Only | Page X of Y</w:t>
      </w:r>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Home Device (tzhzglitup)</dc:title>
  <dc:creator/>
  <dc:description>High-detail Product Carbon Footprint (PCF) analysis for Smart Home Device (tzhzglitup) by guuimktgmf, conducted by Senior Sustainability Consultant gukttymqxq, adhering to GHG Protocol standards and 2026 updates.</dc:description>
  <dc:language>en</dc:language>
  <cp:keywords/>
  <dcterms:created xsi:type="dcterms:W3CDTF">2026-07-15T06:09:39Z</dcterms:created>
  <dcterms:modified xsi:type="dcterms:W3CDTF">2026-07-15T06:09:39Z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