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Gadget</w:t>
      </w:r>
      <w:r>
        <w:t xml:space="preserve"> </w:t>
      </w:r>
      <w:r>
        <w:t xml:space="preserve">(erouksvfiq)</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erouksvfiq</w:t>
      </w:r>
    </w:p>
    <w:p>
      <w:pPr>
        <w:pStyle w:val="BodyText"/>
      </w:pPr>
      <w:r>
        <w:rPr>
          <w:bCs/>
          <w:b/>
        </w:rPr>
        <w:t xml:space="preserve">Company:</w:t>
      </w:r>
      <w:r>
        <w:t xml:space="preserve"> </w:t>
      </w:r>
      <w:r>
        <w:t xml:space="preserve">hojdneszdf</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gxnzyivnpi</w:t>
      </w:r>
    </w:p>
    <w:p>
      <w:pPr>
        <w:pStyle w:val="BodyText"/>
      </w:pPr>
      <w:r>
        <w:rPr>
          <w:bCs/>
          <w:b/>
        </w:rPr>
        <w:t xml:space="preserve">Disclaimer:</w:t>
      </w:r>
      <w:r>
        <w:t xml:space="preserve"> </w:t>
      </w:r>
      <w:r>
        <w:t xml:space="preserve">This report is generated based on available data, industry standards, and the specific parameters provided. While every effort has been made to ensure accuracy, the actual carbon footprint may vary due to real-world complexities, data limitations, and specific operational details not captured in the input parameters.</w:t>
      </w:r>
    </w:p>
    <w:bookmarkEnd w:id="20"/>
    <w:bookmarkStart w:id="21" w:name="product-carbon-footprint-report"/>
    <w:p>
      <w:pPr>
        <w:pStyle w:val="Heading1"/>
      </w:pPr>
      <w:r>
        <w:t xml:space="preserve">Product Carbon Footprint Report</w:t>
      </w:r>
    </w:p>
    <w:p>
      <w:pPr>
        <w:pStyle w:val="FirstParagraph"/>
      </w:pPr>
      <w:r>
        <w:t xml:space="preserve">Generated Date:</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erouksvfiq</w:t>
      </w:r>
      <w:r>
        <w:t xml:space="preserve">, manufactured by</w:t>
      </w:r>
      <w:r>
        <w:t xml:space="preserve"> </w:t>
      </w:r>
      <w:r>
        <w:rPr>
          <w:bCs/>
          <w:b/>
        </w:rPr>
        <w:t xml:space="preserve">hojdneszdf</w:t>
      </w:r>
      <w:r>
        <w:t xml:space="preserve">. The analysis was performed by Senior Sustainability Consultant</w:t>
      </w:r>
      <w:r>
        <w:t xml:space="preserve"> </w:t>
      </w:r>
      <w:r>
        <w:rPr>
          <w:bCs/>
          <w:b/>
        </w:rPr>
        <w:t xml:space="preserve">gxnzyivnpi</w:t>
      </w:r>
      <w:r>
        <w:t xml:space="preserve">, adhering strictly to the GHG Protocol accounting standard, including considerations for the 2026 Land Sector and Removals (LSR) Standard update. The total PCF for one functional unit of erouksvfiq is calculated to be</w:t>
      </w:r>
      <w:r>
        <w:t xml:space="preserve"> </w:t>
      </w:r>
      <w:r>
        <w:rPr>
          <w:bCs/>
          <w:b/>
        </w:rPr>
        <w:t xml:space="preserve">71.90 kg CO2e</w:t>
      </w:r>
      <w:r>
        <w:t xml:space="preserve">. The primary hotspots identified are the use phase due to energy consumption, and the material acquisition phase. Recommendations for emission reduction focus on improving energy efficiency during use, sourcing lower-carbon materials, and enhancing end-of-life circularity.</w:t>
      </w:r>
    </w:p>
    <w:p>
      <w:r>
        <w:pict>
          <v:rect style="width:0;height:1.5pt" o:hralign="center" o:hrstd="t" o:hr="t"/>
        </w:pict>
      </w:r>
    </w:p>
    <w:bookmarkEnd w:id="22"/>
    <w:bookmarkStart w:id="24" w:name="introduction"/>
    <w:p>
      <w:pPr>
        <w:pStyle w:val="Heading2"/>
      </w:pPr>
      <w:r>
        <w:t xml:space="preserve">1. Introduction</w:t>
      </w:r>
    </w:p>
    <w:p>
      <w:pPr>
        <w:pStyle w:val="FirstParagraph"/>
      </w:pPr>
      <w:r>
        <w:t xml:space="preserve">This document details the Product Carbon Footprint (PCF) for the product</w:t>
      </w:r>
      <w:r>
        <w:t xml:space="preserve"> </w:t>
      </w:r>
      <w:r>
        <w:rPr>
          <w:bCs/>
          <w:b/>
        </w:rPr>
        <w:t xml:space="preserve">erouksvfiq</w:t>
      </w:r>
      <w:r>
        <w:t xml:space="preserve">, as requested by</w:t>
      </w:r>
      <w:r>
        <w:t xml:space="preserve"> </w:t>
      </w:r>
      <w:r>
        <w:rPr>
          <w:bCs/>
          <w:b/>
        </w:rPr>
        <w:t xml:space="preserve">hojdneszdf</w:t>
      </w:r>
      <w:r>
        <w:t xml:space="preserve">. The assessment provides a comprehensive overview of greenhouse gas (GHG) emissions across the product\'s lifecycle, from raw material extraction to end-of-life, with a specific system boundary of \'factory_gate\' for the core PCF, while also incorporating downstream elements as per client request for a holistic view. The methodology aligns with the internationally recognized</w:t>
      </w:r>
      <w:r>
        <w:t xml:space="preserve"> </w:t>
      </w:r>
      <w:r>
        <w:rPr>
          <w:bCs/>
          <w:b/>
        </w:rPr>
        <w:t xml:space="preserve">GHG Protocol</w:t>
      </w:r>
      <w:r>
        <w:t xml:space="preserve">.</w:t>
      </w:r>
    </w:p>
    <w:bookmarkStart w:id="23" w:name="product-company-details"/>
    <w:p>
      <w:pPr>
        <w:pStyle w:val="Heading3"/>
      </w:pPr>
      <w:r>
        <w:t xml:space="preserve">1.1 Product &amp; Company Details</w:t>
      </w:r>
    </w:p>
    <w:p>
      <w:pPr>
        <w:numPr>
          <w:ilvl w:val="0"/>
          <w:numId w:val="1001"/>
        </w:numPr>
        <w:pStyle w:val="Compact"/>
      </w:pPr>
      <w:r>
        <w:rPr>
          <w:bCs/>
          <w:b/>
        </w:rPr>
        <w:t xml:space="preserve">Product Name:</w:t>
      </w:r>
      <w:r>
        <w:t xml:space="preserve"> </w:t>
      </w:r>
      <w:r>
        <w:t xml:space="preserve">erouksvfiq</w:t>
      </w:r>
    </w:p>
    <w:p>
      <w:pPr>
        <w:numPr>
          <w:ilvl w:val="0"/>
          <w:numId w:val="1001"/>
        </w:numPr>
        <w:pStyle w:val="Compact"/>
      </w:pPr>
      <w:r>
        <w:rPr>
          <w:bCs/>
          <w:b/>
        </w:rPr>
        <w:t xml:space="preserve">Company Name:</w:t>
      </w:r>
      <w:r>
        <w:t xml:space="preserve"> </w:t>
      </w:r>
      <w:r>
        <w:t xml:space="preserve">hojdneszdf</w:t>
      </w:r>
    </w:p>
    <w:p>
      <w:pPr>
        <w:numPr>
          <w:ilvl w:val="0"/>
          <w:numId w:val="1001"/>
        </w:numPr>
        <w:pStyle w:val="Compact"/>
      </w:pPr>
      <w:r>
        <w:rPr>
          <w:bCs/>
          <w:b/>
        </w:rPr>
        <w:t xml:space="preserve">Senior Sustainability Consultant:</w:t>
      </w:r>
      <w:r>
        <w:t xml:space="preserve"> </w:t>
      </w:r>
      <w:r>
        <w:t xml:space="preserve">gxnzyivnpi</w:t>
      </w:r>
    </w:p>
    <w:p>
      <w:pPr>
        <w:numPr>
          <w:ilvl w:val="0"/>
          <w:numId w:val="1001"/>
        </w:numPr>
        <w:pStyle w:val="Compact"/>
      </w:pPr>
      <w:r>
        <w:rPr>
          <w:bCs/>
          <w:b/>
        </w:rPr>
        <w:t xml:space="preserve">Functional Unit:</w:t>
      </w:r>
      <w:r>
        <w:t xml:space="preserve"> </w:t>
      </w:r>
      <w:r>
        <w:t xml:space="preserve">1.0 unit</w:t>
      </w:r>
    </w:p>
    <w:p>
      <w:pPr>
        <w:numPr>
          <w:ilvl w:val="0"/>
          <w:numId w:val="1001"/>
        </w:numPr>
        <w:pStyle w:val="Compact"/>
      </w:pPr>
      <w:r>
        <w:rPr>
          <w:bCs/>
          <w:b/>
        </w:rPr>
        <w:t xml:space="preserve">System Boundary:</w:t>
      </w:r>
      <w:r>
        <w:t xml:space="preserve"> </w:t>
      </w:r>
      <w:r>
        <w:t xml:space="preserve">factory_gate (with additional downstream analysis for completeness)</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w:t>
      </w:r>
    </w:p>
    <w:p>
      <w:r>
        <w:pict>
          <v:rect style="width:0;height:1.5pt" o:hralign="center" o:hrstd="t" o:hr="t"/>
        </w:pict>
      </w:r>
    </w:p>
    <w:bookmarkEnd w:id="23"/>
    <w:bookmarkEnd w:id="24"/>
    <w:bookmarkStart w:id="28" w:name="methodology"/>
    <w:p>
      <w:pPr>
        <w:pStyle w:val="Heading2"/>
      </w:pPr>
      <w:r>
        <w:t xml:space="preserve">2. Methodology</w:t>
      </w:r>
    </w:p>
    <w:p>
      <w:pPr>
        <w:pStyle w:val="FirstParagraph"/>
      </w:pPr>
      <w:r>
        <w:t xml:space="preserve">The Product Carbon Footprint analysis was conducted following the five-step approach mandated by the GHG Protocol, ensuring accuracy, consistency, and completeness in GHG accounting.</w:t>
      </w:r>
    </w:p>
    <w:bookmarkStart w:id="25" w:name="ghg-protocol-adherence"/>
    <w:p>
      <w:pPr>
        <w:pStyle w:val="Heading3"/>
      </w:pPr>
      <w:r>
        <w:t xml:space="preserve">2.1 GHG Protocol Adherence</w:t>
      </w:r>
    </w:p>
    <w:p>
      <w:pPr>
        <w:pStyle w:val="FirstParagraph"/>
      </w:pPr>
      <w:r>
        <w:t xml:space="preserve">Emissions are categorized into:</w:t>
      </w:r>
    </w:p>
    <w:p>
      <w:pPr>
        <w:numPr>
          <w:ilvl w:val="0"/>
          <w:numId w:val="1002"/>
        </w:numPr>
        <w:pStyle w:val="Compact"/>
      </w:pPr>
      <w:r>
        <w:rPr>
          <w:bCs/>
          <w:b/>
        </w:rPr>
        <w:t xml:space="preserve">Scope 1:</w:t>
      </w:r>
      <w:r>
        <w:t xml:space="preserve"> </w:t>
      </w:r>
      <w:r>
        <w:t xml:space="preserve">Direct GHG emissions from sources owned or controlled by hojdneszdf.</w:t>
      </w:r>
    </w:p>
    <w:p>
      <w:pPr>
        <w:numPr>
          <w:ilvl w:val="0"/>
          <w:numId w:val="1002"/>
        </w:numPr>
        <w:pStyle w:val="Compact"/>
      </w:pPr>
      <w:r>
        <w:rPr>
          <w:bCs/>
          <w:b/>
        </w:rPr>
        <w:t xml:space="preserve">Scope 2:</w:t>
      </w:r>
      <w:r>
        <w:t xml:space="preserve"> </w:t>
      </w:r>
      <w:r>
        <w:t xml:space="preserve">Indirect GHG emissions from the generation of purchased electricity, steam, heating, or cooling consumed by hojdneszdf.</w:t>
      </w:r>
    </w:p>
    <w:p>
      <w:pPr>
        <w:numPr>
          <w:ilvl w:val="0"/>
          <w:numId w:val="1002"/>
        </w:numPr>
        <w:pStyle w:val="Compact"/>
      </w:pPr>
      <w:r>
        <w:rPr>
          <w:bCs/>
          <w:b/>
        </w:rPr>
        <w:t xml:space="preserve">Scope 3:</w:t>
      </w:r>
      <w:r>
        <w:t xml:space="preserve"> </w:t>
      </w:r>
      <w:r>
        <w:t xml:space="preserve">All other indirect GHG emissions that occur in the value chain of hojdneszdf, both upstream and downstream. This report ensures at least 95% coverage for Scope 3 reporting, in line with 2026 requirements, focusing on relevant categories.</w:t>
      </w:r>
    </w:p>
    <w:bookmarkEnd w:id="25"/>
    <w:bookmarkStart w:id="26" w:name="lsr-standard-update-application"/>
    <w:p>
      <w:pPr>
        <w:pStyle w:val="Heading3"/>
      </w:pPr>
      <w:r>
        <w:t xml:space="preserve">2.2 2026 LSR Standard Update Application</w:t>
      </w:r>
    </w:p>
    <w:p>
      <w:pPr>
        <w:pStyle w:val="FirstParagraph"/>
      </w:pPr>
      <w:r>
        <w:t xml:space="preserve">The Land Sector and Removals (LSR) Standard, released by the GHG Protocol on January 30, 2026, and effective January 1, 2027, has been considered in this analysis. This standard provides crucial requirements for accounting for land sector emissions (e.g., land use change, land management, biogenic products) and CO2 removals. It supplements the Corporate Standard and Scope 3 Standard, being vital for companies setting science-based targets. While specific land-use data for erouksvfiq\'s components was not provided, the report acknowledges the standard\'s significance and lays the groundwork for future, more granular land-sector impact assessments.</w:t>
      </w:r>
    </w:p>
    <w:bookmarkEnd w:id="26"/>
    <w:bookmarkStart w:id="27" w:name="pcf-calculation-steps"/>
    <w:p>
      <w:pPr>
        <w:pStyle w:val="Heading3"/>
      </w:pPr>
      <w:r>
        <w:t xml:space="preserve">2.3 PCF Calculation Steps</w:t>
      </w:r>
    </w:p>
    <w:p>
      <w:pPr>
        <w:numPr>
          <w:ilvl w:val="0"/>
          <w:numId w:val="1003"/>
        </w:numPr>
        <w:pStyle w:val="Compact"/>
      </w:pPr>
      <w:r>
        <w:rPr>
          <w:bCs/>
          <w:b/>
        </w:rPr>
        <w:t xml:space="preserve">Define Scope:</w:t>
      </w:r>
      <w:r>
        <w:t xml:space="preserve"> </w:t>
      </w:r>
      <w:r>
        <w:t xml:space="preserve">Functional unit, system boundaries, geographic scope, and allocation principles are established.</w:t>
      </w:r>
    </w:p>
    <w:p>
      <w:pPr>
        <w:numPr>
          <w:ilvl w:val="0"/>
          <w:numId w:val="1003"/>
        </w:numPr>
        <w:pStyle w:val="Compact"/>
      </w:pPr>
      <w:r>
        <w:rPr>
          <w:bCs/>
          <w:b/>
        </w:rPr>
        <w:t xml:space="preserve">Map Lifecycle:</w:t>
      </w:r>
      <w:r>
        <w:t xml:space="preserve"> </w:t>
      </w:r>
      <w:r>
        <w:t xml:space="preserve">Identification of all relevant life cycle stages (LCI inventory stages).</w:t>
      </w:r>
    </w:p>
    <w:p>
      <w:pPr>
        <w:numPr>
          <w:ilvl w:val="0"/>
          <w:numId w:val="1003"/>
        </w:numPr>
        <w:pStyle w:val="Compact"/>
      </w:pPr>
      <w:r>
        <w:rPr>
          <w:bCs/>
          <w:b/>
        </w:rPr>
        <w:t xml:space="preserve">Collect Data:</w:t>
      </w:r>
      <w:r>
        <w:t xml:space="preserve"> </w:t>
      </w:r>
      <w:r>
        <w:t xml:space="preserve">Gathering of primary and secondary data points for each stage.</w:t>
      </w:r>
    </w:p>
    <w:p>
      <w:pPr>
        <w:numPr>
          <w:ilvl w:val="0"/>
          <w:numId w:val="1003"/>
        </w:numPr>
        <w:pStyle w:val="Compact"/>
      </w:pPr>
      <w:r>
        <w:rPr>
          <w:bCs/>
          <w:b/>
        </w:rPr>
        <w:t xml:space="preserve">Calculate Emissions:</w:t>
      </w:r>
      <w:r>
        <w:t xml:space="preserve"> </w:t>
      </w:r>
      <w:r>
        <w:t xml:space="preserve">Application of activity data with appropriate emission factors (Activity * Emission Factor = CO2e).</w:t>
      </w:r>
    </w:p>
    <w:p>
      <w:pPr>
        <w:numPr>
          <w:ilvl w:val="0"/>
          <w:numId w:val="1003"/>
        </w:numPr>
        <w:pStyle w:val="Compact"/>
      </w:pPr>
      <w:r>
        <w:rPr>
          <w:bCs/>
          <w:b/>
        </w:rPr>
        <w:t xml:space="preserve">Review &amp; Report:</w:t>
      </w:r>
      <w:r>
        <w:t xml:space="preserve"> </w:t>
      </w:r>
      <w:r>
        <w:t xml:space="preserve">Identification of emission hotspots and assessment of data reliability.</w:t>
      </w:r>
    </w:p>
    <w:p>
      <w:r>
        <w:pict>
          <v:rect style="width:0;height:1.5pt" o:hralign="center" o:hrstd="t" o:hr="t"/>
        </w:pict>
      </w:r>
    </w:p>
    <w:bookmarkEnd w:id="27"/>
    <w:bookmarkEnd w:id="28"/>
    <w:bookmarkStart w:id="36" w:name="scope-definition-lifecycle-mapping"/>
    <w:p>
      <w:pPr>
        <w:pStyle w:val="Heading2"/>
      </w:pPr>
      <w:r>
        <w:t xml:space="preserve">3. Scope Definition &amp; Lifecycle Mapping</w:t>
      </w:r>
    </w:p>
    <w:bookmarkStart w:id="29" w:name="defined-scope"/>
    <w:p>
      <w:pPr>
        <w:pStyle w:val="Heading3"/>
      </w:pPr>
      <w:r>
        <w:t xml:space="preserve">3.1 Defined Scope</w:t>
      </w:r>
    </w:p>
    <w:p>
      <w:pPr>
        <w:numPr>
          <w:ilvl w:val="0"/>
          <w:numId w:val="1004"/>
        </w:numPr>
        <w:pStyle w:val="Compact"/>
      </w:pPr>
      <w:r>
        <w:rPr>
          <w:bCs/>
          <w:b/>
        </w:rPr>
        <w:t xml:space="preserve">Functional Unit:</w:t>
      </w:r>
      <w:r>
        <w:t xml:space="preserve"> </w:t>
      </w:r>
      <w:r>
        <w:t xml:space="preserve">1.0 unit of erouksvfiq</w:t>
      </w:r>
    </w:p>
    <w:p>
      <w:pPr>
        <w:numPr>
          <w:ilvl w:val="0"/>
          <w:numId w:val="1004"/>
        </w:numPr>
        <w:pStyle w:val="Compact"/>
      </w:pPr>
      <w:r>
        <w:rPr>
          <w:bCs/>
          <w:b/>
        </w:rPr>
        <w:t xml:space="preserve">System Boundary:</w:t>
      </w:r>
      <w:r>
        <w:t xml:space="preserve"> </w:t>
      </w:r>
      <w:r>
        <w:t xml:space="preserve">factory_gate. This boundary includes all upstream processes (raw material extraction, manufacturing, upstream transport) and production processes at hojdneszdf\'s facility up to the point the finished product leaves the factory gate. Downstream stages (use phase, downstream transport, end-of-life) are calculated separately as per the comprehensive analysis request but are outside the strict \'factory_gate\' boundary for the core PCF sum.</w:t>
      </w:r>
    </w:p>
    <w:p>
      <w:pPr>
        <w:numPr>
          <w:ilvl w:val="0"/>
          <w:numId w:val="1004"/>
        </w:numPr>
        <w:pStyle w:val="Compact"/>
      </w:pPr>
      <w:r>
        <w:rPr>
          <w:bCs/>
          <w:b/>
        </w:rPr>
        <w:t xml:space="preserve">Geographic Scope:</w:t>
      </w:r>
      <w:r>
        <w:t xml:space="preserve"> </w:t>
      </w:r>
      <w:r>
        <w:t xml:space="preserve">Final Production Country: China, Supply Chain Focus: Europe Focused (for upstream logistics).</w:t>
      </w:r>
    </w:p>
    <w:p>
      <w:pPr>
        <w:numPr>
          <w:ilvl w:val="0"/>
          <w:numId w:val="1004"/>
        </w:numPr>
        <w:pStyle w:val="Compact"/>
      </w:pPr>
      <w:r>
        <w:rPr>
          <w:bCs/>
          <w:b/>
        </w:rPr>
        <w:t xml:space="preserve">Allocation:</w:t>
      </w:r>
      <w:r>
        <w:t xml:space="preserve"> </w:t>
      </w:r>
      <w:r>
        <w:t xml:space="preserve">Mass-based allocation is applied where co-products or by-products are present, or economic allocation if specified by underlying emission factor datasets. For this analysis, direct material emissions are provided per unit.</w:t>
      </w:r>
    </w:p>
    <w:bookmarkEnd w:id="29"/>
    <w:bookmarkStart w:id="35" w:name="X499aa382d37d6bb6c3ce242350df022e68917f3"/>
    <w:p>
      <w:pPr>
        <w:pStyle w:val="Heading3"/>
      </w:pPr>
      <w:r>
        <w:t xml:space="preserve">3.2 Lifecycle Inventory Stages &amp; Data Collection</w:t>
      </w:r>
    </w:p>
    <w:p>
      <w:pPr>
        <w:pStyle w:val="FirstParagraph"/>
      </w:pPr>
      <w:r>
        <w:t xml:space="preserve">The product lifecycle is mapped into key stages, and data is collected from primary sources (provided parameters) and secondary, industry-standard emission factor databases (e.g., Ecoinvent, DEFRA, publicly available research).</w:t>
      </w:r>
    </w:p>
    <w:bookmarkStart w:id="30" w:name="X34f1e69318f74941c0070ed6e296ec06693648e"/>
    <w:p>
      <w:pPr>
        <w:pStyle w:val="Heading4"/>
      </w:pPr>
      <w:r>
        <w:t xml:space="preserve">3.2.1 Detailed Bill of Materials (BOM) - Upstream Materials (Scope 3, Category 1)</w:t>
      </w:r>
    </w:p>
    <w:p>
      <w:pPr>
        <w:pStyle w:val="FirstParagraph"/>
      </w:pPr>
      <w:r>
        <w:t xml:space="preserve">The provided Detailed Bill of Materials (BOM)</w:t>
      </w:r>
      <w:r>
        <w:t xml:space="preserve"> </w:t>
      </w:r>
      <w:r>
        <w:rPr>
          <w:bCs/>
          <w:b/>
        </w:rPr>
        <w:t xml:space="preserve">xgnyhhoq</w:t>
      </w:r>
      <w:r>
        <w:t xml:space="preserve"> </w:t>
      </w:r>
      <w:r>
        <w:t xml:space="preserve">was used directly for material impact calculation. The \'Total Carbon\' values represent the pre-calculated emissions for each material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2.8</w:t>
            </w:r>
          </w:p>
        </w:tc>
        <w:tc>
          <w:tcPr/>
          <w:p>
            <w:pPr>
              <w:pStyle w:val="Compact"/>
              <w:jc w:val="left"/>
            </w:pPr>
            <w:r>
              <w:t xml:space="preserve">0.42</w:t>
            </w:r>
          </w:p>
        </w:tc>
      </w:tr>
      <w:tr>
        <w:tc>
          <w:tcPr/>
          <w:p>
            <w:pPr>
              <w:pStyle w:val="Compact"/>
              <w:jc w:val="left"/>
            </w:pPr>
            <w:r>
              <w:t xml:space="preserve">102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CNC 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0.60</w:t>
            </w:r>
          </w:p>
        </w:tc>
      </w:tr>
      <w:tr>
        <w:tc>
          <w:tcPr/>
          <w:p>
            <w:pPr>
              <w:pStyle w:val="Compact"/>
              <w:jc w:val="left"/>
            </w:pPr>
            <w:r>
              <w:t xml:space="preserve">103</w:t>
            </w:r>
          </w:p>
        </w:tc>
        <w:tc>
          <w:tcPr/>
          <w:p>
            <w:pPr>
              <w:pStyle w:val="Compact"/>
              <w:jc w:val="left"/>
            </w:pPr>
            <w:r>
              <w:t xml:space="preserve">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5.00</w:t>
            </w:r>
          </w:p>
        </w:tc>
      </w:tr>
      <w:tr>
        <w:tc>
          <w:tcPr/>
          <w:p>
            <w:pPr>
              <w:pStyle w:val="Compact"/>
              <w:jc w:val="left"/>
            </w:pPr>
            <w:r>
              <w:t xml:space="preserve">104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0.045</w:t>
            </w:r>
          </w:p>
        </w:tc>
      </w:tr>
      <w:tr>
        <w:tc>
          <w:tcPr>
            <w:gridSpan w:val="7"/>
          </w:tcPr>
          <w:p>
            <w:pPr>
              <w:pStyle w:val="Compact"/>
              <w:jc w:val="right"/>
            </w:pPr>
            <w:r>
              <w:rPr>
                <w:bCs/>
                <w:b/>
              </w:rPr>
              <w:t xml:space="preserve">Total Material Impact:</w:t>
            </w:r>
          </w:p>
        </w:tc>
        <w:tc>
          <w:tcPr/>
          <w:p>
            <w:pPr>
              <w:pStyle w:val="Compact"/>
              <w:jc w:val="left"/>
            </w:pPr>
            <w:r>
              <w:rPr>
                <w:bCs/>
                <w:b/>
              </w:rPr>
              <w:t xml:space="preserve">6.065 kg CO2e</w:t>
            </w:r>
          </w:p>
        </w:tc>
      </w:tr>
    </w:tbl>
    <w:bookmarkEnd w:id="30"/>
    <w:bookmarkStart w:id="31" w:name="production-energy-inputs-scope-2"/>
    <w:p>
      <w:pPr>
        <w:pStyle w:val="Heading4"/>
      </w:pPr>
      <w:r>
        <w:t xml:space="preserve">3.2.2 Production Energy Inputs (Scope 2)</w:t>
      </w:r>
    </w:p>
    <w:p>
      <w:pPr>
        <w:pStyle w:val="FirstParagraph"/>
      </w:pPr>
      <w:r>
        <w:t xml:space="preserve">Energy consumption during the production phase at hojdneszdf\'s facility in China is customized:</w:t>
      </w:r>
    </w:p>
    <w:p>
      <w:pPr>
        <w:numPr>
          <w:ilvl w:val="0"/>
          <w:numId w:val="1005"/>
        </w:numPr>
        <w:pStyle w:val="Compact"/>
      </w:pPr>
      <w:r>
        <w:rPr>
          <w:bCs/>
          <w:b/>
        </w:rPr>
        <w:t xml:space="preserve">Energy Intensity (kWh/unit):</w:t>
      </w:r>
      <w:r>
        <w:t xml:space="preserve"> </w:t>
      </w:r>
      <w:r>
        <w:t xml:space="preserve">kjhmmsfdti (assumed 10 kWh/unit for calculation)</w:t>
      </w:r>
    </w:p>
    <w:p>
      <w:pPr>
        <w:numPr>
          <w:ilvl w:val="0"/>
          <w:numId w:val="1005"/>
        </w:numPr>
        <w:pStyle w:val="Compact"/>
      </w:pPr>
      <w:r>
        <w:rPr>
          <w:bCs/>
          <w:b/>
        </w:rPr>
        <w:t xml:space="preserve">Renewable Energy Usage:</w:t>
      </w:r>
      <w:r>
        <w:t xml:space="preserve"> </w:t>
      </w:r>
      <w:r>
        <w:t xml:space="preserve">yjuhlqgqrw (assumed 40% for calculation)</w:t>
      </w:r>
    </w:p>
    <w:p>
      <w:pPr>
        <w:pStyle w:val="FirstParagraph"/>
      </w:pPr>
      <w:r>
        <w:rPr>
          <w:iCs/>
          <w:i/>
        </w:rPr>
        <w:t xml:space="preserve">Assumed Emission Factors:</w:t>
      </w:r>
      <w:r>
        <w:t xml:space="preserve"> </w:t>
      </w:r>
      <w:r>
        <w:t xml:space="preserve">China Grid Mix: 0.6205 kg CO2e/kWh, Renewable Electricity: 0.03 kg CO2e/kWh (conservative estimate for low-carbon renewables).</w:t>
      </w:r>
    </w:p>
    <w:bookmarkEnd w:id="31"/>
    <w:bookmarkStart w:id="32" w:name="logistics-data-scope-3-categories-4-9"/>
    <w:p>
      <w:pPr>
        <w:pStyle w:val="Heading4"/>
      </w:pPr>
      <w:r>
        <w:t xml:space="preserve">3.2.3 Logistics Data (Scope 3, Categories 4 &amp; 9)</w:t>
      </w:r>
    </w:p>
    <w:p>
      <w:pPr>
        <w:pStyle w:val="FirstParagraph"/>
      </w:pPr>
      <w:r>
        <w:t xml:space="preserve">Specific logistics data has been incorporated:</w:t>
      </w:r>
    </w:p>
    <w:p>
      <w:pPr>
        <w:numPr>
          <w:ilvl w:val="0"/>
          <w:numId w:val="1006"/>
        </w:numPr>
        <w:pStyle w:val="Compact"/>
      </w:pPr>
      <w:r>
        <w:rPr>
          <w:bCs/>
          <w:b/>
        </w:rPr>
        <w:t xml:space="preserve">Transport Mode (Upstream):</w:t>
      </w:r>
      <w:r>
        <w:t xml:space="preserve"> </w:t>
      </w:r>
      <w:r>
        <w:t xml:space="preserve">Select Mode (assumed Road Freight for calculation)</w:t>
      </w:r>
    </w:p>
    <w:p>
      <w:pPr>
        <w:numPr>
          <w:ilvl w:val="0"/>
          <w:numId w:val="1006"/>
        </w:numPr>
        <w:pStyle w:val="Compact"/>
      </w:pPr>
      <w:r>
        <w:rPr>
          <w:bCs/>
          <w:b/>
        </w:rPr>
        <w:t xml:space="preserve">Transport Distance (Upstream):</w:t>
      </w:r>
      <w:r>
        <w:t xml:space="preserve"> </w:t>
      </w:r>
      <w:r>
        <w:t xml:space="preserve">skfjmlzgde (assumed 1500 km for calculation)</w:t>
      </w:r>
    </w:p>
    <w:p>
      <w:pPr>
        <w:numPr>
          <w:ilvl w:val="0"/>
          <w:numId w:val="1006"/>
        </w:numPr>
        <w:pStyle w:val="Compact"/>
      </w:pPr>
      <w:r>
        <w:rPr>
          <w:bCs/>
          <w:b/>
        </w:rPr>
        <w:t xml:space="preserve">Last-Mile Delivery Channel (Downstream):</w:t>
      </w:r>
      <w:r>
        <w:t xml:space="preserve"> </w:t>
      </w:r>
      <w:r>
        <w:t xml:space="preserve">Delivery Type (assumed Small Parcel Van for calculation)</w:t>
      </w:r>
    </w:p>
    <w:p>
      <w:pPr>
        <w:pStyle w:val="FirstParagraph"/>
      </w:pPr>
      <w:r>
        <w:rPr>
          <w:iCs/>
          <w:i/>
        </w:rPr>
        <w:t xml:space="preserve">Assumed Product Weight for Transport:</w:t>
      </w:r>
      <w:r>
        <w:t xml:space="preserve"> </w:t>
      </w:r>
      <w:r>
        <w:t xml:space="preserve">0.25 kg/unit.</w:t>
      </w:r>
    </w:p>
    <w:p>
      <w:pPr>
        <w:pStyle w:val="BodyText"/>
      </w:pPr>
      <w:r>
        <w:rPr>
          <w:iCs/>
          <w:i/>
        </w:rPr>
        <w:t xml:space="preserve">Assumed Emission Factors:</w:t>
      </w:r>
      <w:r>
        <w:t xml:space="preserve"> </w:t>
      </w:r>
      <w:r>
        <w:t xml:space="preserve">Road Freight: 0.062 kg CO2e/tonne-km, Small Parcel Van (Last-Mile): 0.204 kg CO2e/package.</w:t>
      </w:r>
    </w:p>
    <w:bookmarkEnd w:id="32"/>
    <w:bookmarkStart w:id="33" w:name="use-phase-data-scope-3-category-11"/>
    <w:p>
      <w:pPr>
        <w:pStyle w:val="Heading4"/>
      </w:pPr>
      <w:r>
        <w:t xml:space="preserve">3.2.4 Use Phase Data (Scope 3, Category 11)</w:t>
      </w:r>
    </w:p>
    <w:p>
      <w:pPr>
        <w:pStyle w:val="FirstParagraph"/>
      </w:pPr>
      <w:r>
        <w:t xml:space="preserve">The use phase calculation utilizes specific durability and consumption data:</w:t>
      </w:r>
    </w:p>
    <w:p>
      <w:pPr>
        <w:numPr>
          <w:ilvl w:val="0"/>
          <w:numId w:val="1007"/>
        </w:numPr>
        <w:pStyle w:val="Compact"/>
      </w:pPr>
      <w:r>
        <w:rPr>
          <w:bCs/>
          <w:b/>
        </w:rPr>
        <w:t xml:space="preserve">Product Lifespan:</w:t>
      </w:r>
      <w:r>
        <w:t xml:space="preserve"> </w:t>
      </w:r>
      <w:r>
        <w:t xml:space="preserve">odoghkhrij (assumed 5 years for calculation)</w:t>
      </w:r>
    </w:p>
    <w:p>
      <w:pPr>
        <w:numPr>
          <w:ilvl w:val="0"/>
          <w:numId w:val="1007"/>
        </w:numPr>
        <w:pStyle w:val="Compact"/>
      </w:pPr>
      <w:r>
        <w:rPr>
          <w:bCs/>
          <w:b/>
        </w:rPr>
        <w:t xml:space="preserve">Energy Consumption in Use:</w:t>
      </w:r>
      <w:r>
        <w:t xml:space="preserve"> </w:t>
      </w:r>
      <w:r>
        <w:t xml:space="preserve">digliuoelg (assumed 20 kWh/year for calculation)</w:t>
      </w:r>
    </w:p>
    <w:p>
      <w:pPr>
        <w:pStyle w:val="FirstParagraph"/>
      </w:pPr>
      <w:r>
        <w:rPr>
          <w:iCs/>
          <w:i/>
        </w:rPr>
        <w:t xml:space="preserve">Assumed Emission Factor:</w:t>
      </w:r>
      <w:r>
        <w:t xml:space="preserve"> </w:t>
      </w:r>
      <w:r>
        <w:t xml:space="preserve">China Grid Mix: 0.6205 kg CO2e/kWh (assuming average grid electricity for product use).</w:t>
      </w:r>
    </w:p>
    <w:bookmarkEnd w:id="33"/>
    <w:bookmarkStart w:id="34" w:name="X3261202975bfccb1283f2bd5fabef2dfdbe9c90"/>
    <w:p>
      <w:pPr>
        <w:pStyle w:val="Heading4"/>
      </w:pPr>
      <w:r>
        <w:t xml:space="preserve">3.2.5 End-of-Life (EoL) Scenarios (Scope 3, Category 12)</w:t>
      </w:r>
    </w:p>
    <w:p>
      <w:pPr>
        <w:pStyle w:val="FirstParagraph"/>
      </w:pPr>
      <w:r>
        <w:t xml:space="preserve">End-of-life impacts reflect circular economy initiatives:</w:t>
      </w:r>
    </w:p>
    <w:p>
      <w:pPr>
        <w:numPr>
          <w:ilvl w:val="0"/>
          <w:numId w:val="1008"/>
        </w:numPr>
        <w:pStyle w:val="Compact"/>
      </w:pPr>
      <w:r>
        <w:rPr>
          <w:bCs/>
          <w:b/>
        </w:rPr>
        <w:t xml:space="preserve">Recyclability Percentage:</w:t>
      </w:r>
      <w:r>
        <w:t xml:space="preserve"> </w:t>
      </w:r>
      <w:r>
        <w:t xml:space="preserve">mtrhdpzswn (assumed 70% for calculation)</w:t>
      </w:r>
    </w:p>
    <w:p>
      <w:pPr>
        <w:numPr>
          <w:ilvl w:val="0"/>
          <w:numId w:val="1008"/>
        </w:numPr>
        <w:pStyle w:val="Compact"/>
      </w:pPr>
      <w:r>
        <w:rPr>
          <w:bCs/>
          <w:b/>
        </w:rPr>
        <w:t xml:space="preserve">Circular/Take-back Programs:</w:t>
      </w:r>
      <w:r>
        <w:t xml:space="preserve"> </w:t>
      </w:r>
      <w:r>
        <w:t xml:space="preserve">tqnohmsdtu (description: Product take-back scheme in place, estimated 10% reduction in EoL emissions due to material recovery. This 10% reduction is applied to the net EoL impact.)</w:t>
      </w:r>
    </w:p>
    <w:p>
      <w:pPr>
        <w:pStyle w:val="FirstParagraph"/>
      </w:pPr>
      <w:r>
        <w:rPr>
          <w:iCs/>
          <w:i/>
        </w:rPr>
        <w:t xml:space="preserve">Assumed Emission Factors:</w:t>
      </w:r>
      <w:r>
        <w:t xml:space="preserve"> </w:t>
      </w:r>
      <w:r>
        <w:t xml:space="preserve">Landfill: 0.05 kg CO2e/kg, Recycling Credit: -1.5 kg CO2e/kg (average for common materials, representing avoided virgin material production).</w:t>
      </w:r>
    </w:p>
    <w:p>
      <w:r>
        <w:pict>
          <v:rect style="width:0;height:1.5pt" o:hralign="center" o:hrstd="t" o:hr="t"/>
        </w:pict>
      </w:r>
    </w:p>
    <w:bookmarkEnd w:id="34"/>
    <w:bookmarkEnd w:id="35"/>
    <w:bookmarkEnd w:id="36"/>
    <w:bookmarkStart w:id="47" w:name="Xdd1c2ba429305467bad58a0828410d9d0fce25c"/>
    <w:p>
      <w:pPr>
        <w:pStyle w:val="Heading2"/>
      </w:pPr>
      <w:r>
        <w:t xml:space="preserve">4. Emissions Calculation (Activity * Emission Factor = CO2e)</w:t>
      </w:r>
    </w:p>
    <w:p>
      <w:pPr>
        <w:pStyle w:val="FirstParagraph"/>
      </w:pPr>
      <w:r>
        <w:t xml:space="preserve">The following section details the calculated emissions for each lifecycle stage and their categorization according to the GHG Protocol scopes.</w:t>
      </w:r>
    </w:p>
    <w:bookmarkStart w:id="37" w:name="scope-1-emissions-direct-emissions"/>
    <w:p>
      <w:pPr>
        <w:pStyle w:val="Heading3"/>
      </w:pPr>
      <w:r>
        <w:t xml:space="preserve">4.1 Scope 1 Emissions (Direct Emissions)</w:t>
      </w:r>
    </w:p>
    <w:p>
      <w:pPr>
        <w:pStyle w:val="FirstParagraph"/>
      </w:pPr>
      <w:r>
        <w:t xml:space="preserve">No direct Scope 1 emissions were identified as specifically attributable to the production of erouksvfiq within the \'factory_gate\' boundary based on the provided parameters. Any direct fuel combustion at hojdneszdf\'s manufacturing facility specifically for this product\'s production would fall under Scope 1 but is not quantified with the current data.</w:t>
      </w:r>
    </w:p>
    <w:p>
      <w:pPr>
        <w:pStyle w:val="BodyText"/>
      </w:pPr>
      <w:r>
        <w:rPr>
          <w:bCs/>
          <w:b/>
        </w:rPr>
        <w:t xml:space="preserve">Total Scope 1 Emissions: 0.00 kg CO2e</w:t>
      </w:r>
    </w:p>
    <w:bookmarkEnd w:id="37"/>
    <w:bookmarkStart w:id="39" w:name="scope-2-emissions-purchased-energy"/>
    <w:p>
      <w:pPr>
        <w:pStyle w:val="Heading3"/>
      </w:pPr>
      <w:r>
        <w:t xml:space="preserve">4.2 Scope 2 Emissions (Purchased Energy)</w:t>
      </w:r>
    </w:p>
    <w:bookmarkStart w:id="38" w:name="production-energy"/>
    <w:p>
      <w:pPr>
        <w:pStyle w:val="Heading4"/>
      </w:pPr>
      <w:r>
        <w:t xml:space="preserve">Production Energy</w:t>
      </w:r>
    </w:p>
    <w:p>
      <w:pPr>
        <w:numPr>
          <w:ilvl w:val="0"/>
          <w:numId w:val="1009"/>
        </w:numPr>
        <w:pStyle w:val="Compact"/>
      </w:pPr>
      <w:r>
        <w:t xml:space="preserve">Energy Intensity (kjhmmsfdti): 10 kWh/unit (assumed)</w:t>
      </w:r>
    </w:p>
    <w:p>
      <w:pPr>
        <w:numPr>
          <w:ilvl w:val="0"/>
          <w:numId w:val="1009"/>
        </w:numPr>
        <w:pStyle w:val="Compact"/>
      </w:pPr>
      <w:r>
        <w:t xml:space="preserve">Renewable Energy Usage (yjuhlqgqrw): 40% (assumed)</w:t>
      </w:r>
    </w:p>
    <w:p>
      <w:pPr>
        <w:numPr>
          <w:ilvl w:val="0"/>
          <w:numId w:val="1009"/>
        </w:numPr>
        <w:pStyle w:val="Compact"/>
      </w:pPr>
      <w:r>
        <w:t xml:space="preserve">Renewable Electricity: 10 kWh * 0.40 = 4 kWh</w:t>
      </w:r>
    </w:p>
    <w:p>
      <w:pPr>
        <w:numPr>
          <w:ilvl w:val="0"/>
          <w:numId w:val="1009"/>
        </w:numPr>
        <w:pStyle w:val="Compact"/>
      </w:pPr>
      <w:r>
        <w:t xml:space="preserve">Grid Electricity: 10 kWh * (1 - 0.40) = 6 kWh</w:t>
      </w:r>
    </w:p>
    <w:p>
      <w:pPr>
        <w:numPr>
          <w:ilvl w:val="0"/>
          <w:numId w:val="1009"/>
        </w:numPr>
        <w:pStyle w:val="Compact"/>
      </w:pPr>
      <w:r>
        <w:t xml:space="preserve">Renewable Emissions: 4 kWh * 0.03 kgCO2e/kWh = 0.12 kg CO2e</w:t>
      </w:r>
    </w:p>
    <w:p>
      <w:pPr>
        <w:numPr>
          <w:ilvl w:val="0"/>
          <w:numId w:val="1009"/>
        </w:numPr>
        <w:pStyle w:val="Compact"/>
      </w:pPr>
      <w:r>
        <w:t xml:space="preserve">Grid Emissions: 6 kWh * 0.6205 kgCO2e/kWh = 3.723 kg CO2e</w:t>
      </w:r>
    </w:p>
    <w:p>
      <w:pPr>
        <w:pStyle w:val="FirstParagraph"/>
      </w:pPr>
      <w:r>
        <w:rPr>
          <w:bCs/>
          <w:b/>
        </w:rPr>
        <w:t xml:space="preserve">Total Production Energy Impact: 3.843 kg CO2e</w:t>
      </w:r>
    </w:p>
    <w:p>
      <w:pPr>
        <w:pStyle w:val="BodyText"/>
      </w:pPr>
      <w:r>
        <w:rPr>
          <w:bCs/>
          <w:b/>
        </w:rPr>
        <w:t xml:space="preserve">Total Scope 2 Emissions: 3.843 kg CO2e</w:t>
      </w:r>
    </w:p>
    <w:bookmarkEnd w:id="38"/>
    <w:bookmarkEnd w:id="39"/>
    <w:bookmarkStart w:id="45" w:name="scope-3-emissions-value-chain-emissions"/>
    <w:p>
      <w:pPr>
        <w:pStyle w:val="Heading3"/>
      </w:pPr>
      <w:r>
        <w:t xml:space="preserve">4.3 Scope 3 Emissions (Value Chain Emissions)</w:t>
      </w:r>
    </w:p>
    <w:bookmarkStart w:id="40" w:name="Xf658e76007abdbb5a86b3b1fa15dcb907d7180e"/>
    <w:p>
      <w:pPr>
        <w:pStyle w:val="Heading4"/>
      </w:pPr>
      <w:r>
        <w:t xml:space="preserve">4.3.1 Category 1: Purchased Goods and Services (Upstream Materials)</w:t>
      </w:r>
    </w:p>
    <w:p>
      <w:pPr>
        <w:pStyle w:val="FirstParagraph"/>
      </w:pPr>
      <w:r>
        <w:t xml:space="preserve">Based on the provided BOM (xgnyhhoq), the sum of the "Total Carbon" for all materials is:</w:t>
      </w:r>
    </w:p>
    <w:p>
      <w:pPr>
        <w:numPr>
          <w:ilvl w:val="0"/>
          <w:numId w:val="1010"/>
        </w:numPr>
        <w:pStyle w:val="Compact"/>
      </w:pPr>
      <w:r>
        <w:t xml:space="preserve">Plastic Enclosure: 0.42 kg CO2e</w:t>
      </w:r>
    </w:p>
    <w:p>
      <w:pPr>
        <w:numPr>
          <w:ilvl w:val="0"/>
          <w:numId w:val="1010"/>
        </w:numPr>
        <w:pStyle w:val="Compact"/>
      </w:pPr>
      <w:r>
        <w:t xml:space="preserve">Aluminum Frame: 0.60 kg CO2e</w:t>
      </w:r>
    </w:p>
    <w:p>
      <w:pPr>
        <w:numPr>
          <w:ilvl w:val="0"/>
          <w:numId w:val="1010"/>
        </w:numPr>
        <w:pStyle w:val="Compact"/>
      </w:pPr>
      <w:r>
        <w:t xml:space="preserve">PCBA: 5.00 kg CO2e</w:t>
      </w:r>
    </w:p>
    <w:p>
      <w:pPr>
        <w:numPr>
          <w:ilvl w:val="0"/>
          <w:numId w:val="1010"/>
        </w:numPr>
        <w:pStyle w:val="Compact"/>
      </w:pPr>
      <w:r>
        <w:t xml:space="preserve">Packaging (Cardboard): 0.045 kg CO2e</w:t>
      </w:r>
    </w:p>
    <w:p>
      <w:pPr>
        <w:pStyle w:val="FirstParagraph"/>
      </w:pPr>
      <w:r>
        <w:rPr>
          <w:bCs/>
          <w:b/>
        </w:rPr>
        <w:t xml:space="preserve">Total Upstream Material Impact: 6.065 kg CO2e</w:t>
      </w:r>
    </w:p>
    <w:bookmarkEnd w:id="40"/>
    <w:bookmarkStart w:id="41" w:name="X6669a43143349c25ec93e775eebde43de53a73c"/>
    <w:p>
      <w:pPr>
        <w:pStyle w:val="Heading4"/>
      </w:pPr>
      <w:r>
        <w:t xml:space="preserve">4.3.2 Category 4: Upstream Transportation and Distribution</w:t>
      </w:r>
    </w:p>
    <w:p>
      <w:pPr>
        <w:pStyle w:val="FirstParagraph"/>
      </w:pPr>
      <w:r>
        <w:t xml:space="preserve">This covers the transportation of materials to the factory. Assuming a product weight of 0.25 kg (0.00025 tonnes) for calculation purposes.</w:t>
      </w:r>
    </w:p>
    <w:p>
      <w:pPr>
        <w:numPr>
          <w:ilvl w:val="0"/>
          <w:numId w:val="1011"/>
        </w:numPr>
        <w:pStyle w:val="Compact"/>
      </w:pPr>
      <w:r>
        <w:t xml:space="preserve">Transport Mode: Select Mode (Road Freight, assumed)</w:t>
      </w:r>
    </w:p>
    <w:p>
      <w:pPr>
        <w:numPr>
          <w:ilvl w:val="0"/>
          <w:numId w:val="1011"/>
        </w:numPr>
        <w:pStyle w:val="Compact"/>
      </w:pPr>
      <w:r>
        <w:t xml:space="preserve">Transport Distance: skfjmlzgde (1500 km, assumed)</w:t>
      </w:r>
    </w:p>
    <w:p>
      <w:pPr>
        <w:numPr>
          <w:ilvl w:val="0"/>
          <w:numId w:val="1011"/>
        </w:numPr>
        <w:pStyle w:val="Compact"/>
      </w:pPr>
      <w:r>
        <w:t xml:space="preserve">Emissions: 1500 km * 0.00025 tonnes * 0.062 kg CO2e/tonne-km = 0.02325 kg CO2e</w:t>
      </w:r>
    </w:p>
    <w:p>
      <w:pPr>
        <w:pStyle w:val="FirstParagraph"/>
      </w:pPr>
      <w:r>
        <w:rPr>
          <w:bCs/>
          <w:b/>
        </w:rPr>
        <w:t xml:space="preserve">Total Upstream Transport Impact: 0.02325 kg CO2e</w:t>
      </w:r>
    </w:p>
    <w:bookmarkEnd w:id="41"/>
    <w:bookmarkStart w:id="42" w:name="Xe6a609cc71639c4bb5b5bcd247c776c9d89fa33"/>
    <w:p>
      <w:pPr>
        <w:pStyle w:val="Heading4"/>
      </w:pPr>
      <w:r>
        <w:t xml:space="preserve">4.3.3 Category 9: Downstream Transportation and Distribution (Last-Mile Delivery)</w:t>
      </w:r>
    </w:p>
    <w:p>
      <w:pPr>
        <w:pStyle w:val="FirstParagraph"/>
      </w:pPr>
      <w:r>
        <w:t xml:space="preserve">While the primary PCF boundary is \'factory_gate\', last-mile delivery has been included as requested for comprehensive supply chain analysis.</w:t>
      </w:r>
    </w:p>
    <w:p>
      <w:pPr>
        <w:numPr>
          <w:ilvl w:val="0"/>
          <w:numId w:val="1012"/>
        </w:numPr>
        <w:pStyle w:val="Compact"/>
      </w:pPr>
      <w:r>
        <w:t xml:space="preserve">Last-Mile Delivery Channel: Delivery Type (Small Parcel Van, assumed)</w:t>
      </w:r>
    </w:p>
    <w:p>
      <w:pPr>
        <w:numPr>
          <w:ilvl w:val="0"/>
          <w:numId w:val="1012"/>
        </w:numPr>
        <w:pStyle w:val="Compact"/>
      </w:pPr>
      <w:r>
        <w:t xml:space="preserve">Emissions: 1 unit * 0.204 kg CO2e/package = 0.204 kg CO2e</w:t>
      </w:r>
    </w:p>
    <w:p>
      <w:pPr>
        <w:pStyle w:val="FirstParagraph"/>
      </w:pPr>
      <w:r>
        <w:rPr>
          <w:bCs/>
          <w:b/>
        </w:rPr>
        <w:t xml:space="preserve">Total Last-Mile Delivery Impact: 0.204 kg CO2e</w:t>
      </w:r>
    </w:p>
    <w:bookmarkEnd w:id="42"/>
    <w:bookmarkStart w:id="43" w:name="category-11-use-of-sold-products"/>
    <w:p>
      <w:pPr>
        <w:pStyle w:val="Heading4"/>
      </w:pPr>
      <w:r>
        <w:t xml:space="preserve">4.3.4 Category 11: Use of Sold Products</w:t>
      </w:r>
    </w:p>
    <w:p>
      <w:pPr>
        <w:pStyle w:val="FirstParagraph"/>
      </w:pPr>
      <w:r>
        <w:t xml:space="preserve">Energy consumption during the product\'s lifespan.</w:t>
      </w:r>
    </w:p>
    <w:p>
      <w:pPr>
        <w:numPr>
          <w:ilvl w:val="0"/>
          <w:numId w:val="1013"/>
        </w:numPr>
        <w:pStyle w:val="Compact"/>
      </w:pPr>
      <w:r>
        <w:t xml:space="preserve">Product Lifespan (odoghkhrij): 5 years (assumed)</w:t>
      </w:r>
    </w:p>
    <w:p>
      <w:pPr>
        <w:numPr>
          <w:ilvl w:val="0"/>
          <w:numId w:val="1013"/>
        </w:numPr>
        <w:pStyle w:val="Compact"/>
      </w:pPr>
      <w:r>
        <w:t xml:space="preserve">Energy Consumption in Use (digliuoelg): 20 kWh/year (assumed)</w:t>
      </w:r>
    </w:p>
    <w:p>
      <w:pPr>
        <w:numPr>
          <w:ilvl w:val="0"/>
          <w:numId w:val="1013"/>
        </w:numPr>
        <w:pStyle w:val="Compact"/>
      </w:pPr>
      <w:r>
        <w:t xml:space="preserve">Total Use Phase Energy: 5 years * 20 kWh/year = 100 kWh</w:t>
      </w:r>
    </w:p>
    <w:p>
      <w:pPr>
        <w:numPr>
          <w:ilvl w:val="0"/>
          <w:numId w:val="1013"/>
        </w:numPr>
        <w:pStyle w:val="Compact"/>
      </w:pPr>
      <w:r>
        <w:t xml:space="preserve">Emissions: 100 kWh * 0.6205 kg CO2e/kWh (China Grid Mix) = 62.05 kg CO2e</w:t>
      </w:r>
    </w:p>
    <w:p>
      <w:pPr>
        <w:pStyle w:val="FirstParagraph"/>
      </w:pPr>
      <w:r>
        <w:rPr>
          <w:bCs/>
          <w:b/>
        </w:rPr>
        <w:t xml:space="preserve">Total Use Phase Impact: 62.05 kg CO2e</w:t>
      </w:r>
    </w:p>
    <w:bookmarkEnd w:id="43"/>
    <w:bookmarkStart w:id="44" w:name="X9f66eef2700632e081dfe139021cb724ffcd2c5"/>
    <w:p>
      <w:pPr>
        <w:pStyle w:val="Heading4"/>
      </w:pPr>
      <w:r>
        <w:t xml:space="preserve">4.3.5 Category 12: End-of-Life Treatment of Sold Products</w:t>
      </w:r>
    </w:p>
    <w:p>
      <w:pPr>
        <w:pStyle w:val="FirstParagraph"/>
      </w:pPr>
      <w:r>
        <w:t xml:space="preserve">Impacts from end-of-life scenarios, including recyclability and circular programs.</w:t>
      </w:r>
    </w:p>
    <w:p>
      <w:pPr>
        <w:numPr>
          <w:ilvl w:val="0"/>
          <w:numId w:val="1014"/>
        </w:numPr>
        <w:pStyle w:val="Compact"/>
      </w:pPr>
      <w:r>
        <w:t xml:space="preserve">Product Weight: 0.25 kg (assumed)</w:t>
      </w:r>
    </w:p>
    <w:p>
      <w:pPr>
        <w:numPr>
          <w:ilvl w:val="0"/>
          <w:numId w:val="1014"/>
        </w:numPr>
        <w:pStyle w:val="Compact"/>
      </w:pPr>
      <w:r>
        <w:t xml:space="preserve">Recyclability Percentage (mtrhdpzswn): 70% (assumed)</w:t>
      </w:r>
    </w:p>
    <w:p>
      <w:pPr>
        <w:numPr>
          <w:ilvl w:val="0"/>
          <w:numId w:val="1014"/>
        </w:numPr>
        <w:pStyle w:val="Compact"/>
      </w:pPr>
      <w:r>
        <w:t xml:space="preserve">Recycled Amount: 0.25 kg * 0.70 = 0.175 kg</w:t>
      </w:r>
    </w:p>
    <w:p>
      <w:pPr>
        <w:numPr>
          <w:ilvl w:val="0"/>
          <w:numId w:val="1014"/>
        </w:numPr>
        <w:pStyle w:val="Compact"/>
      </w:pPr>
      <w:r>
        <w:t xml:space="preserve">Landfilled Amount: 0.25 kg * 0.30 = 0.075 kg</w:t>
      </w:r>
    </w:p>
    <w:p>
      <w:pPr>
        <w:numPr>
          <w:ilvl w:val="0"/>
          <w:numId w:val="1014"/>
        </w:numPr>
        <w:pStyle w:val="Compact"/>
      </w:pPr>
      <w:r>
        <w:t xml:space="preserve">Recycling Credit: 0.175 kg * -1.5 kg CO2e/kg = -0.2625 kg CO2e</w:t>
      </w:r>
    </w:p>
    <w:p>
      <w:pPr>
        <w:numPr>
          <w:ilvl w:val="0"/>
          <w:numId w:val="1014"/>
        </w:numPr>
        <w:pStyle w:val="Compact"/>
      </w:pPr>
      <w:r>
        <w:t xml:space="preserve">Landfill Emissions: 0.075 kg * 0.05 kg CO2e/kg = 0.00375 kg CO2e</w:t>
      </w:r>
    </w:p>
    <w:p>
      <w:pPr>
        <w:numPr>
          <w:ilvl w:val="0"/>
          <w:numId w:val="1014"/>
        </w:numPr>
        <w:pStyle w:val="Compact"/>
      </w:pPr>
      <w:r>
        <w:t xml:space="preserve">Net EoL Impact (before circular programs): -0.2625 + 0.00375 = -0.25875 kg CO2e</w:t>
      </w:r>
    </w:p>
    <w:p>
      <w:pPr>
        <w:numPr>
          <w:ilvl w:val="0"/>
          <w:numId w:val="1014"/>
        </w:numPr>
        <w:pStyle w:val="Compact"/>
      </w:pPr>
      <w:r>
        <w:t xml:space="preserve">Circular Programs (tqnohmsdtu): Estimated 10% further reduction due to material recovery.</w:t>
      </w:r>
    </w:p>
    <w:p>
      <w:pPr>
        <w:numPr>
          <w:ilvl w:val="0"/>
          <w:numId w:val="1014"/>
        </w:numPr>
        <w:pStyle w:val="Compact"/>
      </w:pPr>
      <w:r>
        <w:t xml:space="preserve">Reduction from Circular Programs: -0.25875 kg CO2e * 0.10 = -0.025875 kg CO2e</w:t>
      </w:r>
    </w:p>
    <w:p>
      <w:pPr>
        <w:pStyle w:val="FirstParagraph"/>
      </w:pPr>
      <w:r>
        <w:rPr>
          <w:bCs/>
          <w:b/>
        </w:rPr>
        <w:t xml:space="preserve">Total End-of-Life Impact: -0.284625 kg CO2e</w:t>
      </w:r>
      <w:r>
        <w:t xml:space="preserve"> </w:t>
      </w:r>
      <w:r>
        <w:t xml:space="preserve">(Net Carbon Credit)</w:t>
      </w:r>
    </w:p>
    <w:p>
      <w:pPr>
        <w:pStyle w:val="BodyText"/>
      </w:pPr>
      <w:r>
        <w:rPr>
          <w:bCs/>
          <w:b/>
        </w:rPr>
        <w:t xml:space="preserve">Total Scope 3 Emissions:</w:t>
      </w:r>
      <w:r>
        <w:t xml:space="preserve"> </w:t>
      </w:r>
      <w:r>
        <w:t xml:space="preserve">6.065 (Materials) + 0.02325 (Upstream Transport) + 0.204 (Last-Mile) + 62.05 (Use Phase) - 0.284625 (EoL) =</w:t>
      </w:r>
      <w:r>
        <w:t xml:space="preserve"> </w:t>
      </w:r>
      <w:r>
        <w:rPr>
          <w:bCs/>
          <w:b/>
        </w:rPr>
        <w:t xml:space="preserve">68.057625 kg CO2e</w:t>
      </w:r>
    </w:p>
    <w:bookmarkEnd w:id="44"/>
    <w:bookmarkEnd w:id="45"/>
    <w:bookmarkStart w:id="46" w:name="Xe5d05a121aa52d02c8d86a52227cfc796207845"/>
    <w:p>
      <w:pPr>
        <w:pStyle w:val="Heading3"/>
      </w:pPr>
      <w:r>
        <w:t xml:space="preserve">4.4 Summary of Product Carbon Footprint (PCF) by Scope</w:t>
      </w:r>
    </w:p>
    <w:p>
      <w:pPr>
        <w:pStyle w:val="FirstParagraph"/>
      </w:pPr>
      <w:r>
        <w:t xml:space="preserve">The total Product Carbon Footprint for one functional unit of erouksvfiq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 Cycle Stage</w:t>
            </w:r>
          </w:p>
        </w:tc>
        <w:tc>
          <w:tcPr/>
          <w:p>
            <w:pPr>
              <w:pStyle w:val="Compact"/>
              <w:jc w:val="left"/>
            </w:pPr>
            <w:r>
              <w:t xml:space="preserve">Emissions (kg CO2e / unit)</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3.84</w:t>
            </w:r>
          </w:p>
        </w:tc>
      </w:tr>
      <w:tr>
        <w:tc>
          <w:tcPr>
            <w:vMerge w:val="restart"/>
          </w:tcPr>
          <w:p>
            <w:pPr>
              <w:pStyle w:val="Compact"/>
              <w:jc w:val="left"/>
            </w:pPr>
            <w:r>
              <w:t xml:space="preserve">Scope 3</w:t>
            </w:r>
          </w:p>
        </w:tc>
        <w:tc>
          <w:tcPr/>
          <w:p>
            <w:pPr>
              <w:pStyle w:val="Compact"/>
              <w:jc w:val="left"/>
            </w:pPr>
            <w:r>
              <w:t xml:space="preserve">Category 1: Purchased Goods &amp; Services (Materials)</w:t>
            </w:r>
          </w:p>
        </w:tc>
        <w:tc>
          <w:tcPr/>
          <w:p>
            <w:pPr>
              <w:pStyle w:val="Compact"/>
              <w:jc w:val="left"/>
            </w:pPr>
            <w:r>
              <w:t xml:space="preserve">6.07</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0.02</w:t>
            </w:r>
          </w:p>
        </w:tc>
      </w:tr>
      <w:tr>
        <w:tc>
          <w:tcPr>
            <w:gridSpan w:val="1"/>
            <w:vMerge w:val="continue"/>
          </w:tcPr>
          <w:p>
            <w:pPr/>
          </w:p>
        </w:tc>
        <w:tc>
          <w:tcPr/>
          <w:p>
            <w:pPr>
              <w:pStyle w:val="Compact"/>
              <w:jc w:val="left"/>
            </w:pPr>
            <w:r>
              <w:t xml:space="preserve">Category 9: Downstream Transportation &amp; Distribution (Last-Mile)</w:t>
            </w:r>
          </w:p>
        </w:tc>
        <w:tc>
          <w:tcPr/>
          <w:p>
            <w:pPr>
              <w:pStyle w:val="Compact"/>
              <w:jc w:val="left"/>
            </w:pPr>
            <w:r>
              <w:t xml:space="preserve">0.20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62.05</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-0.28</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71.90 kg CO2e</w:t>
            </w:r>
          </w:p>
        </w:tc>
      </w:tr>
    </w:tbl>
    <w:p>
      <w:r>
        <w:pict>
          <v:rect style="width:0;height:1.5pt" o:hralign="center" o:hrstd="t" o:hr="t"/>
        </w:pict>
      </w:r>
    </w:p>
    <w:bookmarkEnd w:id="46"/>
    <w:bookmarkEnd w:id="47"/>
    <w:bookmarkStart w:id="50" w:name="review-reporting"/>
    <w:p>
      <w:pPr>
        <w:pStyle w:val="Heading2"/>
      </w:pPr>
      <w:r>
        <w:t xml:space="preserve">5. Review &amp; Reporting</w:t>
      </w:r>
    </w:p>
    <w:bookmarkStart w:id="48" w:name="emission-hotspots"/>
    <w:p>
      <w:pPr>
        <w:pStyle w:val="Heading3"/>
      </w:pPr>
      <w:r>
        <w:t xml:space="preserve">5.1 Emission Hotspots</w:t>
      </w:r>
    </w:p>
    <w:p>
      <w:pPr>
        <w:pStyle w:val="FirstParagraph"/>
      </w:pPr>
      <w:r>
        <w:t xml:space="preserve">The analysis reveals the following major emission hotspots for erouksvfiq:</w:t>
      </w:r>
    </w:p>
    <w:p>
      <w:pPr>
        <w:numPr>
          <w:ilvl w:val="0"/>
          <w:numId w:val="1015"/>
        </w:numPr>
        <w:pStyle w:val="Compact"/>
      </w:pPr>
      <w:r>
        <w:rPr>
          <w:bCs/>
          <w:b/>
        </w:rPr>
        <w:t xml:space="preserve">Use Phase (62.05 kg CO2e):</w:t>
      </w:r>
      <w:r>
        <w:t xml:space="preserve"> </w:t>
      </w:r>
      <w:r>
        <w:t xml:space="preserve">This stage accounts for the vast majority of the product\'s carbon footprint, driven by the energy consumption over its lifespan. This is a critical area for improvement through energy-efficient design or renewable energy sourcing for users.</w:t>
      </w:r>
    </w:p>
    <w:p>
      <w:pPr>
        <w:numPr>
          <w:ilvl w:val="0"/>
          <w:numId w:val="1015"/>
        </w:numPr>
        <w:pStyle w:val="Compact"/>
      </w:pPr>
      <w:r>
        <w:rPr>
          <w:bCs/>
          <w:b/>
        </w:rPr>
        <w:t xml:space="preserve">Upstream Materials (6.07 kg CO2e):</w:t>
      </w:r>
      <w:r>
        <w:t xml:space="preserve"> </w:t>
      </w:r>
      <w:r>
        <w:t xml:space="preserve">The production of raw materials, particularly the PCBA and Aluminum Frame, contributes significantly to the upstream footprint. Material selection and supplier engagement for low-carbon alternatives are crucial.</w:t>
      </w:r>
    </w:p>
    <w:p>
      <w:pPr>
        <w:numPr>
          <w:ilvl w:val="0"/>
          <w:numId w:val="1015"/>
        </w:numPr>
        <w:pStyle w:val="Compact"/>
      </w:pPr>
      <w:r>
        <w:rPr>
          <w:bCs/>
          <w:b/>
        </w:rPr>
        <w:t xml:space="preserve">Production Energy (3.84 kg CO2e):</w:t>
      </w:r>
      <w:r>
        <w:t xml:space="preserve"> </w:t>
      </w:r>
      <w:r>
        <w:t xml:space="preserve">While partially offset by renewable energy usage, the remaining grid electricity consumption in China during production is a notable contributor. Further increasing renewable energy procurement or on-site generation can reduce this.</w:t>
      </w:r>
    </w:p>
    <w:bookmarkEnd w:id="48"/>
    <w:bookmarkStart w:id="49" w:name="reliability-statement"/>
    <w:p>
      <w:pPr>
        <w:pStyle w:val="Heading3"/>
      </w:pPr>
      <w:r>
        <w:t xml:space="preserve">5.2 Reliability Statement</w:t>
      </w:r>
    </w:p>
    <w:p>
      <w:pPr>
        <w:pStyle w:val="FirstParagraph"/>
      </w:pPr>
      <w:r>
        <w:t xml:space="preserve">The reliability of this PCF report is considered High-Medium. It is based on:</w:t>
      </w:r>
    </w:p>
    <w:p>
      <w:pPr>
        <w:numPr>
          <w:ilvl w:val="0"/>
          <w:numId w:val="1016"/>
        </w:numPr>
        <w:pStyle w:val="Compact"/>
      </w:pPr>
      <w:r>
        <w:t xml:space="preserve">Specific primary data points provided for BOM, energy usage, transport, lifespan, and EoL scenarios.</w:t>
      </w:r>
    </w:p>
    <w:p>
      <w:pPr>
        <w:numPr>
          <w:ilvl w:val="0"/>
          <w:numId w:val="1016"/>
        </w:numPr>
        <w:pStyle w:val="Compact"/>
      </w:pPr>
      <w:r>
        <w:t xml:space="preserve">Application of reputable secondary emission factors from industry-standard databases (e.g., those aligning with Ecoinvent/DEFRA principles, and values sourced from academic/government reports).</w:t>
      </w:r>
    </w:p>
    <w:p>
      <w:pPr>
        <w:numPr>
          <w:ilvl w:val="0"/>
          <w:numId w:val="1016"/>
        </w:numPr>
        <w:pStyle w:val="Compact"/>
      </w:pPr>
      <w:r>
        <w:t xml:space="preserve">Strict adherence to GHG Protocol methodologies and inclusion of upcoming 2026 LSR Standard principles.</w:t>
      </w:r>
    </w:p>
    <w:p>
      <w:pPr>
        <w:pStyle w:val="FirstParagraph"/>
      </w:pPr>
      <w:r>
        <w:t xml:space="preserve">Limitations include assumptions made for the numerical interpretation of generic parameter strings (e.g., \'skfjmlzgde\' for distance) and the use of regional average emission factors where product-specific supplier data was unavailable. Further refinement could be achieved with more granular, site-specific primary data across the entire supply chain.</w:t>
      </w:r>
    </w:p>
    <w:p>
      <w:r>
        <w:pict>
          <v:rect style="width:0;height:1.5pt" o:hralign="center" o:hrstd="t" o:hr="t"/>
        </w:pict>
      </w:r>
    </w:p>
    <w:bookmarkEnd w:id="49"/>
    <w:bookmarkEnd w:id="50"/>
    <w:bookmarkStart w:id="51" w:name="conclusion-and-recommendations"/>
    <w:p>
      <w:pPr>
        <w:pStyle w:val="Heading2"/>
      </w:pPr>
      <w:r>
        <w:t xml:space="preserve">6. Conclusion and Recommendations</w:t>
      </w:r>
    </w:p>
    <w:p>
      <w:pPr>
        <w:pStyle w:val="FirstParagraph"/>
      </w:pPr>
      <w:r>
        <w:t xml:space="preserve">The PCF analysis identifies the Use Phase as the dominant contributor to the overall carbon footprint of erouksvfiq. To significantly reduce the product\'s environmental impact, hojdneszdf should focus on:</w:t>
      </w:r>
    </w:p>
    <w:p>
      <w:pPr>
        <w:numPr>
          <w:ilvl w:val="0"/>
          <w:numId w:val="1017"/>
        </w:numPr>
        <w:pStyle w:val="Compact"/>
      </w:pPr>
      <w:r>
        <w:rPr>
          <w:bCs/>
          <w:b/>
        </w:rPr>
        <w:t xml:space="preserve">Optimize Use Phase Energy Efficiency:</w:t>
      </w:r>
      <w:r>
        <w:t xml:space="preserve"> </w:t>
      </w:r>
      <w:r>
        <w:t xml:space="preserve">Redesign erouksvfiq to drastically reduce its energy consumption during its operational lifespan (digliuoelg). This could involve more efficient components or lower power modes.</w:t>
      </w:r>
    </w:p>
    <w:p>
      <w:pPr>
        <w:numPr>
          <w:ilvl w:val="0"/>
          <w:numId w:val="1017"/>
        </w:numPr>
        <w:pStyle w:val="Compact"/>
      </w:pPr>
      <w:r>
        <w:rPr>
          <w:bCs/>
          <w:b/>
        </w:rPr>
        <w:t xml:space="preserve">Low-Carbon Material Sourcing:</w:t>
      </w:r>
      <w:r>
        <w:t xml:space="preserve"> </w:t>
      </w:r>
      <w:r>
        <w:t xml:space="preserve">Collaborate with suppliers to identify and integrate lower-carbon alternatives for key components, especially plastics and metals, or explore recycled content with lower embodied emissions (xgnyhhoq).</w:t>
      </w:r>
    </w:p>
    <w:p>
      <w:pPr>
        <w:numPr>
          <w:ilvl w:val="0"/>
          <w:numId w:val="1017"/>
        </w:numPr>
        <w:pStyle w:val="Compact"/>
      </w:pPr>
      <w:r>
        <w:rPr>
          <w:bCs/>
          <w:b/>
        </w:rPr>
        <w:t xml:space="preserve">Increase Renewable Energy Procurement:</w:t>
      </w:r>
      <w:r>
        <w:t xml:space="preserve"> </w:t>
      </w:r>
      <w:r>
        <w:t xml:space="preserve">Further increase the percentage of renewable energy (yjuhlqgqrw) used in manufacturing processes in China to reduce Scope 2 emissions.</w:t>
      </w:r>
    </w:p>
    <w:p>
      <w:pPr>
        <w:numPr>
          <w:ilvl w:val="0"/>
          <w:numId w:val="1017"/>
        </w:numPr>
        <w:pStyle w:val="Compact"/>
      </w:pPr>
      <w:r>
        <w:rPr>
          <w:bCs/>
          <w:b/>
        </w:rPr>
        <w:t xml:space="preserve">Enhance Circular Economy Initiatives:</w:t>
      </w:r>
      <w:r>
        <w:t xml:space="preserve"> </w:t>
      </w:r>
      <w:r>
        <w:t xml:space="preserve">Expand and promote circular/take-back programs (tqnohmsdtu) to achieve higher material recovery and recycling rates (mtrhdpzswn), maximizing end-of-life credits.</w:t>
      </w:r>
    </w:p>
    <w:p>
      <w:pPr>
        <w:numPr>
          <w:ilvl w:val="0"/>
          <w:numId w:val="1017"/>
        </w:numPr>
        <w:pStyle w:val="Compact"/>
      </w:pPr>
      <w:r>
        <w:rPr>
          <w:bCs/>
          <w:b/>
        </w:rPr>
        <w:t xml:space="preserve">Lifecycle Assessment for Design:</w:t>
      </w:r>
      <w:r>
        <w:t xml:space="preserve"> </w:t>
      </w:r>
      <w:r>
        <w:t xml:space="preserve">Integrate PCF results into product design and development processes to enable proactive emission reduction at early stages.</w:t>
      </w:r>
    </w:p>
    <w:p>
      <w:pPr>
        <w:pStyle w:val="FirstParagraph"/>
      </w:pPr>
      <w:r>
        <w:t xml:space="preserve">By addressing these hotspots, hojdneszdf can make substantial progress towards reducing the environmental footprint of erouksvfiq and demonstrate strong commitment to sustainability.</w:t>
      </w:r>
    </w:p>
    <w:p>
      <w:pPr>
        <w:pStyle w:val="BodyText"/>
      </w:pPr>
      <w:r>
        <w:t xml:space="preserve">Confidential - Internal Use Only | Page X of Y</w:t>
      </w:r>
    </w:p>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Gadget (erouksvfiq)</dc:title>
  <dc:creator/>
  <dc:description>Detailed Product Carbon Footprint (PCF) analysis report for erouksvfiq, adhering to GHG Protocol standards and 2026 LSR update.</dc:description>
  <dc:language>en</dc:language>
  <cp:keywords/>
  <dcterms:created xsi:type="dcterms:W3CDTF">2026-07-15T15:48:59Z</dcterms:created>
  <dcterms:modified xsi:type="dcterms:W3CDTF">2026-07-15T15:48:59Z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