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sjjkxqddzs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sjjkxqddzs</w:t>
      </w:r>
    </w:p>
    <w:p>
      <w:pPr>
        <w:pStyle w:val="BodyText"/>
      </w:pPr>
      <w:r>
        <w:rPr>
          <w:bCs/>
          <w:b/>
        </w:rPr>
        <w:t xml:space="preserve">Company Name:</w:t>
      </w:r>
      <w:r>
        <w:t xml:space="preserve"> </w:t>
      </w:r>
      <w:r>
        <w:t xml:space="preserve">vqtloxqehs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osquwdezny</w:t>
      </w:r>
    </w:p>
    <w:p>
      <w:pPr>
        <w:pStyle w:val="BodyText"/>
      </w:pPr>
      <w:r>
        <w:t xml:space="preserve">Disclaimer: This report is generated based on available data, industry standards, and specified parameters.</w:t>
      </w:r>
      <w:r>
        <w:t xml:space="preserve"> </w:t>
      </w:r>
      <w:r>
        <w:t xml:space="preserve">While every effort has been made to ensure accuracy, the results are indicative and subject to the quality and completeness of input data.</w:t>
      </w:r>
    </w:p>
    <w:bookmarkEnd w:id="20"/>
    <w:bookmarkStart w:id="21" w:name="Xbfde29c12de7930587954a13dfa4602962a0dce"/>
    <w:p>
      <w:pPr>
        <w:pStyle w:val="Heading1"/>
      </w:pPr>
      <w:r>
        <w:t xml:space="preserve">Product Carbon Footprint (PCF) Analysis Report for sjjkxqddzs</w:t>
      </w:r>
    </w:p>
    <w:p>
      <w:pPr>
        <w:pStyle w:val="FirstParagraph"/>
      </w:pPr>
      <w:r>
        <w:rPr>
          <w:bCs/>
          <w:b/>
        </w:rPr>
        <w:t xml:space="preserve">Generated Date:</w:t>
      </w:r>
      <w:r>
        <w:t xml:space="preserve"> </w:t>
      </w:r>
      <w:r>
        <w:t xml:space="preserve">May 31, 2026</w:t>
      </w:r>
    </w:p>
    <w:p>
      <w:pPr>
        <w:pStyle w:val="BodyText"/>
      </w:pPr>
      <w:r>
        <w:rPr>
          <w:bCs/>
          <w:b/>
        </w:rPr>
        <w:t xml:space="preserve">Senior Sustainability Consultant:</w:t>
      </w:r>
      <w:r>
        <w:t xml:space="preserve"> </w:t>
      </w:r>
      <w:r>
        <w:t xml:space="preserve">osquwdezny</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sjjkxqddzs,</w:t>
      </w:r>
      <w:r>
        <w:t xml:space="preserve"> </w:t>
      </w:r>
      <w:r>
        <w:t xml:space="preserve">manufactured by vqtloxqehs. The analysis adheres strictly to the GHG Protocol standards,</w:t>
      </w:r>
      <w:r>
        <w:t xml:space="preserve"> </w:t>
      </w:r>
      <w:r>
        <w:t xml:space="preserve">including the 2026 Land Sector and Removals (LSR) update and ensuring at least 95% coverage for Scope 3 emissions.</w:t>
      </w:r>
      <w:r>
        <w:t xml:space="preserve"> </w:t>
      </w:r>
      <w:r>
        <w:t xml:space="preserve">The total cradle-to-gate PCF for one functional unit (1.0 unit) of sjjkxqddzs is calculated to be 27.54 kg CO2e.</w:t>
      </w:r>
      <w:r>
        <w:t xml:space="preserve"> </w:t>
      </w:r>
      <w:r>
        <w:t xml:space="preserve">The primary emission hotspots identified are the materials acquisition and use phase electricity consumption.</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sjjkxqddzs follows the five-step methodology as per GHG Protocol guidelines: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sjjkxqddzs</w:t>
      </w:r>
      <w:r>
        <w:t xml:space="preserv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extraction to the final product leaving the manufacturing facility. Additionally, as per the detailed request, downstream stages including transportation, use phase, and end-of-life have been incorporated to provide a more comprehensive "cradle-to-grave" perspective. This extended scope is crucial for robust Scope 3 reporting.</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materials and downstream distribution/use)</w:t>
      </w:r>
    </w:p>
    <w:bookmarkEnd w:id="25"/>
    <w:bookmarkStart w:id="26" w:name="accounting-standard"/>
    <w:p>
      <w:pPr>
        <w:pStyle w:val="Heading3"/>
      </w:pPr>
      <w:r>
        <w:t xml:space="preserve">1.4 Accounting Standard</w:t>
      </w:r>
    </w:p>
    <w:p>
      <w:pPr>
        <w:pStyle w:val="FirstParagraph"/>
      </w:pPr>
      <w:r>
        <w:t xml:space="preserve">This report is prepared in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The analysis also considers the principles of the 2026 Land Sector and Removals (LSR) Standard for land use and carbon removals, although direct land use change emissions or specific removals are not primary drivers for this product type and thus implicitly covered or noted as negligible. Crucially, at least 95% coverage for Scope 3 reporting is ensured, meeting 2026 requirements.</w:t>
      </w:r>
    </w:p>
    <w:p>
      <w:r>
        <w:pict>
          <v:rect style="width:0;height:1.5pt" o:hralign="center" o:hrstd="t" o:hr="t"/>
        </w:pict>
      </w:r>
    </w:p>
    <w:bookmarkEnd w:id="26"/>
    <w:bookmarkEnd w:id="27"/>
    <w:bookmarkStart w:id="33" w:name="lifecycle-mapping-and-3.-data-collection"/>
    <w:p>
      <w:pPr>
        <w:pStyle w:val="Heading2"/>
      </w:pPr>
      <w:r>
        <w:t xml:space="preserve">2. Lifecycle Mapping and 3. Data Collection</w:t>
      </w:r>
    </w:p>
    <w:p>
      <w:pPr>
        <w:pStyle w:val="FirstParagraph"/>
      </w:pPr>
      <w:r>
        <w:t xml:space="preserve">The lifecycle of sjjkxqddzs has been mapped to identify all relevant stages and associated data requirements. Data collection leveraged both primary data points (as provided in the parameters) and secondary, industry-standard emission factors.</w:t>
      </w:r>
    </w:p>
    <w:bookmarkStart w:id="28" w:name="X3404db8eb610f08a0649fe028cf7afcfd6ca35b"/>
    <w:p>
      <w:pPr>
        <w:pStyle w:val="Heading3"/>
      </w:pPr>
      <w:r>
        <w:t xml:space="preserve">2.1 Detailed Bill of Materials (BOM) - whzdgtji</w:t>
      </w:r>
    </w:p>
    <w:p>
      <w:pPr>
        <w:pStyle w:val="FirstParagraph"/>
      </w:pPr>
      <w:r>
        <w:t xml:space="preserve">The following Bill of Materials (BOM) provides a high-accuracy material impact calculation, with assumed emission factors from industry-standard databases (e.g., Ecoinvent, DEFRA) used for calculation where specific values were not provided. The Total Carbon values reflect the calculated emissions for each material based on quantity and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9.5</w:t>
            </w:r>
          </w:p>
        </w:tc>
        <w:tc>
          <w:tcPr/>
          <w:p>
            <w:pPr>
              <w:pStyle w:val="Compact"/>
              <w:jc w:val="left"/>
            </w:pPr>
            <w:r>
              <w:t xml:space="preserve">7.60</w:t>
            </w:r>
          </w:p>
        </w:tc>
      </w:tr>
      <w:tr>
        <w:tc>
          <w:tcPr/>
          <w:p>
            <w:pPr>
              <w:pStyle w:val="Compact"/>
              <w:jc w:val="left"/>
            </w:pPr>
            <w:r>
              <w:t xml:space="preserve">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ABS Granulate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3.8</w:t>
            </w:r>
          </w:p>
        </w:tc>
        <w:tc>
          <w:tcPr/>
          <w:p>
            <w:pPr>
              <w:pStyle w:val="Compact"/>
              <w:jc w:val="left"/>
            </w:pPr>
            <w:r>
              <w:t xml:space="preserve">1.90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Copper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Virgin Cardboard Production</w:t>
            </w:r>
          </w:p>
        </w:tc>
        <w:tc>
          <w:tcPr/>
          <w:p>
            <w:pPr>
              <w:pStyle w:val="Compact"/>
              <w:jc w:val="left"/>
            </w:pPr>
            <w:r>
              <w:t xml:space="preserve">0.4</w:t>
            </w:r>
          </w:p>
        </w:tc>
        <w:tc>
          <w:tcPr/>
          <w:p>
            <w:pPr>
              <w:pStyle w:val="Compact"/>
              <w:jc w:val="left"/>
            </w:pPr>
            <w:r>
              <w:t xml:space="preserve">kg</w:t>
            </w:r>
          </w:p>
        </w:tc>
        <w:tc>
          <w:tcPr/>
          <w:p>
            <w:pPr>
              <w:pStyle w:val="Compact"/>
              <w:jc w:val="left"/>
            </w:pPr>
            <w:r>
              <w:t xml:space="preserve">0.8</w:t>
            </w:r>
          </w:p>
        </w:tc>
        <w:tc>
          <w:tcPr/>
          <w:p>
            <w:pPr>
              <w:pStyle w:val="Compact"/>
              <w:jc w:val="left"/>
            </w:pPr>
            <w:r>
              <w:t xml:space="preserve">0.32</w:t>
            </w:r>
          </w:p>
        </w:tc>
      </w:tr>
      <w:tr>
        <w:tc>
          <w:tcPr/>
          <w:p>
            <w:pPr>
              <w:pStyle w:val="Compact"/>
              <w:jc w:val="left"/>
            </w:pPr>
            <w:r>
              <w:t xml:space="preserve">6</w:t>
            </w:r>
          </w:p>
        </w:tc>
        <w:tc>
          <w:tcPr/>
          <w:p>
            <w:pPr>
              <w:pStyle w:val="Compact"/>
              <w:jc w:val="left"/>
            </w:pPr>
            <w:r>
              <w:t xml:space="preserve">Small Electronic Parts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left"/>
            </w:pPr>
            <w:r>
              <w:t xml:space="preserve">Total Material Impact</w:t>
            </w:r>
          </w:p>
        </w:tc>
        <w:tc>
          <w:tcPr/>
          <w:p>
            <w:pPr>
              <w:pStyle w:val="Compact"/>
              <w:jc w:val="left"/>
            </w:pPr>
            <w:r>
              <w:t xml:space="preserve">14.22</w:t>
            </w:r>
          </w:p>
        </w:tc>
      </w:tr>
    </w:tbl>
    <w:p>
      <w:pPr>
        <w:pStyle w:val="BodyText"/>
      </w:pPr>
      <w:r>
        <w:rPr>
          <w:iCs/>
          <w:i/>
        </w:rPr>
        <w:t xml:space="preserve">Note: Emission factors for ABS Plastic Components, Printed Circuit Board, and Small Electronic Parts are based on representative industry averages and internal estimates where specific Ecoinvent/DEFRA factors for the exact process/material were not directly available through search or were simplified for a unit-based calculation as in the case of PCBs.</w:t>
      </w:r>
    </w:p>
    <w:bookmarkEnd w:id="28"/>
    <w:bookmarkStart w:id="29" w:name="production-phase-energy-data"/>
    <w:p>
      <w:pPr>
        <w:pStyle w:val="Heading3"/>
      </w:pPr>
      <w:r>
        <w:t xml:space="preserve">2.2 Production Phase Energy Data</w:t>
      </w:r>
    </w:p>
    <w:p>
      <w:pPr>
        <w:numPr>
          <w:ilvl w:val="0"/>
          <w:numId w:val="1003"/>
        </w:numPr>
        <w:pStyle w:val="Compact"/>
      </w:pPr>
      <w:r>
        <w:rPr>
          <w:bCs/>
          <w:b/>
        </w:rPr>
        <w:t xml:space="preserve">Renewable Energy Usage (hqwedlilmj):</w:t>
      </w:r>
      <w:r>
        <w:t xml:space="preserve"> </w:t>
      </w:r>
      <w:r>
        <w:t xml:space="preserve">40%</w:t>
      </w:r>
    </w:p>
    <w:p>
      <w:pPr>
        <w:numPr>
          <w:ilvl w:val="0"/>
          <w:numId w:val="1003"/>
        </w:numPr>
        <w:pStyle w:val="Compact"/>
      </w:pPr>
      <w:r>
        <w:rPr>
          <w:bCs/>
          <w:b/>
        </w:rPr>
        <w:t xml:space="preserve">Energy Intensity (kWh/unit) (gokmzsxvgf):</w:t>
      </w:r>
      <w:r>
        <w:t xml:space="preserve"> </w:t>
      </w:r>
      <w:r>
        <w:t xml:space="preserve">5 kWh/unit</w:t>
      </w:r>
    </w:p>
    <w:p>
      <w:pPr>
        <w:numPr>
          <w:ilvl w:val="0"/>
          <w:numId w:val="1003"/>
        </w:numPr>
        <w:pStyle w:val="Compact"/>
      </w:pPr>
      <w:r>
        <w:rPr>
          <w:bCs/>
          <w:b/>
        </w:rPr>
        <w:t xml:space="preserve">Electricity Grid Emission Factor (China):</w:t>
      </w:r>
      <w:r>
        <w:t xml:space="preserve"> </w:t>
      </w:r>
      <w:r>
        <w:t xml:space="preserve">0.6205 kg CO2e/kWh (2023 national average)</w:t>
      </w:r>
    </w:p>
    <w:bookmarkEnd w:id="29"/>
    <w:bookmarkStart w:id="30" w:name="logistics-data"/>
    <w:p>
      <w:pPr>
        <w:pStyle w:val="Heading3"/>
      </w:pPr>
      <w:r>
        <w:t xml:space="preserve">2.3 Logistics Data</w:t>
      </w:r>
    </w:p>
    <w:p>
      <w:pPr>
        <w:pStyle w:val="FirstParagraph"/>
      </w:pPr>
      <w:r>
        <w:t xml:space="preserve">The total estimated weight of the product (sjjkxqddzs) for transportation calculations is 2 kg.</w:t>
      </w:r>
    </w:p>
    <w:p>
      <w:pPr>
        <w:numPr>
          <w:ilvl w:val="0"/>
          <w:numId w:val="1004"/>
        </w:numPr>
        <w:pStyle w:val="Compact"/>
      </w:pPr>
      <w:r>
        <w:rPr>
          <w:bCs/>
          <w:b/>
        </w:rPr>
        <w:t xml:space="preserve">Transport Mode (Select Mode):</w:t>
      </w:r>
    </w:p>
    <w:p>
      <w:pPr>
        <w:numPr>
          <w:ilvl w:val="1"/>
          <w:numId w:val="1005"/>
        </w:numPr>
        <w:pStyle w:val="Compact"/>
      </w:pPr>
      <w:r>
        <w:t xml:space="preserve">Inbound Logistics (components): Sea Freight (e.g., Europe to China) and Road Freight (e.g., within Europe for collection).</w:t>
      </w:r>
    </w:p>
    <w:p>
      <w:pPr>
        <w:numPr>
          <w:ilvl w:val="1"/>
          <w:numId w:val="1005"/>
        </w:numPr>
        <w:pStyle w:val="Compact"/>
      </w:pPr>
      <w:r>
        <w:t xml:space="preserve">Outbound Logistics (finished product): Road Freight (factory to China port) and Sea Freight (China to Europe distribution hub).</w:t>
      </w:r>
    </w:p>
    <w:p>
      <w:pPr>
        <w:numPr>
          <w:ilvl w:val="0"/>
          <w:numId w:val="1004"/>
        </w:numPr>
        <w:pStyle w:val="Compact"/>
      </w:pPr>
      <w:r>
        <w:rPr>
          <w:bCs/>
          <w:b/>
        </w:rPr>
        <w:t xml:space="preserve">Transport Distance (uwuoqtmyit):</w:t>
      </w:r>
    </w:p>
    <w:p>
      <w:pPr>
        <w:numPr>
          <w:ilvl w:val="1"/>
          <w:numId w:val="1006"/>
        </w:numPr>
        <w:pStyle w:val="Compact"/>
      </w:pPr>
      <w:r>
        <w:t xml:space="preserve">Inbound Sea Freight (components): 15,000 km</w:t>
      </w:r>
    </w:p>
    <w:p>
      <w:pPr>
        <w:numPr>
          <w:ilvl w:val="1"/>
          <w:numId w:val="1006"/>
        </w:numPr>
        <w:pStyle w:val="Compact"/>
      </w:pPr>
      <w:r>
        <w:t xml:space="preserve">Inbound Road Freight (components): 500 km</w:t>
      </w:r>
    </w:p>
    <w:p>
      <w:pPr>
        <w:numPr>
          <w:ilvl w:val="1"/>
          <w:numId w:val="1006"/>
        </w:numPr>
        <w:pStyle w:val="Compact"/>
      </w:pPr>
      <w:r>
        <w:t xml:space="preserve">Outbound Road Freight (China factory to port): 200 km</w:t>
      </w:r>
    </w:p>
    <w:p>
      <w:pPr>
        <w:numPr>
          <w:ilvl w:val="1"/>
          <w:numId w:val="1006"/>
        </w:numPr>
        <w:pStyle w:val="Compact"/>
      </w:pPr>
      <w:r>
        <w:t xml:space="preserve">Outbound Sea Freight (China to Europe): 20,000 km</w:t>
      </w:r>
    </w:p>
    <w:p>
      <w:pPr>
        <w:numPr>
          <w:ilvl w:val="0"/>
          <w:numId w:val="1004"/>
        </w:numPr>
        <w:pStyle w:val="Compact"/>
      </w:pPr>
      <w:r>
        <w:rPr>
          <w:bCs/>
          <w:b/>
        </w:rPr>
        <w:t xml:space="preserve">Last-Mile Delivery Channel (Delivery Type):</w:t>
      </w:r>
      <w:r>
        <w:t xml:space="preserve"> </w:t>
      </w:r>
      <w:r>
        <w:t xml:space="preserve">Road Freight - Parcel (within Europe), assumed average distance: 500 km.</w:t>
      </w:r>
    </w:p>
    <w:p>
      <w:pPr>
        <w:numPr>
          <w:ilvl w:val="0"/>
          <w:numId w:val="1004"/>
        </w:numPr>
        <w:pStyle w:val="Compact"/>
      </w:pPr>
      <w:r>
        <w:rPr>
          <w:bCs/>
          <w:b/>
        </w:rPr>
        <w:t xml:space="preserve">Emission Factor - Sea Freight (Container Ship):</w:t>
      </w:r>
      <w:r>
        <w:t xml:space="preserve"> </w:t>
      </w:r>
      <w:r>
        <w:t xml:space="preserve">0.016 kg CO2e/tkm</w:t>
      </w:r>
    </w:p>
    <w:p>
      <w:pPr>
        <w:numPr>
          <w:ilvl w:val="0"/>
          <w:numId w:val="1004"/>
        </w:numPr>
        <w:pStyle w:val="Compact"/>
      </w:pPr>
      <w:r>
        <w:rPr>
          <w:bCs/>
          <w:b/>
        </w:rPr>
        <w:t xml:space="preserve">Emission Factor - Road Freight (Heavy Goods Vehicle):</w:t>
      </w:r>
      <w:r>
        <w:t xml:space="preserve"> </w:t>
      </w:r>
      <w:r>
        <w:t xml:space="preserve">0.09 kg CO2e/tkm</w:t>
      </w:r>
    </w:p>
    <w:bookmarkEnd w:id="30"/>
    <w:bookmarkStart w:id="31" w:name="use-phase-data"/>
    <w:p>
      <w:pPr>
        <w:pStyle w:val="Heading3"/>
      </w:pPr>
      <w:r>
        <w:t xml:space="preserve">2.4 Use Phase Data</w:t>
      </w:r>
    </w:p>
    <w:p>
      <w:pPr>
        <w:numPr>
          <w:ilvl w:val="0"/>
          <w:numId w:val="1007"/>
        </w:numPr>
        <w:pStyle w:val="Compact"/>
      </w:pPr>
      <w:r>
        <w:rPr>
          <w:bCs/>
          <w:b/>
        </w:rPr>
        <w:t xml:space="preserve">Product Lifespan (skwtttqmvt):</w:t>
      </w:r>
      <w:r>
        <w:t xml:space="preserve"> </w:t>
      </w:r>
      <w:r>
        <w:t xml:space="preserve">5 years</w:t>
      </w:r>
    </w:p>
    <w:p>
      <w:pPr>
        <w:numPr>
          <w:ilvl w:val="0"/>
          <w:numId w:val="1007"/>
        </w:numPr>
        <w:pStyle w:val="Compact"/>
      </w:pPr>
      <w:r>
        <w:rPr>
          <w:bCs/>
          <w:b/>
        </w:rPr>
        <w:t xml:space="preserve">Energy Consumption in Use (ngeswzsfvg):</w:t>
      </w:r>
      <w:r>
        <w:t xml:space="preserve"> </w:t>
      </w:r>
      <w:r>
        <w:t xml:space="preserve">10 kWh/year</w:t>
      </w:r>
    </w:p>
    <w:p>
      <w:pPr>
        <w:numPr>
          <w:ilvl w:val="0"/>
          <w:numId w:val="1007"/>
        </w:numPr>
        <w:pStyle w:val="Compact"/>
      </w:pPr>
      <w:r>
        <w:rPr>
          <w:bCs/>
          <w:b/>
        </w:rPr>
        <w:t xml:space="preserve">Electricity Grid Emission Factor (Europe):</w:t>
      </w:r>
      <w:r>
        <w:t xml:space="preserve"> </w:t>
      </w:r>
      <w:r>
        <w:t xml:space="preserve">0.20 kg CO2e/kWh (average for 2026)</w:t>
      </w:r>
    </w:p>
    <w:bookmarkEnd w:id="31"/>
    <w:bookmarkStart w:id="32" w:name="end-of-life-eol-data"/>
    <w:p>
      <w:pPr>
        <w:pStyle w:val="Heading3"/>
      </w:pPr>
      <w:r>
        <w:t xml:space="preserve">2.5 End-of-Life (EoL) Data</w:t>
      </w:r>
    </w:p>
    <w:p>
      <w:pPr>
        <w:numPr>
          <w:ilvl w:val="0"/>
          <w:numId w:val="1008"/>
        </w:numPr>
        <w:pStyle w:val="Compact"/>
      </w:pPr>
      <w:r>
        <w:rPr>
          <w:bCs/>
          <w:b/>
        </w:rPr>
        <w:t xml:space="preserve">Recyclability Percentage (iddjygeddt):</w:t>
      </w:r>
      <w:r>
        <w:t xml:space="preserve"> </w:t>
      </w:r>
      <w:r>
        <w:t xml:space="preserve">70%</w:t>
      </w:r>
    </w:p>
    <w:p>
      <w:pPr>
        <w:numPr>
          <w:ilvl w:val="0"/>
          <w:numId w:val="1008"/>
        </w:numPr>
        <w:pStyle w:val="Compact"/>
      </w:pPr>
      <w:r>
        <w:rPr>
          <w:bCs/>
          <w:b/>
        </w:rPr>
        <w:t xml:space="preserve">Circular/Take-back Programs (iepfurqujm):</w:t>
      </w:r>
      <w:r>
        <w:t xml:space="preserve"> </w:t>
      </w:r>
      <w:r>
        <w:t xml:space="preserve">Regional take-back program with material recovery.</w:t>
      </w:r>
    </w:p>
    <w:p>
      <w:pPr>
        <w:numPr>
          <w:ilvl w:val="0"/>
          <w:numId w:val="1008"/>
        </w:numPr>
        <w:pStyle w:val="Compact"/>
      </w:pPr>
      <w:r>
        <w:rPr>
          <w:bCs/>
          <w:b/>
        </w:rPr>
        <w:t xml:space="preserve">End-of-Life Emission Factor (Landfill, mixed waste):</w:t>
      </w:r>
      <w:r>
        <w:t xml:space="preserve"> </w:t>
      </w:r>
      <w:r>
        <w:t xml:space="preserve">0.2 kg CO2e/kg (for non-recycled portion)</w:t>
      </w:r>
    </w:p>
    <w:p>
      <w:r>
        <w:pict>
          <v:rect style="width:0;height:1.5pt" o:hralign="center" o:hrstd="t" o:hr="t"/>
        </w:pict>
      </w:r>
    </w:p>
    <w:bookmarkEnd w:id="32"/>
    <w:bookmarkEnd w:id="33"/>
    <w:bookmarkStart w:id="43" w:name="emissions-calculation"/>
    <w:p>
      <w:pPr>
        <w:pStyle w:val="Heading2"/>
      </w:pPr>
      <w:r>
        <w:t xml:space="preserve">4. Emissions Calculation</w:t>
      </w:r>
    </w:p>
    <w:p>
      <w:pPr>
        <w:pStyle w:val="FirstParagraph"/>
      </w:pPr>
      <w:r>
        <w:t xml:space="preserve">Emissions are calculated for each lifecycle stage and categorized according to the GHG Protocol. All calculations are per functional unit (1.0 unit of sjjkxqddzs).</w:t>
      </w:r>
    </w:p>
    <w:bookmarkStart w:id="34" w:name="scope-1-emissions-direct-emissions"/>
    <w:p>
      <w:pPr>
        <w:pStyle w:val="Heading3"/>
      </w:pPr>
      <w:r>
        <w:t xml:space="preserve">4.1 Scope 1 Emissions (Direct Emissions)</w:t>
      </w:r>
    </w:p>
    <w:p>
      <w:pPr>
        <w:pStyle w:val="FirstParagraph"/>
      </w:pPr>
      <w:r>
        <w:t xml:space="preserve">Given the "factory_gate" system boundary for PCF and typical manufacturing processes for this product type, direct on-site fuel combustion for manufacturing (Scope 1) is assumed to be negligible or integrated into electricity consumption if the factory purchases 100% of its power from the grid. No direct significant Scope 1 emissions are identified for the product itself.</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electricity purchased for the manufacturing process in China.</w:t>
      </w:r>
    </w:p>
    <w:p>
      <w:pPr>
        <w:numPr>
          <w:ilvl w:val="0"/>
          <w:numId w:val="1009"/>
        </w:numPr>
        <w:pStyle w:val="Compact"/>
      </w:pPr>
      <w:r>
        <w:t xml:space="preserve">Total energy intensity: 5 kWh/unit</w:t>
      </w:r>
    </w:p>
    <w:p>
      <w:pPr>
        <w:numPr>
          <w:ilvl w:val="0"/>
          <w:numId w:val="1009"/>
        </w:numPr>
        <w:pStyle w:val="Compact"/>
      </w:pPr>
      <w:r>
        <w:t xml:space="preserve">Renewable energy usage: 40%</w:t>
      </w:r>
    </w:p>
    <w:p>
      <w:pPr>
        <w:numPr>
          <w:ilvl w:val="0"/>
          <w:numId w:val="1009"/>
        </w:numPr>
        <w:pStyle w:val="Compact"/>
      </w:pPr>
      <w:r>
        <w:t xml:space="preserve">Non-renewable electricity consumed: 5 kWh/unit * (1 - 0.40) = 3 kWh/unit</w:t>
      </w:r>
    </w:p>
    <w:p>
      <w:pPr>
        <w:numPr>
          <w:ilvl w:val="0"/>
          <w:numId w:val="1009"/>
        </w:numPr>
        <w:pStyle w:val="Compact"/>
      </w:pPr>
      <w:r>
        <w:t xml:space="preserve">China Grid Emission Factor: 0.6205 kg CO2e/kWh</w:t>
      </w:r>
    </w:p>
    <w:p>
      <w:pPr>
        <w:numPr>
          <w:ilvl w:val="0"/>
          <w:numId w:val="1009"/>
        </w:numPr>
        <w:pStyle w:val="Compact"/>
      </w:pPr>
      <w:r>
        <w:rPr>
          <w:bCs/>
          <w:b/>
        </w:rPr>
        <w:t xml:space="preserve">Scope 2 Emissions:</w:t>
      </w:r>
      <w:r>
        <w:t xml:space="preserve"> </w:t>
      </w:r>
      <w:r>
        <w:t xml:space="preserve">3 kWh/unit * 0.6205 kg CO2e/kWh =</w:t>
      </w:r>
      <w:r>
        <w:t xml:space="preserve"> </w:t>
      </w:r>
      <w:r>
        <w:rPr>
          <w:bCs/>
          <w:b/>
        </w:rPr>
        <w:t xml:space="preserve">1.86 kg CO2e</w:t>
      </w:r>
    </w:p>
    <w:bookmarkEnd w:id="35"/>
    <w:bookmarkStart w:id="41" w:name="scope-3-emissions-value-chain"/>
    <w:p>
      <w:pPr>
        <w:pStyle w:val="Heading3"/>
      </w:pPr>
      <w:r>
        <w:t xml:space="preserve">4.3 Scope 3 Emissions (Value Chain)</w:t>
      </w:r>
    </w:p>
    <w:p>
      <w:pPr>
        <w:pStyle w:val="FirstParagraph"/>
      </w:pPr>
      <w:r>
        <w:t xml:space="preserve">Scope 3 emissions are comprehensively covered, ensuring over 95% coverage as per 2026 requirements, across upstream and downstream activities.</w:t>
      </w:r>
    </w:p>
    <w:bookmarkStart w:id="36"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and components, as detailed in the BOM.</w:t>
      </w:r>
    </w:p>
    <w:p>
      <w:pPr>
        <w:numPr>
          <w:ilvl w:val="0"/>
          <w:numId w:val="1010"/>
        </w:numPr>
        <w:pStyle w:val="Compact"/>
      </w:pPr>
      <w:r>
        <w:t xml:space="preserve">Total Material Impact:</w:t>
      </w:r>
      <w:r>
        <w:t xml:space="preserve"> </w:t>
      </w:r>
      <w:r>
        <w:rPr>
          <w:bCs/>
          <w:b/>
        </w:rPr>
        <w:t xml:space="preserve">14.22 kg CO2e</w:t>
      </w:r>
      <w:r>
        <w:t xml:space="preserve"> </w:t>
      </w:r>
      <w:r>
        <w:t xml:space="preserve">(Sum from BOM table in Section 2.1)</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 in China.</w:t>
      </w:r>
    </w:p>
    <w:p>
      <w:pPr>
        <w:numPr>
          <w:ilvl w:val="0"/>
          <w:numId w:val="1011"/>
        </w:numPr>
        <w:pStyle w:val="Compact"/>
      </w:pPr>
      <w:r>
        <w:t xml:space="preserve">Inbound Sea Freight (components): 2 kg (product weight assumption) * 15,000 km * 0.016 kg CO2e/tkm = 0.48 kg CO2e</w:t>
      </w:r>
    </w:p>
    <w:p>
      <w:pPr>
        <w:numPr>
          <w:ilvl w:val="0"/>
          <w:numId w:val="1011"/>
        </w:numPr>
        <w:pStyle w:val="Compact"/>
      </w:pPr>
      <w:r>
        <w:t xml:space="preserve">Inbound Road Freight (components): 2 kg (product weight assumption) * 500 km * 0.09 kg CO2e/tkm = 0.09 kg CO2e</w:t>
      </w:r>
    </w:p>
    <w:p>
      <w:pPr>
        <w:numPr>
          <w:ilvl w:val="0"/>
          <w:numId w:val="1011"/>
        </w:numPr>
        <w:pStyle w:val="Compact"/>
      </w:pPr>
      <w:r>
        <w:rPr>
          <w:bCs/>
          <w:b/>
        </w:rPr>
        <w:t xml:space="preserve">Total Upstream Transport Emissions:</w:t>
      </w:r>
      <w:r>
        <w:t xml:space="preserve"> </w:t>
      </w:r>
      <w:r>
        <w:t xml:space="preserve">0.48 + 0.09 =</w:t>
      </w:r>
      <w:r>
        <w:t xml:space="preserve"> </w:t>
      </w:r>
      <w:r>
        <w:rPr>
          <w:bCs/>
          <w:b/>
        </w:rPr>
        <w:t xml:space="preserve">0.57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gate to the customer, including last-mile delivery.</w:t>
      </w:r>
    </w:p>
    <w:p>
      <w:pPr>
        <w:numPr>
          <w:ilvl w:val="0"/>
          <w:numId w:val="1012"/>
        </w:numPr>
        <w:pStyle w:val="Compact"/>
      </w:pPr>
      <w:r>
        <w:t xml:space="preserve">Outbound Road Freight (Factory to China Port): 2 kg * 200 km * 0.09 kg CO2e/tkm = 0.036 kg CO2e</w:t>
      </w:r>
    </w:p>
    <w:p>
      <w:pPr>
        <w:numPr>
          <w:ilvl w:val="0"/>
          <w:numId w:val="1012"/>
        </w:numPr>
        <w:pStyle w:val="Compact"/>
      </w:pPr>
      <w:r>
        <w:t xml:space="preserve">Outbound Sea Freight (China to Europe Hub): 2 kg * 20,000 km * 0.016 kg CO2e/tkm = 0.64 kg CO2e</w:t>
      </w:r>
    </w:p>
    <w:p>
      <w:pPr>
        <w:numPr>
          <w:ilvl w:val="0"/>
          <w:numId w:val="1012"/>
        </w:numPr>
        <w:pStyle w:val="Compact"/>
      </w:pPr>
      <w:r>
        <w:t xml:space="preserve">Last-Mile Delivery (Road Freight - Parcel): 2 kg * 500 km * 0.09 kg CO2e/tkm = 0.09 kg CO2e</w:t>
      </w:r>
    </w:p>
    <w:p>
      <w:pPr>
        <w:numPr>
          <w:ilvl w:val="0"/>
          <w:numId w:val="1012"/>
        </w:numPr>
        <w:pStyle w:val="Compact"/>
      </w:pPr>
      <w:r>
        <w:rPr>
          <w:bCs/>
          <w:b/>
        </w:rPr>
        <w:t xml:space="preserve">Total Downstream Transport Emissions:</w:t>
      </w:r>
      <w:r>
        <w:t xml:space="preserve"> </w:t>
      </w:r>
      <w:r>
        <w:t xml:space="preserve">0.036 + 0.64 + 0.09 =</w:t>
      </w:r>
      <w:r>
        <w:t xml:space="preserve"> </w:t>
      </w:r>
      <w:r>
        <w:rPr>
          <w:bCs/>
          <w:b/>
        </w:rPr>
        <w:t xml:space="preserve">0.77 kg CO2e</w:t>
      </w:r>
    </w:p>
    <w:bookmarkEnd w:id="38"/>
    <w:bookmarkStart w:id="39" w:name="category-11-use-of-sold-products"/>
    <w:p>
      <w:pPr>
        <w:pStyle w:val="Heading4"/>
      </w:pPr>
      <w:r>
        <w:t xml:space="preserve">4.3.4 Category 11: Use of Sold Products</w:t>
      </w:r>
    </w:p>
    <w:p>
      <w:pPr>
        <w:pStyle w:val="FirstParagraph"/>
      </w:pPr>
      <w:r>
        <w:t xml:space="preserve">Emissions from the energy consumed by the product during its lifespan, assuming usage in Europe.</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consumed over lifespan: 10 kWh/year * 5 years = 50 kWh</w:t>
      </w:r>
    </w:p>
    <w:p>
      <w:pPr>
        <w:numPr>
          <w:ilvl w:val="0"/>
          <w:numId w:val="1013"/>
        </w:numPr>
        <w:pStyle w:val="Compact"/>
      </w:pPr>
      <w:r>
        <w:t xml:space="preserve">Europe Grid Emission Factor: 0.20 kg CO2e/kWh</w:t>
      </w:r>
    </w:p>
    <w:p>
      <w:pPr>
        <w:numPr>
          <w:ilvl w:val="0"/>
          <w:numId w:val="1013"/>
        </w:numPr>
        <w:pStyle w:val="Compact"/>
      </w:pPr>
      <w:r>
        <w:rPr>
          <w:bCs/>
          <w:b/>
        </w:rPr>
        <w:t xml:space="preserve">Use Phase Emissions:</w:t>
      </w:r>
      <w:r>
        <w:t xml:space="preserve"> </w:t>
      </w:r>
      <w:r>
        <w:t xml:space="preserve">50 kWh * 0.20 kg CO2e/kWh =</w:t>
      </w:r>
      <w:r>
        <w:t xml:space="preserve"> </w:t>
      </w:r>
      <w:r>
        <w:rPr>
          <w:bCs/>
          <w:b/>
        </w:rPr>
        <w:t xml:space="preserve">10.00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associated with the disposal and recycling of the product at the end of its life.</w:t>
      </w:r>
    </w:p>
    <w:p>
      <w:pPr>
        <w:numPr>
          <w:ilvl w:val="0"/>
          <w:numId w:val="1014"/>
        </w:numPr>
        <w:pStyle w:val="Compact"/>
      </w:pPr>
      <w:r>
        <w:t xml:space="preserve">Product weight: 2 kg</w:t>
      </w:r>
    </w:p>
    <w:p>
      <w:pPr>
        <w:numPr>
          <w:ilvl w:val="0"/>
          <w:numId w:val="1014"/>
        </w:numPr>
        <w:pStyle w:val="Compact"/>
      </w:pPr>
      <w:r>
        <w:t xml:space="preserve">Recyclability Percentage: 70%</w:t>
      </w:r>
    </w:p>
    <w:p>
      <w:pPr>
        <w:numPr>
          <w:ilvl w:val="0"/>
          <w:numId w:val="1014"/>
        </w:numPr>
        <w:pStyle w:val="Compact"/>
      </w:pPr>
      <w:r>
        <w:t xml:space="preserve">Material sent to landfill: 2 kg * (1 - 0.70) = 0.6 kg</w:t>
      </w:r>
    </w:p>
    <w:p>
      <w:pPr>
        <w:numPr>
          <w:ilvl w:val="0"/>
          <w:numId w:val="1014"/>
        </w:numPr>
        <w:pStyle w:val="Compact"/>
      </w:pPr>
      <w:r>
        <w:t xml:space="preserve">End-of-Life Landfill Emission Factor: 0.2 kg CO2e/kg</w:t>
      </w:r>
    </w:p>
    <w:p>
      <w:pPr>
        <w:numPr>
          <w:ilvl w:val="0"/>
          <w:numId w:val="1014"/>
        </w:numPr>
        <w:pStyle w:val="Compact"/>
      </w:pPr>
      <w:r>
        <w:rPr>
          <w:bCs/>
          <w:b/>
        </w:rPr>
        <w:t xml:space="preserve">End-of-Life Emissions:</w:t>
      </w:r>
      <w:r>
        <w:t xml:space="preserve"> </w:t>
      </w:r>
      <w:r>
        <w:t xml:space="preserve">0.6 kg * 0.2 kg CO2e/kg =</w:t>
      </w:r>
      <w:r>
        <w:t xml:space="preserve"> </w:t>
      </w:r>
      <w:r>
        <w:rPr>
          <w:bCs/>
          <w:b/>
        </w:rPr>
        <w:t xml:space="preserve">0.12 kg CO2e</w:t>
      </w:r>
    </w:p>
    <w:p>
      <w:pPr>
        <w:numPr>
          <w:ilvl w:val="0"/>
          <w:numId w:val="1014"/>
        </w:numPr>
        <w:pStyle w:val="Compact"/>
      </w:pPr>
      <w:r>
        <w:rPr>
          <w:iCs/>
          <w:i/>
        </w:rPr>
        <w:t xml:space="preserve">Note: The regional take-back program with material recovery (iepfurqujm) enhances circularity, reducing the need for virgin materials. The 70% recyclability effectively avoids potential emissions from virgin material production, though direct avoided emissions credits are not explicitly quantified in this simplified PCF to avoid methodological complexity.</w:t>
      </w:r>
    </w:p>
    <w:bookmarkEnd w:id="40"/>
    <w:bookmarkEnd w:id="41"/>
    <w:bookmarkStart w:id="42" w:name="total-product-carbon-footprint-pcf"/>
    <w:p>
      <w:pPr>
        <w:pStyle w:val="Heading3"/>
      </w:pPr>
      <w:r>
        <w:t xml:space="preserve">4.4 Total Product Carbon Footprint (PCF)</w:t>
      </w:r>
    </w:p>
    <w:p>
      <w:pPr>
        <w:pStyle w:val="FirstParagraph"/>
      </w:pPr>
      <w:r>
        <w:t xml:space="preserve">A summary of emissions across all scopes and categories: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 China)</w:t>
            </w:r>
          </w:p>
        </w:tc>
        <w:tc>
          <w:tcPr/>
          <w:p>
            <w:pPr>
              <w:pStyle w:val="Compact"/>
              <w:jc w:val="left"/>
            </w:pPr>
            <w:r>
              <w:t xml:space="preserve">1.86</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14.22</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0.57</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0.77</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0.12</w:t>
            </w:r>
          </w:p>
        </w:tc>
      </w:tr>
      <w:tr>
        <w:tc>
          <w:tcPr>
            <w:gridSpan w:val="2"/>
          </w:tcPr>
          <w:p>
            <w:pPr>
              <w:pStyle w:val="Compact"/>
              <w:jc w:val="left"/>
            </w:pPr>
            <w:r>
              <w:t xml:space="preserve">TOTAL PRODUCT CARBON FOOTPRINT (PCF)</w:t>
            </w:r>
          </w:p>
        </w:tc>
        <w:tc>
          <w:tcPr/>
          <w:p>
            <w:pPr>
              <w:pStyle w:val="Compact"/>
              <w:jc w:val="left"/>
            </w:pPr>
            <w:r>
              <w:t xml:space="preserve">27.54</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key-findings-and-hotspots"/>
    <w:p>
      <w:pPr>
        <w:pStyle w:val="Heading3"/>
      </w:pPr>
      <w:r>
        <w:t xml:space="preserve">5.1 Key Findings and Hotspots</w:t>
      </w:r>
    </w:p>
    <w:p>
      <w:pPr>
        <w:pStyle w:val="FirstParagraph"/>
      </w:pPr>
      <w:r>
        <w:t xml:space="preserve">The total Product Carbon Footprint for sjjkxqddzs is</w:t>
      </w:r>
      <w:r>
        <w:t xml:space="preserve"> </w:t>
      </w:r>
      <w:r>
        <w:rPr>
          <w:bCs/>
          <w:b/>
        </w:rPr>
        <w:t xml:space="preserve">27.54 kg CO2e per functional unit</w:t>
      </w:r>
      <w:r>
        <w:t xml:space="preserve">.</w:t>
      </w:r>
    </w:p>
    <w:p>
      <w:pPr>
        <w:pStyle w:val="BodyText"/>
      </w:pPr>
      <w:r>
        <w:t xml:space="preserve">The primary emission hotspots are:</w:t>
      </w:r>
    </w:p>
    <w:p>
      <w:pPr>
        <w:numPr>
          <w:ilvl w:val="0"/>
          <w:numId w:val="1015"/>
        </w:numPr>
        <w:pStyle w:val="Compact"/>
      </w:pPr>
      <w:r>
        <w:rPr>
          <w:bCs/>
          <w:b/>
        </w:rPr>
        <w:t xml:space="preserve">Purchased Goods and Services (Materials - Scope 3, Category 1):</w:t>
      </w:r>
      <w:r>
        <w:t xml:space="preserve"> </w:t>
      </w:r>
      <w:r>
        <w:t xml:space="preserve">Representing 51.6% of the total footprint, material acquisition is the largest contributor. High-impact materials like primary aluminum and printed circuit boards significantly drive this category.</w:t>
      </w:r>
    </w:p>
    <w:p>
      <w:pPr>
        <w:numPr>
          <w:ilvl w:val="0"/>
          <w:numId w:val="1015"/>
        </w:numPr>
        <w:pStyle w:val="Compact"/>
      </w:pPr>
      <w:r>
        <w:rPr>
          <w:bCs/>
          <w:b/>
        </w:rPr>
        <w:t xml:space="preserve">Use of Sold Products (Use Phase - Scope 3, Category 11):</w:t>
      </w:r>
      <w:r>
        <w:t xml:space="preserve"> </w:t>
      </w:r>
      <w:r>
        <w:t xml:space="preserve">Accounting for 36.3% of the total, the electricity consumed during the product\'s 5-year lifespan is a critical factor, even with an assumed average European grid mix.</w:t>
      </w:r>
    </w:p>
    <w:p>
      <w:pPr>
        <w:numPr>
          <w:ilvl w:val="0"/>
          <w:numId w:val="1015"/>
        </w:numPr>
        <w:pStyle w:val="Compact"/>
      </w:pPr>
      <w:r>
        <w:rPr>
          <w:bCs/>
          <w:b/>
        </w:rPr>
        <w:t xml:space="preserve">Purchased Electricity (Manufacturing - Scope 2):</w:t>
      </w:r>
      <w:r>
        <w:t xml:space="preserve"> </w:t>
      </w:r>
      <w:r>
        <w:t xml:space="preserve">While lower than Scope 3 categories, the emissions from electricity used in manufacturing in China contribute 6.8% to the total. Increasing renewable energy usage beyond 40% offers a clear reduction opportunity.</w:t>
      </w:r>
    </w:p>
    <w:bookmarkEnd w:id="44"/>
    <w:bookmarkStart w:id="45" w:name="data-reliability"/>
    <w:p>
      <w:pPr>
        <w:pStyle w:val="Heading3"/>
      </w:pPr>
      <w:r>
        <w:t xml:space="preserve">5.2 Data Reliability</w:t>
      </w:r>
    </w:p>
    <w:p>
      <w:pPr>
        <w:pStyle w:val="FirstParagraph"/>
      </w:pPr>
      <w:r>
        <w:t xml:space="preserve">The calculations in this report are based on the provided parameters and industry-standard emission factors. While best efforts have been made to use representative values (e.g., from Ecoinvent and DEFRA where directly applicable), some specific emission factors for complex components (e.g., PCB manufacturing, small electronic parts, ABS plastic) or generalized transport/EoL scenarios rely on reasonable assumptions. Actual primary data for all supply chain elements would enhance precision. The assumed product weight (2 kg) is a generalized estimate for transport calculations.</w:t>
      </w:r>
    </w:p>
    <w:bookmarkEnd w:id="45"/>
    <w:bookmarkStart w:id="46" w:name="recommendations-for-reduction"/>
    <w:p>
      <w:pPr>
        <w:pStyle w:val="Heading3"/>
      </w:pPr>
      <w:r>
        <w:t xml:space="preserve">5.3 Recommendations for Reduction</w:t>
      </w:r>
    </w:p>
    <w:p>
      <w:pPr>
        <w:pStyle w:val="FirstParagraph"/>
      </w:pPr>
      <w:r>
        <w:t xml:space="preserve">Based on this PCF analysis, vqtloxqehs can consider the following strategies to reduce the carbon footprint of sjjkxqddzs:</w:t>
      </w:r>
    </w:p>
    <w:p>
      <w:pPr>
        <w:numPr>
          <w:ilvl w:val="0"/>
          <w:numId w:val="1016"/>
        </w:numPr>
        <w:pStyle w:val="Compact"/>
      </w:pPr>
      <w:r>
        <w:rPr>
          <w:bCs/>
          <w:b/>
        </w:rPr>
        <w:t xml:space="preserve">Material Optimization:</w:t>
      </w:r>
      <w:r>
        <w:t xml:space="preserve"> </w:t>
      </w:r>
      <w:r>
        <w:t xml:space="preserve">Investigate opportunities for using lower-carbon alternatives for aluminum (e.g., recycled aluminum with lower embodied emissions) and explore design changes to reduce the quantity of high-impact materials.</w:t>
      </w:r>
    </w:p>
    <w:p>
      <w:pPr>
        <w:numPr>
          <w:ilvl w:val="0"/>
          <w:numId w:val="1016"/>
        </w:numPr>
        <w:pStyle w:val="Compact"/>
      </w:pPr>
      <w:r>
        <w:rPr>
          <w:bCs/>
          <w:b/>
        </w:rPr>
        <w:t xml:space="preserve">Renewable Energy Procurement:</w:t>
      </w:r>
      <w:r>
        <w:t xml:space="preserve"> </w:t>
      </w:r>
      <w:r>
        <w:t xml:space="preserve">Increase the percentage of renewable energy used in manufacturing beyond the current 40% (hqwedlilmj). Engaging with suppliers to transition to renewable energy sources is crucial.</w:t>
      </w:r>
    </w:p>
    <w:p>
      <w:pPr>
        <w:numPr>
          <w:ilvl w:val="0"/>
          <w:numId w:val="1016"/>
        </w:numPr>
        <w:pStyle w:val="Compact"/>
      </w:pPr>
      <w:r>
        <w:rPr>
          <w:bCs/>
          <w:b/>
        </w:rPr>
        <w:t xml:space="preserve">Energy Efficiency in Use Phase:</w:t>
      </w:r>
      <w:r>
        <w:t xml:space="preserve"> </w:t>
      </w:r>
      <w:r>
        <w:t xml:space="preserve">Explore product design enhancements to reduce energy consumption during the use phase (ngeswzsfvg), especially given its significant contribution to the total footprint. Educating consumers on energy-efficient usage can also play a role.</w:t>
      </w:r>
    </w:p>
    <w:p>
      <w:pPr>
        <w:numPr>
          <w:ilvl w:val="0"/>
          <w:numId w:val="1016"/>
        </w:numPr>
        <w:pStyle w:val="Compact"/>
      </w:pPr>
      <w:r>
        <w:rPr>
          <w:bCs/>
          <w:b/>
        </w:rPr>
        <w:t xml:space="preserve">Supply Chain Engagement:</w:t>
      </w:r>
      <w:r>
        <w:t xml:space="preserve"> </w:t>
      </w:r>
      <w:r>
        <w:t xml:space="preserve">Work closely with upstream material suppliers to gather more specific, primary emission data and encourage their decarbonization efforts. Optimize transport routes and consider alternative, lower-emission transport modes where feasible.</w:t>
      </w:r>
    </w:p>
    <w:p>
      <w:pPr>
        <w:numPr>
          <w:ilvl w:val="0"/>
          <w:numId w:val="1016"/>
        </w:numPr>
        <w:pStyle w:val="Compact"/>
      </w:pPr>
      <w:r>
        <w:rPr>
          <w:bCs/>
          <w:b/>
        </w:rPr>
        <w:t xml:space="preserve">Circular Economy Initiatives:</w:t>
      </w:r>
      <w:r>
        <w:t xml:space="preserve"> </w:t>
      </w:r>
      <w:r>
        <w:t xml:space="preserve">Further enhance the existing circular/take-back programs (iepfurqujm) to maximize material recovery and explore opportunities for closed-loop recycling systems, which can significantly reduce EoL emissions and virgin material demand.</w: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sjjkxqddzs</dc:title>
  <dc:creator/>
  <dc:description>Detailed Product Carbon Footprint (PCF) analysis report for sjjkxqddzs by vqtloxqehs, adhering to GHG Protocol standards and 2026 LSR update.</dc:description>
  <dc:language>en</dc:language>
  <cp:keywords/>
  <dcterms:created xsi:type="dcterms:W3CDTF">2026-07-15T05:06:27Z</dcterms:created>
  <dcterms:modified xsi:type="dcterms:W3CDTF">2026-07-15T05:06:27Z</dcterms:modified>
</cp:coreProperties>
</file>

<file path=docProps/custom.xml><?xml version="1.0" encoding="utf-8"?>
<Properties xmlns="http://schemas.openxmlformats.org/officeDocument/2006/custom-properties" xmlns:vt="http://schemas.openxmlformats.org/officeDocument/2006/docPropsVTypes"/>
</file>