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rwewqqyino</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rwewqqyino"/>
    <w:p>
      <w:pPr>
        <w:pStyle w:val="Heading1"/>
      </w:pPr>
      <w:r>
        <w:t xml:space="preserve">for rwewqqyino</w:t>
      </w:r>
    </w:p>
    <w:p>
      <w:pPr>
        <w:pStyle w:val="FirstParagraph"/>
      </w:pPr>
      <w:r>
        <w:t xml:space="preserve">**Company Name:** ugmmiznzjm</w:t>
      </w:r>
    </w:p>
    <w:p>
      <w:pPr>
        <w:pStyle w:val="BodyText"/>
      </w:pPr>
      <w:r>
        <w:t xml:space="preserve">**Accounting Standard:** GHG Protocol</w:t>
      </w:r>
    </w:p>
    <w:p>
      <w:pPr>
        <w:pStyle w:val="BodyText"/>
      </w:pPr>
      <w:r>
        <w:t xml:space="preserve">**Senior Sustainability Consultant:** lolsopvqjv</w:t>
      </w:r>
    </w:p>
    <w:p>
      <w:pPr>
        <w:pStyle w:val="BodyText"/>
      </w:pPr>
      <w:r>
        <w:t xml:space="preserve">This report is generated based on available data and industry standards, providing an estimate of the product\'s carbon footprint.</w:t>
      </w:r>
    </w:p>
    <w:bookmarkEnd w:id="21"/>
    <w:bookmarkStart w:id="23" w:name="product-carbon-footprint-report"/>
    <w:p>
      <w:pPr>
        <w:pStyle w:val="Heading1"/>
      </w:pPr>
      <w:r>
        <w:t xml:space="preserve">Product Carbon Footprint Report</w:t>
      </w:r>
    </w:p>
    <w:bookmarkStart w:id="22" w:name="product-rwewqqyino"/>
    <w:p>
      <w:pPr>
        <w:pStyle w:val="Heading2"/>
      </w:pPr>
      <w:r>
        <w:t xml:space="preserve">Product: rwewqqyino</w:t>
      </w:r>
    </w:p>
    <w:p>
      <w:pPr>
        <w:pStyle w:val="FirstParagraph"/>
      </w:pPr>
      <w:r>
        <w:rPr>
          <w:bCs/>
          <w:b/>
        </w:rPr>
        <w:t xml:space="preserve">Generated Date:</w:t>
      </w:r>
      <w:r>
        <w:t xml:space="preserve"> </w:t>
      </w:r>
      <w:r>
        <w:t xml:space="preserve">May 20, 2026</w:t>
      </w:r>
    </w:p>
    <w:p>
      <w:pPr>
        <w:pStyle w:val="BodyText"/>
      </w:pPr>
      <w:r>
        <w:rPr>
          <w:bCs/>
          <w:b/>
        </w:rPr>
        <w:t xml:space="preserve">Company Name:</w:t>
      </w:r>
      <w:r>
        <w:t xml:space="preserve"> </w:t>
      </w:r>
      <w:r>
        <w:t xml:space="preserve">ugmmiznzjm</w:t>
      </w:r>
    </w:p>
    <w:p>
      <w:pPr>
        <w:pStyle w:val="BodyText"/>
      </w:pPr>
      <w:r>
        <w:rPr>
          <w:bCs/>
          <w:b/>
        </w:rPr>
        <w:t xml:space="preserve">Senior Sustainability Consultant:</w:t>
      </w:r>
      <w:r>
        <w:t xml:space="preserve"> </w:t>
      </w:r>
      <w:r>
        <w:t xml:space="preserve">lolsopvqjv</w:t>
      </w:r>
    </w:p>
    <w:p>
      <w:r>
        <w:pict>
          <v:rect style="width:0;height:1.5pt" o:hralign="center" o:hrstd="t" o:hr="t"/>
        </w:pict>
      </w:r>
    </w:p>
    <w:bookmarkEnd w:id="22"/>
    <w:bookmarkEnd w:id="23"/>
    <w:bookmarkStart w:id="24" w:name="executive-summary"/>
    <w:p>
      <w:pPr>
        <w:pStyle w:val="Heading2"/>
      </w:pPr>
      <w:r>
        <w:t xml:space="preserve">Executive Summary</w:t>
      </w:r>
    </w:p>
    <w:p>
      <w:pPr>
        <w:pStyle w:val="FirstParagraph"/>
      </w:pPr>
      <w:r>
        <w:t xml:space="preserve">This report presents a high-detail Product Carbon Footprint (PCF) analysis for the product rwewqqyino, manufactured by ugmmiznzjm. Conducted by lolsopvqjv, a Senior Sustainability Consultant specializing in the GHG Protocol, this analysis quantifies greenhouse gas (GHG) emissions across the product\'s lifecycle, from raw material extraction to end-of-life. The methodology strictly adheres to the GHG Protocol, categorizing emissions into Scope 1, Scope 2, and Scope 3, with a particular focus on achieving at least 95% coverage for Scope 3 emissions as per 2026 requirements, and applying the Land Sector and Removals (LSR) Standard where applicable. The findings aim to identify key emission hotspots and provide actionable insights for ugmmiznzjm to enhance the sustainability of rwewqqyino.</w:t>
      </w:r>
    </w:p>
    <w:p>
      <w:r>
        <w:pict>
          <v:rect style="width:0;height:1.5pt" o:hralign="center" o:hrstd="t" o:hr="t"/>
        </w:pict>
      </w:r>
    </w:p>
    <w:bookmarkEnd w:id="24"/>
    <w:bookmarkStart w:id="30" w:name="define-scope"/>
    <w:p>
      <w:pPr>
        <w:pStyle w:val="Heading2"/>
      </w:pPr>
      <w:r>
        <w:t xml:space="preserve">1. Define Scope</w:t>
      </w:r>
    </w:p>
    <w:p>
      <w:pPr>
        <w:pStyle w:val="FirstParagraph"/>
      </w:pPr>
      <w:r>
        <w:t xml:space="preserve">The initial phase of the PCF analysis establishes the boundaries and parameters for emissions accounting.</w:t>
      </w:r>
    </w:p>
    <w:bookmarkStart w:id="25" w:name="functional-unit"/>
    <w:p>
      <w:pPr>
        <w:pStyle w:val="Heading3"/>
      </w:pPr>
      <w:r>
        <w:t xml:space="preserve">Functional Unit</w:t>
      </w:r>
    </w:p>
    <w:p>
      <w:pPr>
        <w:numPr>
          <w:ilvl w:val="0"/>
          <w:numId w:val="1001"/>
        </w:numPr>
        <w:pStyle w:val="Compact"/>
      </w:pPr>
      <w:r>
        <w:rPr>
          <w:bCs/>
          <w:b/>
        </w:rPr>
        <w:t xml:space="preserve">Functional Unit:</w:t>
      </w:r>
      <w:r>
        <w:t xml:space="preserve"> </w:t>
      </w:r>
      <w:r>
        <w:t xml:space="preserve">1.0 unit of rwewqqyino</w:t>
      </w:r>
    </w:p>
    <w:bookmarkEnd w:id="25"/>
    <w:bookmarkStart w:id="26" w:name="system-boundary"/>
    <w:p>
      <w:pPr>
        <w:pStyle w:val="Heading3"/>
      </w:pPr>
      <w:r>
        <w:t xml:space="preserve">System Boundary</w:t>
      </w:r>
    </w:p>
    <w:p>
      <w:pPr>
        <w:numPr>
          <w:ilvl w:val="0"/>
          <w:numId w:val="1002"/>
        </w:numPr>
        <w:pStyle w:val="Compact"/>
      </w:pPr>
      <w:r>
        <w:rPr>
          <w:bCs/>
          <w:b/>
        </w:rPr>
        <w:t xml:space="preserve">System Boundary:</w:t>
      </w:r>
      <w:r>
        <w:t xml:space="preserve"> </w:t>
      </w:r>
      <w:r>
        <w:t xml:space="preserve">factory_gate</w:t>
      </w:r>
    </w:p>
    <w:bookmarkEnd w:id="26"/>
    <w:bookmarkStart w:id="27"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bookmarkEnd w:id="27"/>
    <w:bookmarkStart w:id="28" w:name="accounting-standard"/>
    <w:p>
      <w:pPr>
        <w:pStyle w:val="Heading3"/>
      </w:pPr>
      <w:r>
        <w:t xml:space="preserve">Accounting Standard</w:t>
      </w:r>
    </w:p>
    <w:p>
      <w:pPr>
        <w:numPr>
          <w:ilvl w:val="0"/>
          <w:numId w:val="1004"/>
        </w:numPr>
        <w:pStyle w:val="Compact"/>
      </w:pPr>
      <w:r>
        <w:rPr>
          <w:bCs/>
          <w:b/>
        </w:rPr>
        <w:t xml:space="preserve">Accounting Standard:</w:t>
      </w:r>
      <w:r>
        <w:t xml:space="preserve"> </w:t>
      </w:r>
      <w:r>
        <w:t xml:space="preserve">GHG Protocol</w:t>
      </w:r>
    </w:p>
    <w:bookmarkEnd w:id="28"/>
    <w:bookmarkStart w:id="29" w:name="allocation"/>
    <w:p>
      <w:pPr>
        <w:pStyle w:val="Heading3"/>
      </w:pPr>
      <w:r>
        <w:t xml:space="preserve">Allocation</w:t>
      </w:r>
    </w:p>
    <w:p>
      <w:pPr>
        <w:pStyle w:val="FirstParagraph"/>
      </w:pPr>
      <w:r>
        <w:t xml:space="preserve">Emissions are allocated directly to the functional unit. Where shared processes occur (e.g., transport of multiple goods), emissions are allocated based on mass or economic value, as appropriate. Co-product allocation is considered based on physical relationships if applicable to material inputs.</w:t>
      </w:r>
    </w:p>
    <w:p>
      <w:r>
        <w:pict>
          <v:rect style="width:0;height:1.5pt" o:hralign="center" o:hrstd="t" o:hr="t"/>
        </w:pict>
      </w:r>
    </w:p>
    <w:bookmarkEnd w:id="29"/>
    <w:bookmarkEnd w:id="30"/>
    <w:bookmarkStart w:id="36" w:name="map-lifecycle-lci-inventory-stages"/>
    <w:p>
      <w:pPr>
        <w:pStyle w:val="Heading2"/>
      </w:pPr>
      <w:r>
        <w:t xml:space="preserve">2. Map Lifecycle (LCI Inventory Stages)</w:t>
      </w:r>
    </w:p>
    <w:p>
      <w:pPr>
        <w:pStyle w:val="FirstParagraph"/>
      </w:pPr>
      <w:r>
        <w:t xml:space="preserve">The lifecycle of rwewqqyino has been mapped into distinct stages to facilitate comprehensive data collection and emission calculation.</w:t>
      </w:r>
    </w:p>
    <w:bookmarkStart w:id="31" w:name="X7327f199778dd642623cee30159adc979b5309b"/>
    <w:p>
      <w:pPr>
        <w:pStyle w:val="Heading3"/>
      </w:pPr>
      <w:r>
        <w:t xml:space="preserve">a. Raw Material Acquisition and Pre-processing (Scope 3 - Upstream)</w:t>
      </w:r>
    </w:p>
    <w:p>
      <w:pPr>
        <w:pStyle w:val="FirstParagraph"/>
      </w:pPr>
      <w:r>
        <w:t xml:space="preserve">This stage includes the extraction, processing, and manufacturing of all materials listed in the Bill of Materials (BOM) before they arrive at the ugmmiznzjm production facility in China.</w:t>
      </w:r>
    </w:p>
    <w:bookmarkEnd w:id="31"/>
    <w:bookmarkStart w:id="32" w:name="Xf18177276ebd62677603232571d916d4bbc7799"/>
    <w:p>
      <w:pPr>
        <w:pStyle w:val="Heading3"/>
      </w:pPr>
      <w:r>
        <w:t xml:space="preserve">b. Manufacturing and Production (Scope 1 &amp; 2)</w:t>
      </w:r>
    </w:p>
    <w:p>
      <w:pPr>
        <w:pStyle w:val="FirstParagraph"/>
      </w:pPr>
      <w:r>
        <w:t xml:space="preserve">Encompasses all activities at the ugmmiznzjm factory in China, including energy consumption, direct emissions from owned sources (if any), and waste generation. Purchased electricity is a key focus here.</w:t>
      </w:r>
    </w:p>
    <w:bookmarkEnd w:id="32"/>
    <w:bookmarkStart w:id="33" w:name="X9a8c7ac65562c7c3b618d2d3c3796d9e88c0922"/>
    <w:p>
      <w:pPr>
        <w:pStyle w:val="Heading3"/>
      </w:pPr>
      <w:r>
        <w:t xml:space="preserve">c. Transport and Distribution (Scope 3 - Upstream &amp; Downstream)</w:t>
      </w:r>
    </w:p>
    <w:p>
      <w:pPr>
        <w:pStyle w:val="FirstParagraph"/>
      </w:pPr>
      <w:r>
        <w:t xml:space="preserve">Includes inbound logistics of raw materials to the factory, outbound logistics of the finished product to the distribution network, and last-mile delivery to the end-consumer.</w:t>
      </w:r>
    </w:p>
    <w:bookmarkEnd w:id="33"/>
    <w:bookmarkStart w:id="34" w:name="d.-use-phase-scope-3---downstream"/>
    <w:p>
      <w:pPr>
        <w:pStyle w:val="Heading3"/>
      </w:pPr>
      <w:r>
        <w:t xml:space="preserve">d. Use Phase (Scope 3 - Downstream)</w:t>
      </w:r>
    </w:p>
    <w:p>
      <w:pPr>
        <w:pStyle w:val="FirstParagraph"/>
      </w:pPr>
      <w:r>
        <w:t xml:space="preserve">Accounts for the energy consumption during the product\'s active lifespan by the end-user, based on its expected durability and energy intensity in use.</w:t>
      </w:r>
    </w:p>
    <w:bookmarkEnd w:id="34"/>
    <w:bookmarkStart w:id="35" w:name="e.-end-of-life-eol-scope-3---downstream"/>
    <w:p>
      <w:pPr>
        <w:pStyle w:val="Heading3"/>
      </w:pPr>
      <w:r>
        <w:t xml:space="preserve">e. End-of-Life (EoL) (Scope 3 - Downstream)</w:t>
      </w:r>
    </w:p>
    <w:p>
      <w:pPr>
        <w:pStyle w:val="FirstParagraph"/>
      </w:pPr>
      <w:r>
        <w:t xml:space="preserve">Covers the disposal and/or recovery processes for the product at the end of its useful life, considering recyclability and any circular economy initiatives.</w:t>
      </w:r>
    </w:p>
    <w:p>
      <w:r>
        <w:pict>
          <v:rect style="width:0;height:1.5pt" o:hralign="center" o:hrstd="t" o:hr="t"/>
        </w:pict>
      </w:r>
    </w:p>
    <w:bookmarkEnd w:id="35"/>
    <w:bookmarkEnd w:id="36"/>
    <w:bookmarkStart w:id="42" w:name="collect-data"/>
    <w:p>
      <w:pPr>
        <w:pStyle w:val="Heading2"/>
      </w:pPr>
      <w:r>
        <w:t xml:space="preserve">3. Collect Data</w:t>
      </w:r>
    </w:p>
    <w:p>
      <w:pPr>
        <w:pStyle w:val="FirstParagraph"/>
      </w:pPr>
      <w:r>
        <w:t xml:space="preserve">This section details the primary and secondary data points collected for the PCF analysis. Where specific input values were literal parameter names, industry-representative defaults have been assumed for calculation purposes, and this is noted.</w:t>
      </w:r>
    </w:p>
    <w:bookmarkStart w:id="37" w:name="Xa201f55951cc9e9de0dbf8c86645bcb33a0e356"/>
    <w:p>
      <w:pPr>
        <w:pStyle w:val="Heading3"/>
      </w:pPr>
      <w:r>
        <w:t xml:space="preserve">a. Detailed Bill of Materials (BOM) - mpjtuvuq</w:t>
      </w:r>
    </w:p>
    <w:p>
      <w:pPr>
        <w:pStyle w:val="FirstParagraph"/>
      </w:pPr>
      <w:r>
        <w:t xml:space="preserve">The following Bill of Materials (BOM) was used for material impact calculation. The \'Total Carbon\' for each item is directly incorporated into the material emissions, reflecting pre-calculated upstream impacts.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(if applicable)</w:t>
            </w:r>
          </w:p>
        </w:tc>
        <w:tc>
          <w:tcPr/>
          <w:p>
            <w:pPr>
              <w:pStyle w:val="Compact"/>
              <w:jc w:val="left"/>
            </w:pPr>
            <w:r>
              <w:t xml:space="preserve">Total Carbon (kg CO2e)</w:t>
            </w:r>
          </w:p>
        </w:tc>
      </w:tr>
      <w:tr>
        <w:tc>
          <w:tcPr/>
          <w:p>
            <w:pPr>
              <w:pStyle w:val="Compact"/>
              <w:jc w:val="left"/>
            </w:pPr>
            <w:r>
              <w:t xml:space="preserve">ITEM_A</w:t>
            </w:r>
          </w:p>
        </w:tc>
        <w:tc>
          <w:tcPr/>
          <w:p>
            <w:pPr>
              <w:pStyle w:val="Compact"/>
              <w:jc w:val="left"/>
            </w:pPr>
            <w:r>
              <w:t xml:space="preserve">Generic Metal Component</w:t>
            </w:r>
          </w:p>
        </w:tc>
        <w:tc>
          <w:tcPr/>
          <w:p>
            <w:pPr>
              <w:pStyle w:val="Compact"/>
              <w:jc w:val="left"/>
            </w:pPr>
            <w:r>
              <w:t xml:space="preserve">Metal</w:t>
            </w:r>
          </w:p>
        </w:tc>
        <w:tc>
          <w:tcPr/>
          <w:p>
            <w:pPr>
              <w:pStyle w:val="Compact"/>
              <w:jc w:val="left"/>
            </w:pPr>
            <w:r>
              <w:t xml:space="preserve">Fabrication</w:t>
            </w:r>
          </w:p>
        </w:tc>
        <w:tc>
          <w:tcPr/>
          <w:p>
            <w:pPr>
              <w:pStyle w:val="Compact"/>
              <w:jc w:val="left"/>
            </w:pPr>
            <w:r>
              <w:t xml:space="preserve">10</w:t>
            </w:r>
          </w:p>
        </w:tc>
        <w:tc>
          <w:tcPr/>
          <w:p>
            <w:pPr>
              <w:pStyle w:val="Compact"/>
              <w:jc w:val="left"/>
            </w:pPr>
            <w:r>
              <w:t xml:space="preserve">kg</w:t>
            </w:r>
          </w:p>
        </w:tc>
        <w:tc>
          <w:tcPr/>
          <w:p>
            <w:pPr>
              <w:pStyle w:val="Compact"/>
              <w:jc w:val="left"/>
            </w:pPr>
            <w:r>
              <w:t xml:space="preserve">5.0</w:t>
            </w:r>
          </w:p>
        </w:tc>
        <w:tc>
          <w:tcPr/>
          <w:p>
            <w:pPr>
              <w:pStyle w:val="Compact"/>
              <w:jc w:val="left"/>
            </w:pPr>
            <w:r>
              <w:t xml:space="preserve">50.0</w:t>
            </w:r>
          </w:p>
        </w:tc>
      </w:tr>
      <w:tr>
        <w:tc>
          <w:tcPr/>
          <w:p>
            <w:pPr>
              <w:pStyle w:val="Compact"/>
              <w:jc w:val="left"/>
            </w:pPr>
            <w:r>
              <w:t xml:space="preserve">ITEM_B</w:t>
            </w:r>
          </w:p>
        </w:tc>
        <w:tc>
          <w:tcPr/>
          <w:p>
            <w:pPr>
              <w:pStyle w:val="Compact"/>
              <w:jc w:val="left"/>
            </w:pPr>
            <w:r>
              <w:t xml:space="preserve">Generic 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2</w:t>
            </w:r>
          </w:p>
        </w:tc>
        <w:tc>
          <w:tcPr/>
          <w:p>
            <w:pPr>
              <w:pStyle w:val="Compact"/>
              <w:jc w:val="left"/>
            </w:pPr>
            <w:r>
              <w:t xml:space="preserve">kg</w:t>
            </w:r>
          </w:p>
        </w:tc>
        <w:tc>
          <w:tcPr/>
          <w:p>
            <w:pPr>
              <w:pStyle w:val="Compact"/>
              <w:jc w:val="left"/>
            </w:pPr>
            <w:r>
              <w:t xml:space="preserve">3.0</w:t>
            </w:r>
          </w:p>
        </w:tc>
        <w:tc>
          <w:tcPr/>
          <w:p>
            <w:pPr>
              <w:pStyle w:val="Compact"/>
              <w:jc w:val="left"/>
            </w:pPr>
            <w:r>
              <w:t xml:space="preserve">6.0</w:t>
            </w:r>
          </w:p>
        </w:tc>
      </w:tr>
      <w:tr>
        <w:tc>
          <w:tcPr/>
          <w:p>
            <w:pPr>
              <w:pStyle w:val="Compact"/>
              <w:jc w:val="left"/>
            </w:pPr>
            <w:r>
              <w:t xml:space="preserve">ITEM_C</w:t>
            </w:r>
          </w:p>
        </w:tc>
        <w:tc>
          <w:tcPr/>
          <w:p>
            <w:pPr>
              <w:pStyle w:val="Compact"/>
              <w:jc w:val="left"/>
            </w:pPr>
            <w:r>
              <w:t xml:space="preserve">Electronic Module</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bl>
    <w:p>
      <w:pPr>
        <w:pStyle w:val="BodyText"/>
      </w:pPr>
      <w:r>
        <w:rPr>
          <w:iCs/>
          <w:i/>
        </w:rPr>
        <w:t xml:space="preserve">Note: Since \'mpjtuvuq\' was provided as the parameter name, a representative sample BOM with typical material categories and associated emissions has been used for illustrative calculations. In a live scenario, the actual BOM data string would be parsed.</w:t>
      </w:r>
    </w:p>
    <w:bookmarkEnd w:id="37"/>
    <w:bookmarkStart w:id="38" w:name="b.-energy-inputs-for-production"/>
    <w:p>
      <w:pPr>
        <w:pStyle w:val="Heading3"/>
      </w:pPr>
      <w:r>
        <w:t xml:space="preserve">b. Energy Inputs for Production</w:t>
      </w:r>
    </w:p>
    <w:p>
      <w:pPr>
        <w:numPr>
          <w:ilvl w:val="0"/>
          <w:numId w:val="1005"/>
        </w:numPr>
        <w:pStyle w:val="Compact"/>
      </w:pPr>
      <w:r>
        <w:rPr>
          <w:bCs/>
          <w:b/>
        </w:rPr>
        <w:t xml:space="preserve">Renewable Energy Usage:</w:t>
      </w:r>
      <w:r>
        <w:t xml:space="preserve"> </w:t>
      </w:r>
      <w:r>
        <w:t xml:space="preserve">uknweztehs = 50% (Assumed, if literal parameter name)</w:t>
      </w:r>
    </w:p>
    <w:p>
      <w:pPr>
        <w:numPr>
          <w:ilvl w:val="0"/>
          <w:numId w:val="1005"/>
        </w:numPr>
        <w:pStyle w:val="Compact"/>
      </w:pPr>
      <w:r>
        <w:rPr>
          <w:bCs/>
          <w:b/>
        </w:rPr>
        <w:t xml:space="preserve">Energy Intensity (per unit):</w:t>
      </w:r>
      <w:r>
        <w:t xml:space="preserve"> </w:t>
      </w:r>
      <w:r>
        <w:t xml:space="preserve">jkxgnwgspm = 100 kWh/unit (Assumed, if literal parameter name)</w:t>
      </w:r>
    </w:p>
    <w:p>
      <w:pPr>
        <w:numPr>
          <w:ilvl w:val="0"/>
          <w:numId w:val="1005"/>
        </w:numPr>
        <w:pStyle w:val="Compact"/>
      </w:pPr>
      <w:r>
        <w:rPr>
          <w:bCs/>
          <w:b/>
        </w:rPr>
        <w:t xml:space="preserve">Final Production Country Grid Emission Factor (China):</w:t>
      </w:r>
      <w:r>
        <w:t xml:space="preserve"> </w:t>
      </w:r>
      <w:r>
        <w:t xml:space="preserve">0.6205 kg CO2e/kWh (2023 National Average)</w:t>
      </w:r>
    </w:p>
    <w:bookmarkEnd w:id="38"/>
    <w:bookmarkStart w:id="39" w:name="c.-logistics-data"/>
    <w:p>
      <w:pPr>
        <w:pStyle w:val="Heading3"/>
      </w:pPr>
      <w:r>
        <w:t xml:space="preserve">c. Logistics Data</w:t>
      </w:r>
    </w:p>
    <w:p>
      <w:pPr>
        <w:numPr>
          <w:ilvl w:val="0"/>
          <w:numId w:val="1006"/>
        </w:numPr>
        <w:pStyle w:val="Compact"/>
      </w:pPr>
      <w:r>
        <w:rPr>
          <w:bCs/>
          <w:b/>
        </w:rPr>
        <w:t xml:space="preserve">Transport Mode:</w:t>
      </w:r>
      <w:r>
        <w:t xml:space="preserve"> </w:t>
      </w:r>
      <w:r>
        <w:t xml:space="preserve">Select Mode = Road Freight (Heavy Goods Vehicle) (Assumed, if literal parameter name)</w:t>
      </w:r>
    </w:p>
    <w:p>
      <w:pPr>
        <w:numPr>
          <w:ilvl w:val="0"/>
          <w:numId w:val="1006"/>
        </w:numPr>
        <w:pStyle w:val="Compact"/>
      </w:pPr>
      <w:r>
        <w:rPr>
          <w:bCs/>
          <w:b/>
        </w:rPr>
        <w:t xml:space="preserve">Transport Distance:</w:t>
      </w:r>
      <w:r>
        <w:t xml:space="preserve"> </w:t>
      </w:r>
      <w:r>
        <w:t xml:space="preserve">vownkwngsj = 1500 km (Assumed, if literal parameter name)</w:t>
      </w:r>
    </w:p>
    <w:p>
      <w:pPr>
        <w:numPr>
          <w:ilvl w:val="0"/>
          <w:numId w:val="1006"/>
        </w:numPr>
        <w:pStyle w:val="Compact"/>
      </w:pPr>
      <w:r>
        <w:rPr>
          <w:bCs/>
          <w:b/>
        </w:rPr>
        <w:t xml:space="preserve">Last-Mile Delivery Channel:</w:t>
      </w:r>
      <w:r>
        <w:t xml:space="preserve"> </w:t>
      </w:r>
      <w:r>
        <w:t xml:space="preserve">Delivery Type = Light Commercial Vehicle (Diesel) (Assumed, if literal parameter name)</w:t>
      </w:r>
    </w:p>
    <w:p>
      <w:pPr>
        <w:numPr>
          <w:ilvl w:val="0"/>
          <w:numId w:val="1006"/>
        </w:numPr>
        <w:pStyle w:val="Compact"/>
      </w:pPr>
      <w:r>
        <w:rPr>
          <w:bCs/>
          <w:b/>
        </w:rPr>
        <w:t xml:space="preserve">Assumed Last-Mile Distance:</w:t>
      </w:r>
      <w:r>
        <w:t xml:space="preserve"> </w:t>
      </w:r>
      <w:r>
        <w:t xml:space="preserve">50 km (Industry representative assumption for a single package last-mile leg)</w:t>
      </w:r>
    </w:p>
    <w:p>
      <w:pPr>
        <w:numPr>
          <w:ilvl w:val="0"/>
          <w:numId w:val="1006"/>
        </w:numPr>
        <w:pStyle w:val="Compact"/>
      </w:pPr>
      <w:r>
        <w:rPr>
          <w:bCs/>
          <w:b/>
        </w:rPr>
        <w:t xml:space="preserve">Road Freight Emission Factor:</w:t>
      </w:r>
      <w:r>
        <w:t xml:space="preserve"> </w:t>
      </w:r>
      <w:r>
        <w:t xml:space="preserve">0.1 kg CO2e/tkm (tonne-kilometer)</w:t>
      </w:r>
    </w:p>
    <w:p>
      <w:pPr>
        <w:numPr>
          <w:ilvl w:val="0"/>
          <w:numId w:val="1006"/>
        </w:numPr>
        <w:pStyle w:val="Compact"/>
      </w:pPr>
      <w:r>
        <w:rPr>
          <w:bCs/>
          <w:b/>
        </w:rPr>
        <w:t xml:space="preserve">Light Commercial Vehicle Emission Factor (Last-Mile):</w:t>
      </w:r>
      <w:r>
        <w:t xml:space="preserve"> </w:t>
      </w:r>
      <w:r>
        <w:t xml:space="preserve">0.15 kg CO2e/km</w:t>
      </w:r>
    </w:p>
    <w:bookmarkEnd w:id="39"/>
    <w:bookmarkStart w:id="40" w:name="d.-use-phase-data"/>
    <w:p>
      <w:pPr>
        <w:pStyle w:val="Heading3"/>
      </w:pPr>
      <w:r>
        <w:t xml:space="preserve">d. Use Phase Data</w:t>
      </w:r>
    </w:p>
    <w:p>
      <w:pPr>
        <w:numPr>
          <w:ilvl w:val="0"/>
          <w:numId w:val="1007"/>
        </w:numPr>
        <w:pStyle w:val="Compact"/>
      </w:pPr>
      <w:r>
        <w:rPr>
          <w:bCs/>
          <w:b/>
        </w:rPr>
        <w:t xml:space="preserve">Product Lifespan:</w:t>
      </w:r>
      <w:r>
        <w:t xml:space="preserve"> </w:t>
      </w:r>
      <w:r>
        <w:t xml:space="preserve">seksxmidku = 5 years (Assumed, if literal parameter name)</w:t>
      </w:r>
    </w:p>
    <w:p>
      <w:pPr>
        <w:numPr>
          <w:ilvl w:val="0"/>
          <w:numId w:val="1007"/>
        </w:numPr>
        <w:pStyle w:val="Compact"/>
      </w:pPr>
      <w:r>
        <w:rPr>
          <w:bCs/>
          <w:b/>
        </w:rPr>
        <w:t xml:space="preserve">Energy Consumption in Use:</w:t>
      </w:r>
      <w:r>
        <w:t xml:space="preserve"> </w:t>
      </w:r>
      <w:r>
        <w:t xml:space="preserve">lvqiolmodx = 20 kWh/year (Assumed, if literal parameter name)</w:t>
      </w:r>
    </w:p>
    <w:p>
      <w:pPr>
        <w:numPr>
          <w:ilvl w:val="0"/>
          <w:numId w:val="1007"/>
        </w:numPr>
        <w:pStyle w:val="Compact"/>
      </w:pPr>
      <w:r>
        <w:rPr>
          <w:bCs/>
          <w:b/>
        </w:rPr>
        <w:t xml:space="preserve">Europe Average Grid Emission Factor (Use Phase):</w:t>
      </w:r>
      <w:r>
        <w:t xml:space="preserve"> </w:t>
      </w:r>
      <w:r>
        <w:t xml:space="preserve">0.288 kg CO2e/kWh (EU-27 average, 2021)</w:t>
      </w:r>
    </w:p>
    <w:bookmarkEnd w:id="40"/>
    <w:bookmarkStart w:id="41" w:name="e.-end-of-life-eol-scenarios"/>
    <w:p>
      <w:pPr>
        <w:pStyle w:val="Heading3"/>
      </w:pPr>
      <w:r>
        <w:t xml:space="preserve">e. End-of-Life (EoL) Scenarios</w:t>
      </w:r>
    </w:p>
    <w:p>
      <w:pPr>
        <w:numPr>
          <w:ilvl w:val="0"/>
          <w:numId w:val="1008"/>
        </w:numPr>
        <w:pStyle w:val="Compact"/>
      </w:pPr>
      <w:r>
        <w:rPr>
          <w:bCs/>
          <w:b/>
        </w:rPr>
        <w:t xml:space="preserve">Recyclability Percentage:</w:t>
      </w:r>
      <w:r>
        <w:t xml:space="preserve"> </w:t>
      </w:r>
      <w:r>
        <w:t xml:space="preserve">dnfsmjdsxz = 80% (Assumed, if literal parameter name)</w:t>
      </w:r>
    </w:p>
    <w:p>
      <w:pPr>
        <w:numPr>
          <w:ilvl w:val="0"/>
          <w:numId w:val="1008"/>
        </w:numPr>
        <w:pStyle w:val="Compact"/>
      </w:pPr>
      <w:r>
        <w:rPr>
          <w:bCs/>
          <w:b/>
        </w:rPr>
        <w:t xml:space="preserve">Circular/Take-back Programs:</w:t>
      </w:r>
      <w:r>
        <w:t xml:space="preserve"> </w:t>
      </w:r>
      <w:r>
        <w:t xml:space="preserve">poqyotyvlk = Existing take-back program (Assumed, if literal parameter name)</w:t>
      </w:r>
    </w:p>
    <w:p>
      <w:pPr>
        <w:numPr>
          <w:ilvl w:val="0"/>
          <w:numId w:val="1008"/>
        </w:numPr>
        <w:pStyle w:val="Compact"/>
      </w:pPr>
      <w:r>
        <w:rPr>
          <w:bCs/>
          <w:b/>
        </w:rPr>
        <w:t xml:space="preserve">Landfill Emission Factor (Mixed Waste):</w:t>
      </w:r>
      <w:r>
        <w:t xml:space="preserve"> </w:t>
      </w:r>
      <w:r>
        <w:t xml:space="preserve">0.5 kg CO2e/kg (Industry representative value)</w:t>
      </w:r>
    </w:p>
    <w:p>
      <w:pPr>
        <w:numPr>
          <w:ilvl w:val="0"/>
          <w:numId w:val="1008"/>
        </w:numPr>
        <w:pStyle w:val="Compact"/>
      </w:pPr>
      <w:r>
        <w:rPr>
          <w:bCs/>
          <w:b/>
        </w:rPr>
        <w:t xml:space="preserve">Recycling Credit (Average Materials):</w:t>
      </w:r>
      <w:r>
        <w:t xml:space="preserve"> </w:t>
      </w:r>
      <w:r>
        <w:t xml:space="preserve">-0.7 kg CO2e/kg (Average savings from recycling)</w:t>
      </w:r>
    </w:p>
    <w:p>
      <w:r>
        <w:pict>
          <v:rect style="width:0;height:1.5pt" o:hralign="center" o:hrstd="t" o:hr="t"/>
        </w:pict>
      </w:r>
    </w:p>
    <w:bookmarkEnd w:id="41"/>
    <w:bookmarkEnd w:id="42"/>
    <w:bookmarkStart w:id="44"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 All calculations are performed for a functional unit of 1.0 unit of rwewqqyino.</w:t>
      </w:r>
    </w:p>
    <w:p>
      <w:pPr>
        <w:pStyle w:val="BodyText"/>
      </w:pPr>
      <w:r>
        <w:t xml:space="preserve">$parts,</w:t>
      </w:r>
      <w:r>
        <w:t xml:space="preserve"> </w:t>
      </w:r>
      <w:r>
        <w:t xml:space="preserve">\'Description\' =&gt; $parts,</w:t>
      </w:r>
      <w:r>
        <w:t xml:space="preserve"> </w:t>
      </w:r>
      <w:r>
        <w:t xml:space="preserve">\'Category\' =&gt; $parts,</w:t>
      </w:r>
      <w:r>
        <w:t xml:space="preserve"> </w:t>
      </w:r>
      <w:r>
        <w:t xml:space="preserve">\'Process\' =&gt; $parts,</w:t>
      </w:r>
      <w:r>
        <w:t xml:space="preserve"> </w:t>
      </w:r>
      <w:r>
        <w:t xml:space="preserve">\'Qty\' =&gt; (float)$parts,</w:t>
      </w:r>
      <w:r>
        <w:t xml:space="preserve"> </w:t>
      </w:r>
      <w:r>
        <w:t xml:space="preserve">\'Unit\' =&gt; $parts,</w:t>
      </w:r>
      <w:r>
        <w:t xml:space="preserve"> </w:t>
      </w:r>
      <w:r>
        <w:t xml:space="preserve">\'Emission Factor\' =&gt; (float)$parts, // This factor is per unit of Qty</w:t>
      </w:r>
      <w:r>
        <w:t xml:space="preserve"> </w:t>
      </w:r>
      <w:r>
        <w:t xml:space="preserve">\'Total Carbon\' =&gt; (float)$parts // This is the total carbon for the item, using this directly</w:t>
      </w:r>
      <w:r>
        <w:t xml:space="preserve"> </w:t>
      </w:r>
      <w:r>
        <w:t xml:space="preserve">];</w:t>
      </w:r>
      <w:r>
        <w:t xml:space="preserve"> </w:t>
      </w:r>
      <w:r>
        <w:t xml:space="preserve">$bom_items[] = $item;</w:t>
      </w:r>
      <w:r>
        <w:t xml:space="preserve"> </w:t>
      </w:r>
      <w:r>
        <w:t xml:space="preserve">if ($item[\'Unit\'] == \'kg\') {</w:t>
      </w:r>
      <w:r>
        <w:t xml:space="preserve"> </w:t>
      </w:r>
      <w:r>
        <w:t xml:space="preserve">$total_product_weight_kg += $item[\'Qty\'];</w:t>
      </w:r>
      <w:r>
        <w:t xml:space="preserve"> </w:t>
      </w:r>
      <w:r>
        <w:t xml:space="preserve">}</w:t>
      </w:r>
      <w:r>
        <w:t xml:space="preserve"> </w:t>
      </w:r>
      <w:r>
        <w:t xml:space="preserve">}</w:t>
      </w:r>
      <w:r>
        <w:t xml:space="preserve"> </w:t>
      </w:r>
      <w:r>
        <w:t xml:space="preserve">}</w:t>
      </w:r>
      <w:r>
        <w:t xml:space="preserve"> </w:t>
      </w:r>
      <w:r>
        <w:t xml:space="preserve">$transport_mode_param = "Select Mode"; // Placeholder</w:t>
      </w:r>
      <w:r>
        <w:t xml:space="preserve"> </w:t>
      </w:r>
      <w:r>
        <w:t xml:space="preserve">$transport_distance_param = "vownkwngsj"; // Placeholder</w:t>
      </w:r>
      <w:r>
        <w:t xml:space="preserve"> </w:t>
      </w:r>
      <w:r>
        <w:t xml:space="preserve">$last_mile_delivery_param = "Delivery Type"; // Placeholder</w:t>
      </w:r>
      <w:r>
        <w:t xml:space="preserve"> </w:t>
      </w:r>
      <w:r>
        <w:t xml:space="preserve">$renewable_energy_usage_param = "uknweztehs"; // Placeholder</w:t>
      </w:r>
      <w:r>
        <w:t xml:space="preserve"> </w:t>
      </w:r>
      <w:r>
        <w:t xml:space="preserve">$energy_intensity_param = "jkxgnwgspm"; // Placeholder</w:t>
      </w:r>
      <w:r>
        <w:t xml:space="preserve"> </w:t>
      </w:r>
      <w:r>
        <w:t xml:space="preserve">$product_lifespan_param = "seksxmidku"; // Placeholder</w:t>
      </w:r>
      <w:r>
        <w:t xml:space="preserve"> </w:t>
      </w:r>
      <w:r>
        <w:t xml:space="preserve">$energy_consumption_use_param = "lvqiolmodx"; // Placeholder</w:t>
      </w:r>
      <w:r>
        <w:t xml:space="preserve"> </w:t>
      </w:r>
      <w:r>
        <w:t xml:space="preserve">$recyclability_percentage_param = "dnfsmjdsxz"; // Placeholder</w:t>
      </w:r>
      <w:r>
        <w:t xml:space="preserve"> </w:t>
      </w:r>
      <w:r>
        <w:t xml:space="preserve">$circular_programs_param = "poqyotyvlk"; // Placeholder</w:t>
      </w:r>
      <w:r>
        <w:t xml:space="preserve"> </w:t>
      </w:r>
      <w:r>
        <w:t xml:space="preserve">// PARAMETER VALUES (Parsed or Default)</w:t>
      </w:r>
      <w:r>
        <w:t xml:space="preserve"> </w:t>
      </w:r>
      <w:r>
        <w:t xml:space="preserve">$transport_mode = ($transport_mode_param === "Select Mode") ? "Road Freight (Heavy Goods Vehicle)" : $transport_mode_param;</w:t>
      </w:r>
      <w:r>
        <w:t xml:space="preserve"> </w:t>
      </w:r>
      <w:r>
        <w:t xml:space="preserve">$transport_distance_km = parse_param_value($transport_distance_param, 1500, \'km\');</w:t>
      </w:r>
      <w:r>
        <w:t xml:space="preserve"> </w:t>
      </w:r>
      <w:r>
        <w:t xml:space="preserve">$last_mile_delivery_channel = ($last_mile_delivery_param === "Delivery Type") ? "Light Commercial Vehicle (Diesel)" : $last_mile_delivery_param;</w:t>
      </w:r>
      <w:r>
        <w:t xml:space="preserve"> </w:t>
      </w:r>
      <w:r>
        <w:t xml:space="preserve">$renewable_energy_usage_percent = parse_param_value($renewable_energy_usage_param, 50, \'%\');</w:t>
      </w:r>
      <w:r>
        <w:t xml:space="preserve"> </w:t>
      </w:r>
      <w:r>
        <w:t xml:space="preserve">$energy_intensity_kwh_unit = parse_param_value($energy_intensity_param, 100, \'kWh/unit\');</w:t>
      </w:r>
      <w:r>
        <w:t xml:space="preserve"> </w:t>
      </w:r>
      <w:r>
        <w:t xml:space="preserve">$product_lifespan_years = parse_param_value($product_lifespan_param, 5, \'years\');</w:t>
      </w:r>
      <w:r>
        <w:t xml:space="preserve"> </w:t>
      </w:r>
      <w:r>
        <w:t xml:space="preserve">$energy_consumption_in_use_kwh_year = parse_param_value($energy_consumption_use_param, 20, \'kWh/year\');</w:t>
      </w:r>
      <w:r>
        <w:t xml:space="preserve"> </w:t>
      </w:r>
      <w:r>
        <w:t xml:space="preserve">$recyclability_percentage = parse_param_value($recyclability_percentage_param, 80, \'%\');</w:t>
      </w:r>
      <w:r>
        <w:t xml:space="preserve"> </w:t>
      </w:r>
      <w:r>
        <w:t xml:space="preserve">$circular_takeback_programs = ($circular_programs_param === "poqyotyvlk") ? "Existing take-back program" : $circular_programs_param;</w:t>
      </w:r>
      <w:r>
        <w:t xml:space="preserve"> </w:t>
      </w:r>
      <w:r>
        <w:t xml:space="preserve">// EMISSION FACTORS (from research)</w:t>
      </w:r>
      <w:r>
        <w:t xml:space="preserve"> </w:t>
      </w:r>
      <w:r>
        <w:t xml:space="preserve">$china_grid_ef = 0.6205; // kg CO2e/kWh</w:t>
      </w:r>
      <w:r>
        <w:t xml:space="preserve"> </w:t>
      </w:r>
      <w:r>
        <w:t xml:space="preserve">$europe_grid_ef = 0.288; // kg CO2e/kWh</w:t>
      </w:r>
      <w:r>
        <w:t xml:space="preserve"> </w:t>
      </w:r>
      <w:r>
        <w:t xml:space="preserve">$road_freight_ef_tkm = 0.1; // kg CO2e/tkm</w:t>
      </w:r>
      <w:r>
        <w:t xml:space="preserve"> </w:t>
      </w:r>
      <w:r>
        <w:t xml:space="preserve">$light_commercial_vehicle_ef_km = 0.15; // kg CO2e/km</w:t>
      </w:r>
      <w:r>
        <w:t xml:space="preserve"> </w:t>
      </w:r>
      <w:r>
        <w:t xml:space="preserve">$landfill_ef_kg = 0.5; // kg CO2e/kg (industry representative)</w:t>
      </w:r>
      <w:r>
        <w:t xml:space="preserve"> </w:t>
      </w:r>
      <w:r>
        <w:t xml:space="preserve">$recycling_credit_ef_kg = -0.7; // kg CO2e/kg (average savings)</w:t>
      </w:r>
      <w:r>
        <w:t xml:space="preserve"> </w:t>
      </w:r>
      <w:r>
        <w:t xml:space="preserve">$assumed_last_mile_distance_km = 50; // km</w:t>
      </w:r>
      <w:r>
        <w:t xml:space="preserve"> </w:t>
      </w:r>
      <w:r>
        <w:t xml:space="preserve">$total_pcf = 0;</w:t>
      </w:r>
      <w:r>
        <w:t xml:space="preserve"> </w:t>
      </w:r>
      <w:r>
        <w:t xml:space="preserve">echo \'</w:t>
      </w:r>
    </w:p>
    <w:bookmarkStart w:id="43" w:name="X44e22c173b02394a4a763dd20211ef2a3c7cda3"/>
    <w:p>
      <w:pPr>
        <w:pStyle w:val="Heading3"/>
      </w:pPr>
      <w:r>
        <w:t xml:space="preserve">Emissions Breakdown by Scope and Lifecycle Stage</w:t>
      </w:r>
    </w:p>
    <w:p>
      <w:pPr>
        <w:pStyle w:val="FirstParagraph"/>
      </w:pPr>
      <w:r>
        <w:t xml:space="preserve">\';</w:t>
      </w:r>
      <w:r>
        <w:t xml:space="preserve"> </w:t>
      </w:r>
      <w:r>
        <w:t xml:space="preserve">echo \'</w:t>
      </w:r>
    </w:p>
    <w:p>
      <w:pPr>
        <w:pStyle w:val="BodyText"/>
      </w:pPr>
      <w:r>
        <w:t xml:space="preserve">\';</w:t>
      </w:r>
      <w:r>
        <w:t xml:space="preserve"> </w:t>
      </w:r>
      <w:r>
        <w:t xml:space="preserve">echo \'</w:t>
      </w:r>
    </w:p>
    <w:p>
      <w:pPr>
        <w:pStyle w:val="BodyText"/>
      </w:pPr>
      <w:r>
        <w:t xml:space="preserve">Lifecycle Stage</w:t>
      </w:r>
    </w:p>
    <w:bookmarkEnd w:id="43"/>
    <w:bookmarkEnd w:id="44"/>
    <w:p>
      <w:pPr>
        <w:pStyle w:val="BodyText"/>
      </w:pPr>
      <w:r>
        <w:t xml:space="preserve">Scope</w:t>
      </w:r>
    </w:p>
    <w:p>
      <w:pPr>
        <w:pStyle w:val="BodyText"/>
      </w:pPr>
      <w:r>
        <w:t xml:space="preserve">Emission (kg CO2e)</w:t>
      </w:r>
    </w:p>
    <w:p>
      <w:pPr>
        <w:pStyle w:val="BodyText"/>
      </w:pPr>
      <w:r>
        <w:t xml:space="preserve">Notes</w:t>
      </w:r>
    </w:p>
    <w:p>
      <w:pPr>
        <w:pStyle w:val="BodyText"/>
      </w:pPr>
      <w:r>
        <w:t xml:space="preserve">\';</w:t>
      </w:r>
      <w:r>
        <w:t xml:space="preserve"> </w:t>
      </w:r>
      <w:r>
        <w:t xml:space="preserve">echo \'</w:t>
      </w:r>
    </w:p>
    <w:p>
      <w:pPr>
        <w:pStyle w:val="BodyText"/>
      </w:pPr>
      <w:r>
        <w:t xml:space="preserve">\';</w:t>
      </w:r>
      <w:r>
        <w:t xml:space="preserve"> </w:t>
      </w:r>
      <w:r>
        <w:t xml:space="preserve">// 4.1 Raw Material Acquisition (Scope 3 - Upstream)</w:t>
      </w:r>
      <w:r>
        <w:t xml:space="preserve"> </w:t>
      </w:r>
      <w:r>
        <w:t xml:space="preserve">$material_emissions = 0;</w:t>
      </w:r>
      <w:r>
        <w:t xml:space="preserve"> </w:t>
      </w:r>
      <w:r>
        <w:t xml:space="preserve">foreach ($bom_items as $item) {</w:t>
      </w:r>
      <w:r>
        <w:t xml:space="preserve"> </w:t>
      </w:r>
      <w:r>
        <w:t xml:space="preserve">$material_emissions += $item[\'Total Carbon\'];</w:t>
      </w:r>
      <w:r>
        <w:t xml:space="preserve"> </w:t>
      </w:r>
      <w:r>
        <w:t xml:space="preserve">}</w:t>
      </w:r>
      <w:r>
        <w:t xml:space="preserve"> </w:t>
      </w:r>
      <w:r>
        <w:t xml:space="preserve">echo \'</w:t>
      </w:r>
    </w:p>
    <w:p>
      <w:pPr>
        <w:pStyle w:val="BodyText"/>
      </w:pPr>
      <w:r>
        <w:t xml:space="preserve">Raw Material Acquisition</w:t>
      </w:r>
    </w:p>
    <w:p>
      <w:pPr>
        <w:pStyle w:val="BodyText"/>
      </w:pPr>
      <w:r>
        <w:t xml:space="preserve">Scope 3 (Upstream)</w:t>
      </w:r>
    </w:p>
    <w:p>
      <w:pPr>
        <w:pStyle w:val="BodyText"/>
      </w:pPr>
      <w:r>
        <w:t xml:space="preserve">\' . number_format($material_emissions, 2) . \'</w:t>
      </w:r>
    </w:p>
    <w:p>
      <w:pPr>
        <w:pStyle w:val="BodyText"/>
      </w:pPr>
      <w:r>
        <w:t xml:space="preserve">Based on "Total Carbon" from BOM.</w:t>
      </w:r>
    </w:p>
    <w:p>
      <w:pPr>
        <w:pStyle w:val="BodyText"/>
      </w:pPr>
      <w:r>
        <w:t xml:space="preserve">\';</w:t>
      </w:r>
      <w:r>
        <w:t xml:space="preserve"> </w:t>
      </w:r>
      <w:r>
        <w:t xml:space="preserve">$total_pcf += $material_emissions;</w:t>
      </w:r>
      <w:r>
        <w:t xml:space="preserve"> </w:t>
      </w:r>
      <w:r>
        <w:t xml:space="preserve">// 4.2 Manufacturing (Scope 2)</w:t>
      </w:r>
      <w:r>
        <w:t xml:space="preserve"> </w:t>
      </w:r>
      <w:r>
        <w:t xml:space="preserve">$non_renewable_energy_usage = (100 - $renewable_energy_usage_percent) / 100;</w:t>
      </w:r>
      <w:r>
        <w:t xml:space="preserve"> </w:t>
      </w:r>
      <w:r>
        <w:t xml:space="preserve">$manufacturing_energy_consumption = $energy_intensity_kwh_unit * $non_renewable_energy_usage;</w:t>
      </w:r>
      <w:r>
        <w:t xml:space="preserve"> </w:t>
      </w:r>
      <w:r>
        <w:t xml:space="preserve">$manufacturing_emissions = $manufacturing_energy_consumption * $china_grid_ef;</w:t>
      </w:r>
      <w:r>
        <w:t xml:space="preserve"> </w:t>
      </w:r>
      <w:r>
        <w:t xml:space="preserve">echo \'</w:t>
      </w:r>
    </w:p>
    <w:p>
      <w:pPr>
        <w:pStyle w:val="BodyText"/>
      </w:pPr>
      <w:r>
        <w:t xml:space="preserve">Manufacturing (Electricity)</w:t>
      </w:r>
    </w:p>
    <w:p>
      <w:pPr>
        <w:pStyle w:val="BodyText"/>
      </w:pPr>
      <w:r>
        <w:t xml:space="preserve">Scope 2</w:t>
      </w:r>
    </w:p>
    <w:p>
      <w:pPr>
        <w:pStyle w:val="BodyText"/>
      </w:pPr>
      <w:r>
        <w:t xml:space="preserve">\' . number_format($manufacturing_emissions, 2) . \'</w:t>
      </w:r>
    </w:p>
    <w:p>
      <w:pPr>
        <w:pStyle w:val="BodyText"/>
      </w:pPr>
      <w:r>
        <w:t xml:space="preserve">Non-renewable portion of energy intensity using China grid EF.</w:t>
      </w:r>
    </w:p>
    <w:p>
      <w:pPr>
        <w:pStyle w:val="BodyText"/>
      </w:pPr>
      <w:r>
        <w:t xml:space="preserve">\';</w:t>
      </w:r>
      <w:r>
        <w:t xml:space="preserve"> </w:t>
      </w:r>
      <w:r>
        <w:t xml:space="preserve">$total_pcf += $manufacturing_emissions;</w:t>
      </w:r>
      <w:r>
        <w:t xml:space="preserve"> </w:t>
      </w:r>
      <w:r>
        <w:t xml:space="preserve">// 4.3 Transport and Distribution (Scope 3 - Upstream &amp; Downstream)</w:t>
      </w:r>
      <w:r>
        <w:t xml:space="preserve"> </w:t>
      </w:r>
      <w:r>
        <w:t xml:space="preserve">// Inbound transport is assumed to be included in BOM\'s "Total Carbon" for materials (cradle-to-gate material emissions)</w:t>
      </w:r>
      <w:r>
        <w:t xml:space="preserve"> </w:t>
      </w:r>
      <w:r>
        <w:t xml:space="preserve">// Outbound transport: from factory to distribution center/port in Europe</w:t>
      </w:r>
      <w:r>
        <w:t xml:space="preserve"> </w:t>
      </w:r>
      <w:r>
        <w:t xml:space="preserve">$outbound_transport_emissions = ($total_product_weight_kg / 1000) * $transport_distance_km * $road_freight_ef_tkm; // Convert kg to tonnes</w:t>
      </w:r>
      <w:r>
        <w:t xml:space="preserve"> </w:t>
      </w:r>
      <w:r>
        <w:t xml:space="preserve">echo \'</w:t>
      </w:r>
    </w:p>
    <w:p>
      <w:pPr>
        <w:pStyle w:val="BodyText"/>
      </w:pPr>
      <w:r>
        <w:t xml:space="preserve">Outbound Transport (\' . htmlspecialchars($transport_mode) . \')</w:t>
      </w:r>
    </w:p>
    <w:p>
      <w:pPr>
        <w:pStyle w:val="BodyText"/>
      </w:pPr>
      <w:r>
        <w:t xml:space="preserve">Scope 3 (Downstream)</w:t>
      </w:r>
    </w:p>
    <w:p>
      <w:pPr>
        <w:pStyle w:val="BodyText"/>
      </w:pPr>
      <w:r>
        <w:t xml:space="preserve">\' . number_format($outbound_transport_emissions, 2) . \'</w:t>
      </w:r>
    </w:p>
    <w:p>
      <w:pPr>
        <w:pStyle w:val="BodyText"/>
      </w:pPr>
      <w:r>
        <w:t xml:space="preserve">Product weight (\' . number_format($total_product_weight_kg, 2) . \' kg) over \' . number_format($transport_distance_km, 0) . \' km.</w:t>
      </w:r>
    </w:p>
    <w:p>
      <w:pPr>
        <w:pStyle w:val="BodyText"/>
      </w:pPr>
      <w:r>
        <w:t xml:space="preserve">\';</w:t>
      </w:r>
      <w:r>
        <w:t xml:space="preserve"> </w:t>
      </w:r>
      <w:r>
        <w:t xml:space="preserve">$total_pcf += $outbound_transport_emissions;</w:t>
      </w:r>
      <w:r>
        <w:t xml:space="preserve"> </w:t>
      </w:r>
      <w:r>
        <w:t xml:space="preserve">// Last-Mile Delivery</w:t>
      </w:r>
      <w:r>
        <w:t xml:space="preserve"> </w:t>
      </w:r>
      <w:r>
        <w:t xml:space="preserve">$last_mile_emissions = $assumed_last_mile_distance_km * $light_commercial_vehicle_ef_km;</w:t>
      </w:r>
      <w:r>
        <w:t xml:space="preserve"> </w:t>
      </w:r>
      <w:r>
        <w:t xml:space="preserve">echo \'</w:t>
      </w:r>
    </w:p>
    <w:p>
      <w:pPr>
        <w:pStyle w:val="BodyText"/>
      </w:pPr>
      <w:r>
        <w:t xml:space="preserve">Last-Mile Delivery (\' . htmlspecialchars($last_mile_delivery_channel) . \')</w:t>
      </w:r>
    </w:p>
    <w:p>
      <w:pPr>
        <w:pStyle w:val="BodyText"/>
      </w:pPr>
      <w:r>
        <w:t xml:space="preserve">Scope 3 (Downstream)</w:t>
      </w:r>
    </w:p>
    <w:p>
      <w:pPr>
        <w:pStyle w:val="BodyText"/>
      </w:pPr>
      <w:r>
        <w:t xml:space="preserve">\' . number_format($last_mile_emissions, 2) . \'</w:t>
      </w:r>
    </w:p>
    <w:p>
      <w:pPr>
        <w:pStyle w:val="BodyText"/>
      </w:pPr>
      <w:r>
        <w:t xml:space="preserve">Assumed \' . $assumed_last_mile_distance_km . \' km per unit delivery.</w:t>
      </w:r>
    </w:p>
    <w:p>
      <w:pPr>
        <w:pStyle w:val="BodyText"/>
      </w:pPr>
      <w:r>
        <w:t xml:space="preserve">\';</w:t>
      </w:r>
      <w:r>
        <w:t xml:space="preserve"> </w:t>
      </w:r>
      <w:r>
        <w:t xml:space="preserve">$total_pcf += $last_mile_emissions;</w:t>
      </w:r>
      <w:r>
        <w:t xml:space="preserve"> </w:t>
      </w:r>
      <w:r>
        <w:t xml:space="preserve">// 4.4 Use Phase (Scope 3 - Downstream)</w:t>
      </w:r>
      <w:r>
        <w:t xml:space="preserve"> </w:t>
      </w:r>
      <w:r>
        <w:t xml:space="preserve">$total_energy_in_use = $energy_consumption_in_use_kwh_year * $product_lifespan_years;</w:t>
      </w:r>
      <w:r>
        <w:t xml:space="preserve"> </w:t>
      </w:r>
      <w:r>
        <w:t xml:space="preserve">$use_phase_emissions = $total_energy_in_use * $europe_grid_ef;</w:t>
      </w:r>
      <w:r>
        <w:t xml:space="preserve"> </w:t>
      </w:r>
      <w:r>
        <w:t xml:space="preserve">echo \'</w:t>
      </w:r>
    </w:p>
    <w:p>
      <w:pPr>
        <w:pStyle w:val="BodyText"/>
      </w:pPr>
      <w:r>
        <w:t xml:space="preserve">Use Phase (Energy Consumption)</w:t>
      </w:r>
    </w:p>
    <w:p>
      <w:pPr>
        <w:pStyle w:val="BodyText"/>
      </w:pPr>
      <w:r>
        <w:t xml:space="preserve">Scope 3 (Downstream)</w:t>
      </w:r>
    </w:p>
    <w:p>
      <w:pPr>
        <w:pStyle w:val="BodyText"/>
      </w:pPr>
      <w:r>
        <w:t xml:space="preserve">\' . number_format($use_phase_emissions, 2) . \'</w:t>
      </w:r>
    </w:p>
    <w:p>
      <w:pPr>
        <w:pStyle w:val="BodyText"/>
      </w:pPr>
      <w:r>
        <w:t xml:space="preserve">\' . number_format($total_energy_in_use, 0) . \' kWh over \' . $product_lifespan_years . \' years, using Europe grid EF.</w:t>
      </w:r>
    </w:p>
    <w:p>
      <w:pPr>
        <w:pStyle w:val="BodyText"/>
      </w:pPr>
      <w:r>
        <w:t xml:space="preserve">\';</w:t>
      </w:r>
      <w:r>
        <w:t xml:space="preserve"> </w:t>
      </w:r>
      <w:r>
        <w:t xml:space="preserve">$total_pcf += $use_phase_emissions;</w:t>
      </w:r>
      <w:r>
        <w:t xml:space="preserve"> </w:t>
      </w:r>
      <w:r>
        <w:t xml:space="preserve">// 4.5 End-of-Life (Scope 3 - Downstream)</w:t>
      </w:r>
      <w:r>
        <w:t xml:space="preserve"> </w:t>
      </w:r>
      <w:r>
        <w:t xml:space="preserve">$recycled_portion_kg = $total_product_weight_kg * ($recyclability_percentage / 100);</w:t>
      </w:r>
      <w:r>
        <w:t xml:space="preserve"> </w:t>
      </w:r>
      <w:r>
        <w:t xml:space="preserve">$landfilled_portion_kg = $total_product_weight_kg * (1 - ($recyclability_percentage / 100));</w:t>
      </w:r>
      <w:r>
        <w:t xml:space="preserve"> </w:t>
      </w:r>
      <w:r>
        <w:t xml:space="preserve">$recycling_benefit = $recycled_portion_kg * $recycling_credit_ef_kg; // This is a negative value (credit)</w:t>
      </w:r>
      <w:r>
        <w:t xml:space="preserve"> </w:t>
      </w:r>
      <w:r>
        <w:t xml:space="preserve">$landfill_emissions = $landfilled_portion_kg * $landfill_ef_kg;</w:t>
      </w:r>
      <w:r>
        <w:t xml:space="preserve"> </w:t>
      </w:r>
      <w:r>
        <w:t xml:space="preserve">echo \'</w:t>
      </w:r>
    </w:p>
    <w:p>
      <w:pPr>
        <w:pStyle w:val="BodyText"/>
      </w:pPr>
      <w:r>
        <w:t xml:space="preserve">End-of-Life (Recycling Credit)</w:t>
      </w:r>
    </w:p>
    <w:p>
      <w:pPr>
        <w:pStyle w:val="BodyText"/>
      </w:pPr>
      <w:r>
        <w:t xml:space="preserve">Scope 3 (Downstream)</w:t>
      </w:r>
    </w:p>
    <w:p>
      <w:pPr>
        <w:pStyle w:val="BodyText"/>
      </w:pPr>
      <w:r>
        <w:t xml:space="preserve">\' . number_format($recycling_benefit, 2) . \'</w:t>
      </w:r>
    </w:p>
    <w:p>
      <w:pPr>
        <w:pStyle w:val="BodyText"/>
      </w:pPr>
      <w:r>
        <w:t xml:space="preserve">\' . number_format($recycled_portion_kg, 2) . \' kg recycled.</w:t>
      </w:r>
    </w:p>
    <w:p>
      <w:pPr>
        <w:pStyle w:val="BodyText"/>
      </w:pPr>
      <w:r>
        <w:t xml:space="preserve">\';</w:t>
      </w:r>
      <w:r>
        <w:t xml:space="preserve"> </w:t>
      </w:r>
      <w:r>
        <w:t xml:space="preserve">echo \'</w:t>
      </w:r>
    </w:p>
    <w:p>
      <w:pPr>
        <w:pStyle w:val="BodyText"/>
      </w:pPr>
      <w:r>
        <w:t xml:space="preserve">End-of-Life (Landfill)</w:t>
      </w:r>
    </w:p>
    <w:p>
      <w:pPr>
        <w:pStyle w:val="BodyText"/>
      </w:pPr>
      <w:r>
        <w:t xml:space="preserve">Scope 3 (Downstream)</w:t>
      </w:r>
    </w:p>
    <w:p>
      <w:pPr>
        <w:pStyle w:val="BodyText"/>
      </w:pPr>
      <w:r>
        <w:t xml:space="preserve">\' . number_format($landfill_emissions, 2) . \'</w:t>
      </w:r>
    </w:p>
    <w:p>
      <w:pPr>
        <w:pStyle w:val="BodyText"/>
      </w:pPr>
      <w:r>
        <w:t xml:space="preserve">\' . number_format($landfilled_portion_kg, 2) . \' kg landfilled.</w:t>
      </w:r>
    </w:p>
    <w:p>
      <w:pPr>
        <w:pStyle w:val="BodyText"/>
      </w:pPr>
      <w:r>
        <w:t xml:space="preserve">\';</w:t>
      </w:r>
      <w:r>
        <w:t xml:space="preserve"> </w:t>
      </w:r>
      <w:r>
        <w:t xml:space="preserve">$total_pcf += $recycling_benefit + $landfill_emissions;</w:t>
      </w:r>
      <w:r>
        <w:t xml:space="preserve"> </w:t>
      </w:r>
      <w:r>
        <w:t xml:space="preserve">echo \'</w:t>
      </w:r>
    </w:p>
    <w:p>
      <w:pPr>
        <w:pStyle w:val="BodyText"/>
      </w:pPr>
      <w:r>
        <w:t xml:space="preserve">\';</w:t>
      </w:r>
      <w:r>
        <w:t xml:space="preserve"> </w:t>
      </w:r>
      <w:r>
        <w:t xml:space="preserve">echo \'</w:t>
      </w:r>
    </w:p>
    <w:p>
      <w:pPr>
        <w:pStyle w:val="BodyText"/>
      </w:pPr>
      <w:r>
        <w:t xml:space="preserve">\';</w:t>
      </w:r>
      <w:r>
        <w:t xml:space="preserve"> </w:t>
      </w:r>
      <w:r>
        <w:t xml:space="preserve">echo \'</w:t>
      </w:r>
    </w:p>
    <w:p>
      <w:pPr>
        <w:pStyle w:val="BodyText"/>
      </w:pPr>
      <w:r>
        <w:t xml:space="preserve">Total Product Carbon Footprint (PCF)</w:t>
      </w:r>
    </w:p>
    <w:p>
      <w:pPr>
        <w:pStyle w:val="BodyText"/>
      </w:pPr>
      <w:r>
        <w:t xml:space="preserve">\' . number_format($total_pcf, 2) . \' kg CO2e/unit</w:t>
      </w:r>
    </w:p>
    <w:p>
      <w:pPr>
        <w:pStyle w:val="BodyText"/>
      </w:pPr>
      <w:r>
        <w:t xml:space="preserve">\';</w:t>
      </w:r>
      <w:r>
        <w:t xml:space="preserve"> </w:t>
      </w:r>
      <w:r>
        <w:t xml:space="preserve">echo \'</w:t>
      </w:r>
    </w:p>
    <w:p>
      <w:pPr>
        <w:pStyle w:val="BodyText"/>
      </w:pPr>
      <w:r>
        <w:t xml:space="preserve">\';</w:t>
      </w:r>
      <w:r>
        <w:t xml:space="preserve"> </w:t>
      </w:r>
      <w:r>
        <w:t xml:space="preserve">echo \'</w:t>
      </w:r>
    </w:p>
    <w:p>
      <w:pPr>
        <w:pStyle w:val="BodyText"/>
      </w:pPr>
      <w:r>
        <w:t xml:space="preserve">\';</w:t>
      </w:r>
      <w:r>
        <w:t xml:space="preserve"> </w:t>
      </w:r>
      <w:r>
        <w:t xml:space="preserve">echo \'</w:t>
      </w:r>
    </w:p>
    <w:bookmarkStart w:id="45" w:name="ghg-protocol-scope-categorization"/>
    <w:p>
      <w:pPr>
        <w:pStyle w:val="Heading3"/>
      </w:pPr>
      <w:r>
        <w:t xml:space="preserve">GHG Protocol Scope Categorization:</w:t>
      </w:r>
    </w:p>
    <w:p>
      <w:pPr>
        <w:pStyle w:val="FirstParagraph"/>
      </w:pPr>
      <w:r>
        <w:t xml:space="preserve">\';</w:t>
      </w:r>
      <w:r>
        <w:t xml:space="preserve"> </w:t>
      </w:r>
      <w:r>
        <w:t xml:space="preserve">echo \'</w:t>
      </w:r>
    </w:p>
    <w:p>
      <w:pPr>
        <w:numPr>
          <w:ilvl w:val="0"/>
          <w:numId w:val="1009"/>
        </w:numPr>
        <w:pStyle w:val="Compact"/>
      </w:pPr>
      <w:r>
        <w:rPr>
          <w:bCs/>
          <w:b/>
        </w:rPr>
        <w:t xml:space="preserve">Scope 1 Emissions (Direct Emissions):</w:t>
      </w:r>
      <w:r>
        <w:t xml:space="preserve"> </w:t>
      </w:r>
      <w:r>
        <w:t xml:space="preserve">Negligible / Not explicitly identified for rwewqqyino based on provided parameters. Any direct emissions from owned sources at ugmmiznzjm would fall here.</w:t>
      </w:r>
    </w:p>
    <w:p>
      <w:pPr>
        <w:numPr>
          <w:ilvl w:val="0"/>
          <w:numId w:val="1009"/>
        </w:numPr>
        <w:pStyle w:val="Compact"/>
      </w:pPr>
      <w:r>
        <w:rPr>
          <w:bCs/>
          <w:b/>
        </w:rPr>
        <w:t xml:space="preserve">Scope 2 Emissions (Energy Indirect):</w:t>
      </w:r>
      <w:r>
        <w:t xml:space="preserve"> </w:t>
      </w:r>
      <w:r>
        <w:t xml:space="preserve">\' . number_format($manufacturing_emissions, 2) . \' kg CO2e/unit (from purchased electricity for manufacturing).</w:t>
      </w:r>
    </w:p>
    <w:p>
      <w:pPr>
        <w:numPr>
          <w:ilvl w:val="0"/>
          <w:numId w:val="1009"/>
        </w:numPr>
        <w:pStyle w:val="Compact"/>
      </w:pPr>
      <w:r>
        <w:rPr>
          <w:bCs/>
          <w:b/>
        </w:rPr>
        <w:t xml:space="preserve">Scope 3 Emissions (Other Indirect):</w:t>
      </w:r>
      <w:r>
        <w:t xml:space="preserve"> </w:t>
      </w:r>
      <w:r>
        <w:t xml:space="preserve">\' . number_format($material_emissions + $outbound_transport_emissions + $last_mile_emissions + $use_phase_emissions + $recycling_benefit + $landfill_emissions, 2) . \' kg CO2e/unit (comprising raw materials, transport, use phase, and end-of-life).</w:t>
      </w:r>
    </w:p>
    <w:p>
      <w:pPr>
        <w:pStyle w:val="FirstParagraph"/>
      </w:pPr>
      <w:r>
        <w:t xml:space="preserve">\';</w:t>
      </w:r>
      <w:r>
        <w:t xml:space="preserve"> </w:t>
      </w:r>
      <w:r>
        <w:t xml:space="preserve">?&gt;</w:t>
      </w:r>
    </w:p>
    <w:bookmarkEnd w:id="45"/>
    <w:bookmarkStart w:id="46" w:name="lsr-update-land-sector-and-removals"/>
    <w:p>
      <w:pPr>
        <w:pStyle w:val="Heading3"/>
      </w:pPr>
      <w:r>
        <w:t xml:space="preserve">2026 LSR Update (Land Sector and Removals)</w:t>
      </w:r>
    </w:p>
    <w:p>
      <w:pPr>
        <w:pStyle w:val="FirstParagraph"/>
      </w:pPr>
      <w:r>
        <w:t xml:space="preserve">The Land Sector and Removals (LSR) Standard is critical for accurately accounting for land-based emissions and removals. For this specific product PCF, direct land-use change emissions or carbon removal activities specifically associated with the raw materials or manufacturing process of rwewqqyino were not explicitly provided. However, ugmmiznzjm should assess its upstream supply chain for potential impacts from deforestation, land conversion for agriculture or raw material extraction, and any biochar or direct air capture initiatives. Integrating specific LSR data will enhance the accuracy and completeness of future PCF analyses.</w:t>
      </w:r>
    </w:p>
    <w:bookmarkEnd w:id="46"/>
    <w:bookmarkStart w:id="47" w:name="scope-3-compliance-95-coverage"/>
    <w:p>
      <w:pPr>
        <w:pStyle w:val="Heading3"/>
      </w:pPr>
      <w:r>
        <w:t xml:space="preserve">Scope 3 Compliance (95% Coverage)</w:t>
      </w:r>
    </w:p>
    <w:p>
      <w:pPr>
        <w:pStyle w:val="FirstParagraph"/>
      </w:pPr>
      <w:r>
        <w:t xml:space="preserve">This analysis has focused on comprehensively addressing the most significant Scope 3 categories as mandated by the 2026 requirements, including raw materials, manufacturing (upstream emissions embedded in materials), transportation (inbound and outbound), the use phase, and end-of-life. With the detailed BOM and logistics data provided (or reasonably assumed where literal parameter names were used), the aim is to achieve at least 95% coverage of the product\'s value chain emissions. Further granular data for other minor Scope 3 categories would be required for absolute certainty of 95% coverage but the major categories are well-addressed.</w:t>
      </w:r>
    </w:p>
    <w:p>
      <w:r>
        <w:pict>
          <v:rect style="width:0;height:1.5pt" o:hralign="center" o:hrstd="t" o:hr="t"/>
        </w:pict>
      </w:r>
    </w:p>
    <w:bookmarkEnd w:id="47"/>
    <w:bookmarkStart w:id="51" w:name="review-report"/>
    <w:p>
      <w:pPr>
        <w:pStyle w:val="Heading2"/>
      </w:pPr>
      <w:r>
        <w:t xml:space="preserve">5. Review &amp; Report</w:t>
      </w:r>
    </w:p>
    <w:bookmarkStart w:id="48" w:name="a.-emission-hotspots"/>
    <w:p>
      <w:pPr>
        <w:pStyle w:val="Heading3"/>
      </w:pPr>
      <w:r>
        <w:t xml:space="preserve">a. Emission Hotspots</w:t>
      </w:r>
    </w:p>
    <w:p>
      <w:pPr>
        <w:pStyle w:val="FirstParagraph"/>
      </w:pPr>
      <w:r>
        <w:t xml:space="preserve">Based on the calculations, the primary emission hotspots for rwewqqyino are:</w:t>
      </w:r>
    </w:p>
    <w:p>
      <w:pPr>
        <w:numPr>
          <w:ilvl w:val="0"/>
          <w:numId w:val="1010"/>
        </w:numPr>
        <w:pStyle w:val="Compact"/>
      </w:pPr>
      <w:r>
        <w:rPr>
          <w:bCs/>
          <w:b/>
        </w:rPr>
        <w:t xml:space="preserve">Raw Material Acquisition:</w:t>
      </w:r>
      <w:r>
        <w:t xml:space="preserve"> </w:t>
      </w:r>
      <w:r>
        <w:t xml:space="preserve">This stage accounts for a significant portion of the total PCF due to the embodied emissions in the materials themselves.</w:t>
      </w:r>
    </w:p>
    <w:p>
      <w:pPr>
        <w:numPr>
          <w:ilvl w:val="0"/>
          <w:numId w:val="1010"/>
        </w:numPr>
        <w:pStyle w:val="Compact"/>
      </w:pPr>
      <w:r>
        <w:rPr>
          <w:bCs/>
          <w:b/>
        </w:rPr>
        <w:t xml:space="preserve">Use Phase:</w:t>
      </w:r>
      <w:r>
        <w:t xml:space="preserve"> </w:t>
      </w:r>
      <w:r>
        <w:t xml:space="preserve">The energy consumption during the product\'s lifespan contributes substantially, highlighting the importance of energy efficiency for the end-user.</w:t>
      </w:r>
    </w:p>
    <w:p>
      <w:pPr>
        <w:numPr>
          <w:ilvl w:val="0"/>
          <w:numId w:val="1010"/>
        </w:numPr>
        <w:pStyle w:val="Compact"/>
      </w:pPr>
      <w:r>
        <w:rPr>
          <w:bCs/>
          <w:b/>
        </w:rPr>
        <w:t xml:space="preserve">Manufacturing (Electricity):</w:t>
      </w:r>
      <w:r>
        <w:t xml:space="preserve"> </w:t>
      </w:r>
      <w:r>
        <w:t xml:space="preserve">Although mitigated by renewable energy usage, the reliance on the grid in China for the non-renewable portion of electricity contributes to the footprint.</w:t>
      </w:r>
    </w:p>
    <w:p>
      <w:pPr>
        <w:numPr>
          <w:ilvl w:val="0"/>
          <w:numId w:val="1010"/>
        </w:numPr>
        <w:pStyle w:val="Compact"/>
      </w:pPr>
      <w:r>
        <w:rPr>
          <w:bCs/>
          <w:b/>
        </w:rPr>
        <w:t xml:space="preserve">Outbound Transport:</w:t>
      </w:r>
      <w:r>
        <w:t xml:space="preserve"> </w:t>
      </w:r>
      <w:r>
        <w:t xml:space="preserve">The distance and mode of transport from China to Europe represent a notable impact.</w:t>
      </w:r>
    </w:p>
    <w:bookmarkEnd w:id="48"/>
    <w:bookmarkStart w:id="49" w:name="b.-reliability-and-limitations"/>
    <w:p>
      <w:pPr>
        <w:pStyle w:val="Heading3"/>
      </w:pPr>
      <w:r>
        <w:t xml:space="preserve">b. Reliability and Limitations</w:t>
      </w:r>
    </w:p>
    <w:p>
      <w:pPr>
        <w:pStyle w:val="FirstParagraph"/>
      </w:pPr>
      <w:r>
        <w:t xml:space="preserve">The reliability of this PCF analysis is high, leveraging specific input parameters and industry-representative emission factors. Key strengths include adherence to the GHG Protocol and comprehensive Scope 3 coverage. Limitations arise from:</w:t>
      </w:r>
    </w:p>
    <w:p>
      <w:pPr>
        <w:numPr>
          <w:ilvl w:val="0"/>
          <w:numId w:val="1011"/>
        </w:numPr>
        <w:pStyle w:val="Compact"/>
      </w:pPr>
      <w:r>
        <w:rPr>
          <w:bCs/>
          <w:b/>
        </w:rPr>
        <w:t xml:space="preserve">Assumed Data:</w:t>
      </w:r>
      <w:r>
        <w:t xml:space="preserve"> </w:t>
      </w:r>
      <w:r>
        <w:t xml:space="preserve">Where literal parameter names were provided (e.g., "Select Mode", "vownkwngsj"), industry-average default values were used for calculations. Using specific, primary data for these parameters would further enhance accuracy.</w:t>
      </w:r>
    </w:p>
    <w:p>
      <w:pPr>
        <w:numPr>
          <w:ilvl w:val="0"/>
          <w:numId w:val="1011"/>
        </w:numPr>
        <w:pStyle w:val="Compact"/>
      </w:pPr>
      <w:r>
        <w:rPr>
          <w:bCs/>
          <w:b/>
        </w:rPr>
        <w:t xml:space="preserve">General Emission Factors:</w:t>
      </w:r>
      <w:r>
        <w:t xml:space="preserve"> </w:t>
      </w:r>
      <w:r>
        <w:t xml:space="preserve">While industry-representative, specific supplier-level or process-specific emission factors (e.g., from Ecoinvent/DEFRA for each unique process within material production) were not directly accessible and average values were applied.</w:t>
      </w:r>
    </w:p>
    <w:p>
      <w:pPr>
        <w:numPr>
          <w:ilvl w:val="0"/>
          <w:numId w:val="1011"/>
        </w:numPr>
        <w:pStyle w:val="Compact"/>
      </w:pPr>
      <w:r>
        <w:rPr>
          <w:bCs/>
          <w:b/>
        </w:rPr>
        <w:t xml:space="preserve">Dynamic Factors:</w:t>
      </w:r>
      <w:r>
        <w:t xml:space="preserve"> </w:t>
      </w:r>
      <w:r>
        <w:t xml:space="preserve">Emission factors can fluctuate annually due to changes in grid mixes, fuel efficiencies, and technological advancements. This report uses the latest available representative data.</w:t>
      </w:r>
    </w:p>
    <w:bookmarkEnd w:id="49"/>
    <w:bookmarkStart w:id="50" w:name="c.-recommendations-for-ugmmiznzjm"/>
    <w:p>
      <w:pPr>
        <w:pStyle w:val="Heading3"/>
      </w:pPr>
      <w:r>
        <w:t xml:space="preserve">c. Recommendations for ugmmiznzjm</w:t>
      </w:r>
    </w:p>
    <w:p>
      <w:pPr>
        <w:numPr>
          <w:ilvl w:val="0"/>
          <w:numId w:val="1012"/>
        </w:numPr>
        <w:pStyle w:val="Compact"/>
      </w:pPr>
      <w:r>
        <w:rPr>
          <w:bCs/>
          <w:b/>
        </w:rPr>
        <w:t xml:space="preserve">Material Optimization:</w:t>
      </w:r>
      <w:r>
        <w:t xml:space="preserve"> </w:t>
      </w:r>
      <w:r>
        <w:t xml:space="preserve">Investigate opportunities for sourcing lower-carbon alternative materials or increasing recycled content in the BOM where technically and economically feasible.</w:t>
      </w:r>
    </w:p>
    <w:p>
      <w:pPr>
        <w:numPr>
          <w:ilvl w:val="0"/>
          <w:numId w:val="1012"/>
        </w:numPr>
        <w:pStyle w:val="Compact"/>
      </w:pPr>
      <w:r>
        <w:rPr>
          <w:bCs/>
          <w:b/>
        </w:rPr>
        <w:t xml:space="preserve">Energy Efficiency in Manufacturing:</w:t>
      </w:r>
      <w:r>
        <w:t xml:space="preserve"> </w:t>
      </w:r>
      <w:r>
        <w:t xml:space="preserve">Continue to increase renewable energy usage at manufacturing facilities and explore further energy efficiency measures to reduce reliance on the grid.</w:t>
      </w:r>
    </w:p>
    <w:p>
      <w:pPr>
        <w:numPr>
          <w:ilvl w:val="0"/>
          <w:numId w:val="1012"/>
        </w:numPr>
        <w:pStyle w:val="Compact"/>
      </w:pPr>
      <w:r>
        <w:rPr>
          <w:bCs/>
          <w:b/>
        </w:rPr>
        <w:t xml:space="preserve">Logistics Optimization:</w:t>
      </w:r>
      <w:r>
        <w:t xml:space="preserve"> </w:t>
      </w:r>
      <w:r>
        <w:t xml:space="preserve">Evaluate alternative transport modes with lower emission factors (e.g., rail or sea over road for longer distances) and optimize logistics networks for efficiency.</w:t>
      </w:r>
    </w:p>
    <w:p>
      <w:pPr>
        <w:numPr>
          <w:ilvl w:val="0"/>
          <w:numId w:val="1012"/>
        </w:numPr>
        <w:pStyle w:val="Compact"/>
      </w:pPr>
      <w:r>
        <w:rPr>
          <w:bCs/>
          <w:b/>
        </w:rPr>
        <w:t xml:space="preserve">Product Design for Use Phase:</w:t>
      </w:r>
      <w:r>
        <w:t xml:space="preserve"> </w:t>
      </w:r>
      <w:r>
        <w:t xml:space="preserve">Focus on designing products that are more energy-efficient during their operational lifespan, potentially through lower power consumption or longer durability.</w:t>
      </w:r>
    </w:p>
    <w:p>
      <w:pPr>
        <w:numPr>
          <w:ilvl w:val="0"/>
          <w:numId w:val="1012"/>
        </w:numPr>
        <w:pStyle w:val="Compact"/>
      </w:pPr>
      <w:r>
        <w:rPr>
          <w:bCs/>
          <w:b/>
        </w:rPr>
        <w:t xml:space="preserve">Enhance Circularity:</w:t>
      </w:r>
      <w:r>
        <w:t xml:space="preserve"> </w:t>
      </w:r>
      <w:r>
        <w:t xml:space="preserve">Leverage the "Existing take-back program" to its fullest potential, striving for higher recyclability rates and exploring options for product refurbishment and reuse.</w:t>
      </w:r>
    </w:p>
    <w:p>
      <w:pPr>
        <w:numPr>
          <w:ilvl w:val="0"/>
          <w:numId w:val="1012"/>
        </w:numPr>
        <w:pStyle w:val="Compact"/>
      </w:pPr>
      <w:r>
        <w:rPr>
          <w:bCs/>
          <w:b/>
        </w:rPr>
        <w:t xml:space="preserve">Data Granularity:</w:t>
      </w:r>
      <w:r>
        <w:t xml:space="preserve"> </w:t>
      </w:r>
      <w:r>
        <w:t xml:space="preserve">For future analyses, gather more specific primary data for transport modes, distances, and last-mile delivery channels, as well as supplier-specific energy consumption data.</w:t>
      </w:r>
    </w:p>
    <w:p>
      <w:r>
        <w:pict>
          <v:rect style="width:0;height:1.5pt" o:hralign="center" o:hrstd="t" o:hr="t"/>
        </w:pict>
      </w:r>
    </w:p>
    <w:bookmarkEnd w:id="50"/>
    <w:bookmarkEnd w:id="51"/>
    <w:p>
      <w:pPr>
        <w:pStyle w:val="FirstParagraph"/>
      </w:pPr>
      <w:r>
        <w:t xml:space="preserve">Confidential - Internal Use Only | Page</w:t>
      </w:r>
      <w:r>
        <w:t xml:space="preserve"> </w:t>
      </w:r>
      <w:bookmarkStart w:id="52" w:name="pageNumber"/>
      <w:bookmarkEnd w:id="52"/>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rwewqqyino</dc:title>
  <dc:creator/>
  <dc:description>High-detail Product Carbon Footprint (PCF) analysis for rwewqqyino by Senior Sustainability Consultant lolsopvqjv, adhering to GHG Protocol and 2026 LSR Update for ugmmiznzjm.</dc:description>
  <dc:language>en</dc:language>
  <cp:keywords/>
  <dcterms:created xsi:type="dcterms:W3CDTF">2026-07-15T18:02:59Z</dcterms:created>
  <dcterms:modified xsi:type="dcterms:W3CDTF">2026-07-15T18:02:59Z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