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ruldrterqx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 Name:</w:t>
      </w:r>
      <w:r>
        <w:t xml:space="preserve"> </w:t>
      </w:r>
      <w:r>
        <w:t xml:space="preserve">ruldrterqx</w:t>
      </w:r>
    </w:p>
    <w:p>
      <w:pPr>
        <w:pStyle w:val="BodyText"/>
      </w:pPr>
      <w:r>
        <w:rPr>
          <w:bCs/>
          <w:b/>
        </w:rPr>
        <w:t xml:space="preserve">Company Name:</w:t>
      </w:r>
      <w:r>
        <w:t xml:space="preserve"> </w:t>
      </w:r>
      <w:r>
        <w:t xml:space="preserve">pmkhqdvdqi</w:t>
      </w:r>
    </w:p>
    <w:p>
      <w:pPr>
        <w:pStyle w:val="BodyText"/>
      </w:pPr>
      <w:r>
        <w:rPr>
          <w:bCs/>
          <w:b/>
        </w:rPr>
        <w:t xml:space="preserve">Senior Sustainability Consultant:</w:t>
      </w:r>
      <w:r>
        <w:t xml:space="preserve"> </w:t>
      </w:r>
      <w:r>
        <w:t xml:space="preserve">xfwdtogkpk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every effort has been made to ensure accuracy, the results are indicative and subject to the limitations of data availability and assumptions made.</w:t>
      </w:r>
    </w:p>
    <w:bookmarkEnd w:id="20"/>
    <w:bookmarkStart w:id="21" w:name="X88d3ef70555c1b79ebf78011f7e8ead85f7172a"/>
    <w:p>
      <w:pPr>
        <w:pStyle w:val="Heading1"/>
      </w:pPr>
      <w:r>
        <w:t xml:space="preserve">Product Carbon Footprint Analysis for ruldrterqx</w:t>
      </w:r>
    </w:p>
    <w:p>
      <w:pPr>
        <w:pStyle w:val="FirstParagraph"/>
      </w:pPr>
      <w:r>
        <w:t xml:space="preserve">Generated Date: June 3,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ruldrterqx</w:t>
      </w:r>
      <w:r>
        <w:t xml:space="preserve">, manufactured by</w:t>
      </w:r>
      <w:r>
        <w:t xml:space="preserve"> </w:t>
      </w:r>
      <w:r>
        <w:rPr>
          <w:bCs/>
          <w:b/>
        </w:rPr>
        <w:t xml:space="preserve">pmkhqdvdqi</w:t>
      </w:r>
      <w:r>
        <w:t xml:space="preserve">. The assessment was conducted by</w:t>
      </w:r>
      <w:r>
        <w:t xml:space="preserve"> </w:t>
      </w:r>
      <w:r>
        <w:rPr>
          <w:bCs/>
          <w:b/>
        </w:rPr>
        <w:t xml:space="preserve">xfwdtogkpk</w:t>
      </w:r>
      <w:r>
        <w:t xml:space="preserve">, Senior Sustainability Consultant, adhering to the GHG Protocol standards, including the 2026 Land Sector and Removals (LSR) update. The total PCF for 1.0 unit of ruldrterqx is calculated to be approximately 32.28 kg CO2e, with the Use Phase identified as the primary emission hotspot. This analysis provides a comprehensive overview of emissions across the product\'s lifecycle, from material acquisition to end-of-life, offering crucial insights for targeted emission reduction strategies.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increasing global focus on climate change necessitates a thorough understanding of product-level environmental impacts. This Product Carbon Footprint (PCF) analysis aims to quantify the greenhouse gas (GHG) emissions associated with the lifecycle of</w:t>
      </w:r>
      <w:r>
        <w:t xml:space="preserve"> </w:t>
      </w:r>
      <w:r>
        <w:rPr>
          <w:bCs/>
          <w:b/>
        </w:rPr>
        <w:t xml:space="preserve">ruldrterqx</w:t>
      </w:r>
      <w:r>
        <w:t xml:space="preserve">, a product from</w:t>
      </w:r>
      <w:r>
        <w:t xml:space="preserve"> </w:t>
      </w:r>
      <w:r>
        <w:rPr>
          <w:bCs/>
          <w:b/>
        </w:rPr>
        <w:t xml:space="preserve">pmkhqdvdqi</w:t>
      </w:r>
      <w:r>
        <w:t xml:space="preserve">. The study strictly follows the Greenhouse Gas Protocol\'s Product Life Cycle Accounting and Reporting Standard.</w:t>
      </w:r>
      <w:r>
        <w:t xml:space="preserve"> </w:t>
      </w:r>
      <w:r>
        <w:rPr>
          <w:bCs/>
          <w:b/>
        </w:rPr>
        <w:t xml:space="preserve">xfwdtogkpk</w:t>
      </w:r>
      <w:r>
        <w:t xml:space="preserve">, a Senior Sustainability Consultant specializing in GHG Protocol, led this detailed assessment to provide actionable insights into the product\'s environmental performance.</w:t>
      </w:r>
    </w:p>
    <w:p>
      <w:r>
        <w:pict>
          <v:rect style="width:0;height:1.5pt" o:hralign="center" o:hrstd="t" o:hr="t"/>
        </w:pict>
      </w:r>
    </w:p>
    <w:bookmarkEnd w:id="23"/>
    <w:bookmarkStart w:id="29" w:name="methodology"/>
    <w:p>
      <w:pPr>
        <w:pStyle w:val="Heading2"/>
      </w:pPr>
      <w:r>
        <w:t xml:space="preserve">2. Methodology</w:t>
      </w:r>
    </w:p>
    <w:p>
      <w:pPr>
        <w:pStyle w:val="FirstParagraph"/>
      </w:pPr>
      <w:r>
        <w:t xml:space="preserve">The PCF analysis was conducted in accordance with the five-step methodology prescribed by the GHG Protocol. This systematic approach ensures comprehensive coverage and robust calculation of emissions throughout the product lifecycle.</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study is defined as 1.0 unit of</w:t>
      </w:r>
      <w:r>
        <w:t xml:space="preserve"> </w:t>
      </w:r>
      <w:r>
        <w:rPr>
          <w:bCs/>
          <w:b/>
        </w:rPr>
        <w:t xml:space="preserve">ruldrterqx</w:t>
      </w:r>
      <w:r>
        <w:t xml:space="preserve">.</w:t>
      </w:r>
    </w:p>
    <w:p>
      <w:pPr>
        <w:numPr>
          <w:ilvl w:val="0"/>
          <w:numId w:val="1001"/>
        </w:numPr>
        <w:pStyle w:val="Compact"/>
      </w:pPr>
      <w:r>
        <w:rPr>
          <w:bCs/>
          <w:b/>
        </w:rPr>
        <w:t xml:space="preserve">System Boundary:</w:t>
      </w:r>
      <w:r>
        <w:t xml:space="preserve"> </w:t>
      </w:r>
      <w:r>
        <w:t xml:space="preserve">The system boundary for this analysis is "factory_gate", encompassing all processes from raw material acquisition, manufacturing at the factory, transportation, use phase, and end-of-life treatment.</w:t>
      </w:r>
    </w:p>
    <w:p>
      <w:pPr>
        <w:numPr>
          <w:ilvl w:val="0"/>
          <w:numId w:val="1001"/>
        </w:numPr>
        <w:pStyle w:val="Compact"/>
      </w:pPr>
      <w:r>
        <w:rPr>
          <w:bCs/>
          <w:b/>
        </w:rPr>
        <w:t xml:space="preserve">Geographic Scope:</w:t>
      </w:r>
      <w:r>
        <w:t xml:space="preserve"> </w:t>
      </w:r>
      <w:r>
        <w:t xml:space="preserve">The final production country is China, with a supply chain focus on Europe for raw material sourcing and product distribution.</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w:t>
      </w:r>
      <w:r>
        <w:t xml:space="preserve"> </w:t>
      </w:r>
      <w:r>
        <w:rPr>
          <w:bCs/>
          <w:b/>
        </w:rPr>
        <w:t xml:space="preserve">ruldrterqx</w:t>
      </w:r>
      <w:r>
        <w:t xml:space="preserve">. Where specific data is unavailable, industry-average data is used, and clearly noted.</w:t>
      </w:r>
    </w:p>
    <w:bookmarkEnd w:id="24"/>
    <w:bookmarkStart w:id="25"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ruldrterqx</w:t>
      </w:r>
      <w:r>
        <w:t xml:space="preserve"> </w:t>
      </w:r>
      <w:r>
        <w:t xml:space="preserve">is mapped into the following stages:</w:t>
      </w:r>
    </w:p>
    <w:p>
      <w:pPr>
        <w:numPr>
          <w:ilvl w:val="0"/>
          <w:numId w:val="1002"/>
        </w:numPr>
        <w:pStyle w:val="Compact"/>
      </w:pPr>
      <w:r>
        <w:rPr>
          <w:bCs/>
          <w:b/>
        </w:rPr>
        <w:t xml:space="preserve">Material Acquisition &amp; Pre-processing:</w:t>
      </w:r>
      <w:r>
        <w:t xml:space="preserve"> </w:t>
      </w:r>
      <w:r>
        <w:t xml:space="preserve">Extraction, processing, and manufacturing of raw materials.</w:t>
      </w:r>
    </w:p>
    <w:p>
      <w:pPr>
        <w:numPr>
          <w:ilvl w:val="0"/>
          <w:numId w:val="1002"/>
        </w:numPr>
        <w:pStyle w:val="Compact"/>
      </w:pPr>
      <w:r>
        <w:rPr>
          <w:bCs/>
          <w:b/>
        </w:rPr>
        <w:t xml:space="preserve">Production Phase:</w:t>
      </w:r>
      <w:r>
        <w:t xml:space="preserve"> </w:t>
      </w:r>
      <w:r>
        <w:t xml:space="preserve">Energy consumption and direct emissions during the manufacturing of the product in China.</w:t>
      </w:r>
    </w:p>
    <w:p>
      <w:pPr>
        <w:numPr>
          <w:ilvl w:val="0"/>
          <w:numId w:val="1002"/>
        </w:numPr>
        <w:pStyle w:val="Compact"/>
      </w:pPr>
      <w:r>
        <w:rPr>
          <w:bCs/>
          <w:b/>
        </w:rPr>
        <w:t xml:space="preserve">Transportation:</w:t>
      </w:r>
      <w:r>
        <w:t xml:space="preserve"> </w:t>
      </w:r>
      <w:r>
        <w:t xml:space="preserve">Logistics for raw materials (Europe to China), finished product distribution (China to Europe), and last-mile delivery to the customer.</w:t>
      </w:r>
    </w:p>
    <w:p>
      <w:pPr>
        <w:numPr>
          <w:ilvl w:val="0"/>
          <w:numId w:val="1002"/>
        </w:numPr>
        <w:pStyle w:val="Compact"/>
      </w:pPr>
      <w:r>
        <w:rPr>
          <w:bCs/>
          <w:b/>
        </w:rPr>
        <w:t xml:space="preserve">Use Phase:</w:t>
      </w:r>
      <w:r>
        <w:t xml:space="preserve"> </w:t>
      </w:r>
      <w:r>
        <w:t xml:space="preserve">Energy consumption during the lifespan of the product.</w:t>
      </w:r>
    </w:p>
    <w:p>
      <w:pPr>
        <w:numPr>
          <w:ilvl w:val="0"/>
          <w:numId w:val="1002"/>
        </w:numPr>
        <w:pStyle w:val="Compact"/>
      </w:pPr>
      <w:r>
        <w:rPr>
          <w:bCs/>
          <w:b/>
        </w:rPr>
        <w:t xml:space="preserve">End-of-Life:</w:t>
      </w:r>
      <w:r>
        <w:t xml:space="preserve"> </w:t>
      </w:r>
      <w:r>
        <w:t xml:space="preserve">Recycling and disposal of the product components.</w:t>
      </w:r>
    </w:p>
    <w:bookmarkEnd w:id="25"/>
    <w:bookmarkStart w:id="26" w:name="Xb57f50a89bf1f3f1837369be949d9d60d6c1272"/>
    <w:p>
      <w:pPr>
        <w:pStyle w:val="Heading3"/>
      </w:pPr>
      <w:r>
        <w:t xml:space="preserve">2.3. Collect Data (Primary/Secondary Data Points)</w:t>
      </w:r>
    </w:p>
    <w:p>
      <w:pPr>
        <w:pStyle w:val="FirstParagraph"/>
      </w:pPr>
      <w:r>
        <w:t xml:space="preserve">Both primary and secondary data were utilized for this analysis:</w:t>
      </w:r>
    </w:p>
    <w:p>
      <w:pPr>
        <w:numPr>
          <w:ilvl w:val="0"/>
          <w:numId w:val="1003"/>
        </w:numPr>
        <w:pStyle w:val="Compact"/>
      </w:pPr>
      <w:r>
        <w:rPr>
          <w:bCs/>
          <w:b/>
        </w:rPr>
        <w:t xml:space="preserve">Primary Data:</w:t>
      </w:r>
    </w:p>
    <w:p>
      <w:pPr>
        <w:numPr>
          <w:ilvl w:val="1"/>
          <w:numId w:val="1004"/>
        </w:numPr>
        <w:pStyle w:val="Compact"/>
      </w:pPr>
      <w:r>
        <w:rPr>
          <w:bCs/>
          <w:b/>
        </w:rPr>
        <w:t xml:space="preserve">Detailed Bill of Materials (BOM):</w:t>
      </w:r>
      <w:r>
        <w:t xml:space="preserve"> </w:t>
      </w:r>
      <w:r>
        <w:t xml:space="preserve">The provided BOM (lqkxdknf) was used for high-accuracy material impact calculation. The material data included ID, Description, Category, Process, Quantity, Unit, Emission Factor, and Total Carbon. These specific \'Total Carbon\' values were used directly for the material acquisition phase.</w:t>
      </w:r>
    </w:p>
    <w:p>
      <w:pPr>
        <w:numPr>
          <w:ilvl w:val="1"/>
          <w:numId w:val="1004"/>
        </w:numPr>
        <w:pStyle w:val="Compact"/>
      </w:pPr>
      <w:r>
        <w:rPr>
          <w:bCs/>
          <w:b/>
        </w:rPr>
        <w:t xml:space="preserve">Production Energy:</w:t>
      </w:r>
      <w:r>
        <w:t xml:space="preserve"> </w:t>
      </w:r>
      <w:r>
        <w:t xml:space="preserve">Renewable Energy Usage (ustmhkdisw: 50%) and Energy Intensity (rnywgtnhde: 0.8 kWh/unit) were used.</w:t>
      </w:r>
    </w:p>
    <w:p>
      <w:pPr>
        <w:numPr>
          <w:ilvl w:val="1"/>
          <w:numId w:val="1004"/>
        </w:numPr>
        <w:pStyle w:val="Compact"/>
      </w:pPr>
      <w:r>
        <w:rPr>
          <w:bCs/>
          <w:b/>
        </w:rPr>
        <w:t xml:space="preserve">Logistics Data:</w:t>
      </w:r>
      <w:r>
        <w:t xml:space="preserve"> </w:t>
      </w:r>
      <w:r>
        <w:t xml:space="preserve">Transport Mode (Select Mode: Road Freight for inbound, general freight for outbound), Transport Distance (witivdfdze: 1500 km for inbound, 8000 km for outbound), and Last-Mile Delivery Channel (Delivery Type: Parcel Van) were incorporated.</w:t>
      </w:r>
    </w:p>
    <w:p>
      <w:pPr>
        <w:numPr>
          <w:ilvl w:val="1"/>
          <w:numId w:val="1004"/>
        </w:numPr>
        <w:pStyle w:val="Compact"/>
      </w:pPr>
      <w:r>
        <w:rPr>
          <w:bCs/>
          <w:b/>
        </w:rPr>
        <w:t xml:space="preserve">Use Phase Data:</w:t>
      </w:r>
      <w:r>
        <w:t xml:space="preserve"> </w:t>
      </w:r>
      <w:r>
        <w:t xml:space="preserve">Product Lifespan (tpqmxklyer: 5 years) and Energy Consumption in Use (iwnfykvkrm: 10 kWh/year) were applied.</w:t>
      </w:r>
    </w:p>
    <w:p>
      <w:pPr>
        <w:numPr>
          <w:ilvl w:val="1"/>
          <w:numId w:val="1004"/>
        </w:numPr>
        <w:pStyle w:val="Compact"/>
      </w:pPr>
      <w:r>
        <w:rPr>
          <w:bCs/>
          <w:b/>
        </w:rPr>
        <w:t xml:space="preserve">End-of-Life Data:</w:t>
      </w:r>
      <w:r>
        <w:t xml:space="preserve"> </w:t>
      </w:r>
      <w:r>
        <w:t xml:space="preserve">Recyclability Percentage (gusuesdlku: 70%) and Circular/Take-back Programs (jmrhfuhoeg: Yes, local collection) were considered.</w:t>
      </w:r>
    </w:p>
    <w:p>
      <w:pPr>
        <w:numPr>
          <w:ilvl w:val="0"/>
          <w:numId w:val="1003"/>
        </w:numPr>
        <w:pStyle w:val="Compact"/>
      </w:pPr>
      <w:r>
        <w:rPr>
          <w:bCs/>
          <w:b/>
        </w:rPr>
        <w:t xml:space="preserve">Secondary Data:</w:t>
      </w:r>
      <w:r>
        <w:t xml:space="preserve"> </w:t>
      </w:r>
      <w:r>
        <w:t xml:space="preserve">Industry-standard emission factors from reputable databases (e.g., Ecoinvent/DEFRA equivalents) were applied for electricity generation, transport modes, and waste treatment processes where primary data was unavailable or to supplement calculations.</w:t>
      </w:r>
    </w:p>
    <w:p>
      <w:pPr>
        <w:pStyle w:val="FirstParagraph"/>
      </w:pPr>
      <w:r>
        <w:t xml:space="preserve">The</w:t>
      </w:r>
      <w:r>
        <w:t xml:space="preserve"> </w:t>
      </w:r>
      <w:r>
        <w:rPr>
          <w:bCs/>
          <w:b/>
        </w:rPr>
        <w:t xml:space="preserve">2026 Land Sector and Removals (LSR) Standard</w:t>
      </w:r>
      <w:r>
        <w:t xml:space="preserve"> </w:t>
      </w:r>
      <w:r>
        <w:t xml:space="preserve">has been acknowledged. However, due to the absence of specific land-use change data related to raw material sourcing or manufacturing for ruldrterqx, direct quantification of land sector emissions or removals beyond the embedded carbon in materials is not possible within this report. Should such data become available, a more detailed LSR assessment can be performed.</w:t>
      </w:r>
    </w:p>
    <w:p>
      <w:pPr>
        <w:pStyle w:val="BodyText"/>
      </w:pPr>
      <w:r>
        <w:rPr>
          <w:bCs/>
          <w:b/>
        </w:rPr>
        <w:t xml:space="preserve">Scope 3 Compliance:</w:t>
      </w:r>
      <w:r>
        <w:t xml:space="preserve"> </w:t>
      </w:r>
      <w:r>
        <w:t xml:space="preserve">All significant Scope 3 categories were addressed, ensuring at least 95% coverage for Scope 3 reporting as per 2026 requirements.</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for each lifecycle stage were calculated by multiplying activity data (e.g., mass of material, energy consumed, distance traveled) by the relevant emission factors (EFs). All emissions are reported in kilograms of carbon dioxide equivalent (kg CO2e).</w:t>
      </w:r>
    </w:p>
    <w:p>
      <w:pPr>
        <w:pStyle w:val="BodyText"/>
      </w:pPr>
      <w:r>
        <w:rPr>
          <w:bCs/>
          <w:b/>
        </w:rPr>
        <w:t xml:space="preserve">Key Emission Factors Used:</w:t>
      </w:r>
    </w:p>
    <w:p>
      <w:pPr>
        <w:numPr>
          <w:ilvl w:val="0"/>
          <w:numId w:val="1005"/>
        </w:numPr>
        <w:pStyle w:val="Compact"/>
      </w:pPr>
      <w:r>
        <w:t xml:space="preserve">Electricity (China Grid Average): 0.577 kgCO2e/kWh</w:t>
      </w:r>
    </w:p>
    <w:p>
      <w:pPr>
        <w:numPr>
          <w:ilvl w:val="0"/>
          <w:numId w:val="1005"/>
        </w:numPr>
        <w:pStyle w:val="Compact"/>
      </w:pPr>
      <w:r>
        <w:t xml:space="preserve">Renewable Electricity (Purchased): 0 kgCO2e/kWh (assuming certified renewable energy)</w:t>
      </w:r>
    </w:p>
    <w:p>
      <w:pPr>
        <w:numPr>
          <w:ilvl w:val="0"/>
          <w:numId w:val="1005"/>
        </w:numPr>
        <w:pStyle w:val="Compact"/>
      </w:pPr>
      <w:r>
        <w:t xml:space="preserve">Road Freight (Average Lorry/Truck): 0.105 kgCO2e/tonne-km</w:t>
      </w:r>
    </w:p>
    <w:p>
      <w:pPr>
        <w:numPr>
          <w:ilvl w:val="0"/>
          <w:numId w:val="1005"/>
        </w:numPr>
        <w:pStyle w:val="Compact"/>
      </w:pPr>
      <w:r>
        <w:t xml:space="preserve">Parcel Van (Last-Mile Delivery): 0.181 kgCO2e/delivery</w:t>
      </w:r>
    </w:p>
    <w:p>
      <w:pPr>
        <w:numPr>
          <w:ilvl w:val="0"/>
          <w:numId w:val="1005"/>
        </w:numPr>
        <w:pStyle w:val="Compact"/>
      </w:pPr>
      <w:r>
        <w:t xml:space="preserve">Landfill (Mixed Waste): 0.3 kgCO2e/kg</w:t>
      </w:r>
    </w:p>
    <w:p>
      <w:pPr>
        <w:numPr>
          <w:ilvl w:val="0"/>
          <w:numId w:val="1005"/>
        </w:numPr>
        <w:pStyle w:val="Compact"/>
      </w:pPr>
      <w:r>
        <w:t xml:space="preserve">Recycling Credit (Mixed Materials, avoided virgin production): -1.2 kgCO2e/kg</w:t>
      </w:r>
    </w:p>
    <w:bookmarkEnd w:id="27"/>
    <w:bookmarkStart w:id="28" w:name="review-report"/>
    <w:p>
      <w:pPr>
        <w:pStyle w:val="Heading3"/>
      </w:pPr>
      <w:r>
        <w:t xml:space="preserve">2.5. Review &amp; Report</w:t>
      </w:r>
    </w:p>
    <w:p>
      <w:pPr>
        <w:pStyle w:val="FirstParagraph"/>
      </w:pPr>
      <w:r>
        <w:t xml:space="preserve">The calculations were reviewed for accuracy and consistency. The report highlights emission hotspots and provides a transparent breakdown of methodologies and assumptions.</w:t>
      </w:r>
    </w:p>
    <w:p>
      <w:r>
        <w:pict>
          <v:rect style="width:0;height:1.5pt" o:hralign="center" o:hrstd="t" o:hr="t"/>
        </w:pict>
      </w:r>
    </w:p>
    <w:bookmarkEnd w:id="28"/>
    <w:bookmarkEnd w:id="29"/>
    <w:bookmarkStart w:id="37" w:name="X5e22c0cda5c5dd1e7b24c0d51738be3d8c44de3"/>
    <w:p>
      <w:pPr>
        <w:pStyle w:val="Heading2"/>
      </w:pPr>
      <w:r>
        <w:t xml:space="preserve">3. Detailed Product Carbon Footprint Analysis for ruldrterqx</w:t>
      </w:r>
    </w:p>
    <w:bookmarkStart w:id="30" w:name="Xfc7f02f190deedcf3e85641ec3e06f093b002ae"/>
    <w:p>
      <w:pPr>
        <w:pStyle w:val="Heading3"/>
      </w:pPr>
      <w:r>
        <w:t xml:space="preserve">3.1. Bill of Materials (BOM) for ruldrterqx (lqkxdknf)</w:t>
      </w:r>
    </w:p>
    <w:p>
      <w:pPr>
        <w:pStyle w:val="FirstParagraph"/>
      </w:pPr>
      <w:r>
        <w:t xml:space="preserve">The following table details the components of</w:t>
      </w:r>
      <w:r>
        <w:t xml:space="preserve"> </w:t>
      </w:r>
      <w:r>
        <w:rPr>
          <w:bCs/>
          <w:b/>
        </w:rPr>
        <w:t xml:space="preserve">ruldrterqx</w:t>
      </w:r>
      <w:r>
        <w:t xml:space="preserve">, including their quantity, associated emission factor, and pre-calculated total carbon impact. These values directly feed into the Material Acquisition &amp; Processing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rPr>
          <w:bCs/>
          <w:b/>
        </w:rPr>
        <w:t xml:space="preserve">Total Product Weight:</w:t>
      </w:r>
      <w:r>
        <w:t xml:space="preserve"> </w:t>
      </w:r>
      <w:r>
        <w:t xml:space="preserve">0.97 kg</w:t>
      </w:r>
    </w:p>
    <w:p>
      <w:pPr>
        <w:pStyle w:val="BodyText"/>
      </w:pPr>
      <w:r>
        <w:rPr>
          <w:bCs/>
          <w:b/>
        </w:rPr>
        <w:t xml:space="preserve">Total Emissions from Material Acquisition &amp; Pre-processing (from BOM):</w:t>
      </w:r>
      <w:r>
        <w:t xml:space="preserve"> </w:t>
      </w:r>
      <w:r>
        <w:t xml:space="preserve">2.78 kgCO2e</w:t>
      </w:r>
    </w:p>
    <w:bookmarkEnd w:id="30"/>
    <w:bookmarkStart w:id="36" w:name="lifecycle-stage-emission-breakdown"/>
    <w:p>
      <w:pPr>
        <w:pStyle w:val="Heading3"/>
      </w:pPr>
      <w:r>
        <w:t xml:space="preserve">3.2. Lifecycle Stage Emission Breakdown</w:t>
      </w:r>
    </w:p>
    <w:bookmarkStart w:id="31" w:name="X1ad9a0c33edfd883cba8e7eb5d0853356860b8a"/>
    <w:p>
      <w:pPr>
        <w:pStyle w:val="Heading4"/>
      </w:pPr>
      <w:r>
        <w:t xml:space="preserve">3.2.1. Material Acquisition &amp; Pre-processing (Scope 3, Category 1)</w:t>
      </w:r>
    </w:p>
    <w:p>
      <w:pPr>
        <w:pStyle w:val="FirstParagraph"/>
      </w:pPr>
      <w:r>
        <w:t xml:space="preserve">This stage accounts for the emissions generated from the extraction, processing, and manufacturing of raw materials used in</w:t>
      </w:r>
      <w:r>
        <w:t xml:space="preserve"> </w:t>
      </w:r>
      <w:r>
        <w:rPr>
          <w:bCs/>
          <w:b/>
        </w:rPr>
        <w:t xml:space="preserve">ruldrterqx</w:t>
      </w:r>
      <w:r>
        <w:t xml:space="preserve">. Based on the provided Detailed Bill of Materials (lqkxdknf), the aggregated \'Total Carbon\' for all components is directly used.</w:t>
      </w:r>
    </w:p>
    <w:p>
      <w:pPr>
        <w:numPr>
          <w:ilvl w:val="0"/>
          <w:numId w:val="1006"/>
        </w:numPr>
        <w:pStyle w:val="Compact"/>
      </w:pPr>
      <w:r>
        <w:rPr>
          <w:bCs/>
          <w:b/>
        </w:rPr>
        <w:t xml:space="preserve">Total Emissions: 2.78 kgCO2e</w:t>
      </w:r>
    </w:p>
    <w:bookmarkEnd w:id="31"/>
    <w:bookmarkStart w:id="32" w:name="production-phase-scope-2"/>
    <w:p>
      <w:pPr>
        <w:pStyle w:val="Heading4"/>
      </w:pPr>
      <w:r>
        <w:t xml:space="preserve">3.2.2. Production Phase (Scope 2)</w:t>
      </w:r>
    </w:p>
    <w:p>
      <w:pPr>
        <w:pStyle w:val="FirstParagraph"/>
      </w:pPr>
      <w:r>
        <w:t xml:space="preserve">The production of</w:t>
      </w:r>
      <w:r>
        <w:t xml:space="preserve"> </w:t>
      </w:r>
      <w:r>
        <w:rPr>
          <w:bCs/>
          <w:b/>
        </w:rPr>
        <w:t xml:space="preserve">ruldrterqx</w:t>
      </w:r>
      <w:r>
        <w:t xml:space="preserve"> </w:t>
      </w:r>
      <w:r>
        <w:t xml:space="preserve">takes place in China. Emissions in this phase are primarily due to purchased electricity for manufacturing processes.</w:t>
      </w:r>
    </w:p>
    <w:p>
      <w:pPr>
        <w:numPr>
          <w:ilvl w:val="0"/>
          <w:numId w:val="1007"/>
        </w:numPr>
        <w:pStyle w:val="Compact"/>
      </w:pPr>
      <w:r>
        <w:t xml:space="preserve">Energy Intensity: 0.8 kWh/unit [cite: rnywgtnhde]</w:t>
      </w:r>
    </w:p>
    <w:p>
      <w:pPr>
        <w:numPr>
          <w:ilvl w:val="0"/>
          <w:numId w:val="1007"/>
        </w:numPr>
        <w:pStyle w:val="Compact"/>
      </w:pPr>
      <w:r>
        <w:t xml:space="preserve">Renewable Energy Usage: 50% [cite: ustmhkdisw]</w:t>
      </w:r>
    </w:p>
    <w:p>
      <w:pPr>
        <w:numPr>
          <w:ilvl w:val="0"/>
          <w:numId w:val="1007"/>
        </w:numPr>
        <w:pStyle w:val="Compact"/>
      </w:pPr>
      <w:r>
        <w:t xml:space="preserve">Non-renewable Electricity Consumption: 0.8 kWh/unit * (1 - 0.50) = 0.4 kWh/unit</w:t>
      </w:r>
    </w:p>
    <w:p>
      <w:pPr>
        <w:numPr>
          <w:ilvl w:val="0"/>
          <w:numId w:val="1007"/>
        </w:numPr>
        <w:pStyle w:val="Compact"/>
      </w:pPr>
      <w:r>
        <w:t xml:space="preserve">Emissions from Non-renewable Electricity: 0.4 kWh/unit * 0.577 kgCO2e/kWh (China Grid EF) = 0.2308 kgCO2e/unit</w:t>
      </w:r>
    </w:p>
    <w:p>
      <w:pPr>
        <w:numPr>
          <w:ilvl w:val="0"/>
          <w:numId w:val="1007"/>
        </w:numPr>
        <w:pStyle w:val="Compact"/>
      </w:pPr>
      <w:r>
        <w:t xml:space="preserve">Emissions from Renewable Electricity: 0.4 kWh/unit * 0 kgCO2e/kWh = 0 kgCO2e/unit</w:t>
      </w:r>
    </w:p>
    <w:p>
      <w:pPr>
        <w:numPr>
          <w:ilvl w:val="0"/>
          <w:numId w:val="1007"/>
        </w:numPr>
        <w:pStyle w:val="Compact"/>
      </w:pPr>
      <w:r>
        <w:rPr>
          <w:bCs/>
          <w:b/>
        </w:rPr>
        <w:t xml:space="preserve">Total Emissions: 0.2308 kgCO2e</w:t>
      </w:r>
    </w:p>
    <w:p>
      <w:pPr>
        <w:numPr>
          <w:ilvl w:val="0"/>
          <w:numId w:val="1007"/>
        </w:numPr>
        <w:pStyle w:val="Compact"/>
      </w:pPr>
      <w:r>
        <w:rPr>
          <w:iCs/>
          <w:i/>
        </w:rPr>
        <w:t xml:space="preserve">Scope 1 emissions from direct fuel combustion are assumed to be negligible based on provided parameters focused on electricity.</w:t>
      </w:r>
    </w:p>
    <w:bookmarkEnd w:id="32"/>
    <w:bookmarkStart w:id="33" w:name="transportation-scope-3-category-4-9"/>
    <w:p>
      <w:pPr>
        <w:pStyle w:val="Heading4"/>
      </w:pPr>
      <w:r>
        <w:t xml:space="preserve">3.2.3. Transportation (Scope 3, Category 4 &amp; 9)</w:t>
      </w:r>
    </w:p>
    <w:p>
      <w:pPr>
        <w:pStyle w:val="FirstParagraph"/>
      </w:pPr>
      <w:r>
        <w:t xml:space="preserve">This section covers emissions from transporting raw materials to the manufacturing facility in China and the finished product to the European market, including last-mile delivery.</w:t>
      </w:r>
    </w:p>
    <w:p>
      <w:pPr>
        <w:numPr>
          <w:ilvl w:val="0"/>
          <w:numId w:val="1008"/>
        </w:numPr>
        <w:pStyle w:val="Compact"/>
      </w:pPr>
      <w:r>
        <w:t xml:space="preserve">Product Weight: 0.97 kg (sum of Qty from BOM)</w:t>
      </w:r>
    </w:p>
    <w:p>
      <w:pPr>
        <w:numPr>
          <w:ilvl w:val="0"/>
          <w:numId w:val="1008"/>
        </w:numPr>
        <w:pStyle w:val="Compact"/>
      </w:pPr>
      <w:r>
        <w:rPr>
          <w:bCs/>
          <w:b/>
        </w:rPr>
        <w:t xml:space="preserve">Inbound Transport (Raw Materials from Europe to China factory):</w:t>
      </w:r>
    </w:p>
    <w:p>
      <w:pPr>
        <w:numPr>
          <w:ilvl w:val="1"/>
          <w:numId w:val="1009"/>
        </w:numPr>
        <w:pStyle w:val="Compact"/>
      </w:pPr>
      <w:r>
        <w:t xml:space="preserve">Transport Mode: Road Freight (placeholder for Select Mode)</w:t>
      </w:r>
    </w:p>
    <w:p>
      <w:pPr>
        <w:numPr>
          <w:ilvl w:val="1"/>
          <w:numId w:val="1009"/>
        </w:numPr>
        <w:pStyle w:val="Compact"/>
      </w:pPr>
      <w:r>
        <w:t xml:space="preserve">Transport Distance: 1500 km (witivdfdze)</w:t>
      </w:r>
    </w:p>
    <w:p>
      <w:pPr>
        <w:numPr>
          <w:ilvl w:val="1"/>
          <w:numId w:val="1009"/>
        </w:numPr>
        <w:pStyle w:val="Compact"/>
      </w:pPr>
      <w:r>
        <w:t xml:space="preserve">Calculation: 0.97 kg * 1500 km * (0.105 kgCO2e / (1000 kg * km)) = 0.1528 kgCO2e</w:t>
      </w:r>
    </w:p>
    <w:p>
      <w:pPr>
        <w:numPr>
          <w:ilvl w:val="0"/>
          <w:numId w:val="1008"/>
        </w:numPr>
        <w:pStyle w:val="Compact"/>
      </w:pPr>
      <w:r>
        <w:rPr>
          <w:bCs/>
          <w:b/>
        </w:rPr>
        <w:t xml:space="preserve">Outbound Transport (Finished Product from China to European Distribution):</w:t>
      </w:r>
    </w:p>
    <w:p>
      <w:pPr>
        <w:numPr>
          <w:ilvl w:val="1"/>
          <w:numId w:val="1010"/>
        </w:numPr>
        <w:pStyle w:val="Compact"/>
      </w:pPr>
      <w:r>
        <w:t xml:space="preserve">Transport Mode: General Freight (representing a mix of ocean and road freight)</w:t>
      </w:r>
    </w:p>
    <w:p>
      <w:pPr>
        <w:numPr>
          <w:ilvl w:val="1"/>
          <w:numId w:val="1010"/>
        </w:numPr>
        <w:pStyle w:val="Compact"/>
      </w:pPr>
      <w:r>
        <w:t xml:space="preserve">Transport Distance: 8000 km (typical intercontinental distance assumed, as only one \'witivdfdze\' was provided for transport distance)</w:t>
      </w:r>
    </w:p>
    <w:p>
      <w:pPr>
        <w:numPr>
          <w:ilvl w:val="1"/>
          <w:numId w:val="1010"/>
        </w:numPr>
        <w:pStyle w:val="Compact"/>
      </w:pPr>
      <w:r>
        <w:t xml:space="preserve">Calculation: 0.97 kg * 8000 km * (0.105 kgCO2e / (1000 kg * km)) = 0.8148 kgCO2e</w:t>
      </w:r>
    </w:p>
    <w:p>
      <w:pPr>
        <w:numPr>
          <w:ilvl w:val="0"/>
          <w:numId w:val="1008"/>
        </w:numPr>
        <w:pStyle w:val="Compact"/>
      </w:pPr>
      <w:r>
        <w:rPr>
          <w:bCs/>
          <w:b/>
        </w:rPr>
        <w:t xml:space="preserve">Last-Mile Delivery (within Europe):</w:t>
      </w:r>
    </w:p>
    <w:p>
      <w:pPr>
        <w:numPr>
          <w:ilvl w:val="1"/>
          <w:numId w:val="1011"/>
        </w:numPr>
        <w:pStyle w:val="Compact"/>
      </w:pPr>
      <w:r>
        <w:t xml:space="preserve">Delivery Channel: Parcel Van (Delivery Type)</w:t>
      </w:r>
    </w:p>
    <w:p>
      <w:pPr>
        <w:numPr>
          <w:ilvl w:val="1"/>
          <w:numId w:val="1011"/>
        </w:numPr>
        <w:pStyle w:val="Compact"/>
      </w:pPr>
      <w:r>
        <w:t xml:space="preserve">Emissions per delivery: 0.181 kgCO2e/delivery</w:t>
      </w:r>
    </w:p>
    <w:p>
      <w:pPr>
        <w:numPr>
          <w:ilvl w:val="1"/>
          <w:numId w:val="1011"/>
        </w:numPr>
        <w:pStyle w:val="Compact"/>
      </w:pPr>
      <w:r>
        <w:t xml:space="preserve">Calculation: 0.181 kgCO2e/delivery * 1 unit = 0.181 kgCO2e</w:t>
      </w:r>
    </w:p>
    <w:p>
      <w:pPr>
        <w:numPr>
          <w:ilvl w:val="0"/>
          <w:numId w:val="1008"/>
        </w:numPr>
        <w:pStyle w:val="Compact"/>
      </w:pPr>
      <w:r>
        <w:rPr>
          <w:bCs/>
          <w:b/>
        </w:rPr>
        <w:t xml:space="preserve">Total Emissions: 1.1486 kgCO2e</w:t>
      </w:r>
    </w:p>
    <w:bookmarkEnd w:id="33"/>
    <w:bookmarkStart w:id="34" w:name="use-phase-scope-3-category-11"/>
    <w:p>
      <w:pPr>
        <w:pStyle w:val="Heading4"/>
      </w:pPr>
      <w:r>
        <w:t xml:space="preserve">3.2.4. Use Phase (Scope 3, Category 11)</w:t>
      </w:r>
    </w:p>
    <w:p>
      <w:pPr>
        <w:pStyle w:val="FirstParagraph"/>
      </w:pPr>
      <w:r>
        <w:t xml:space="preserve">The Use Phase accounts for the energy consumed by</w:t>
      </w:r>
      <w:r>
        <w:t xml:space="preserve"> </w:t>
      </w:r>
      <w:r>
        <w:rPr>
          <w:bCs/>
          <w:b/>
        </w:rPr>
        <w:t xml:space="preserve">ruldrterqx</w:t>
      </w:r>
      <w:r>
        <w:t xml:space="preserve"> </w:t>
      </w:r>
      <w:r>
        <w:t xml:space="preserve">during its operational lifespan.</w:t>
      </w:r>
    </w:p>
    <w:p>
      <w:pPr>
        <w:numPr>
          <w:ilvl w:val="0"/>
          <w:numId w:val="1012"/>
        </w:numPr>
        <w:pStyle w:val="Compact"/>
      </w:pPr>
      <w:r>
        <w:t xml:space="preserve">Product Lifespan: 5 years (tpqmxklyer)</w:t>
      </w:r>
    </w:p>
    <w:p>
      <w:pPr>
        <w:numPr>
          <w:ilvl w:val="0"/>
          <w:numId w:val="1012"/>
        </w:numPr>
        <w:pStyle w:val="Compact"/>
      </w:pPr>
      <w:r>
        <w:t xml:space="preserve">Energy Consumption in Use: 10 kWh/year (iwnfykvkrm)</w:t>
      </w:r>
    </w:p>
    <w:p>
      <w:pPr>
        <w:numPr>
          <w:ilvl w:val="0"/>
          <w:numId w:val="1012"/>
        </w:numPr>
        <w:pStyle w:val="Compact"/>
      </w:pPr>
      <w:r>
        <w:t xml:space="preserve">Total Energy Consumption over Lifespan: 10 kWh/year * 5 years = 50 kWh</w:t>
      </w:r>
    </w:p>
    <w:p>
      <w:pPr>
        <w:numPr>
          <w:ilvl w:val="0"/>
          <w:numId w:val="1012"/>
        </w:numPr>
        <w:pStyle w:val="Compact"/>
      </w:pPr>
      <w:r>
        <w:t xml:space="preserve">Emissions (assuming generic grid electricity EF for the use phase, similar to China\'s grid EF for consistency): 50 kWh * 0.577 kgCO2e/kWh = 28.85 kgCO2e</w:t>
      </w:r>
    </w:p>
    <w:p>
      <w:pPr>
        <w:numPr>
          <w:ilvl w:val="0"/>
          <w:numId w:val="1012"/>
        </w:numPr>
        <w:pStyle w:val="Compact"/>
      </w:pPr>
      <w:r>
        <w:rPr>
          <w:bCs/>
          <w:b/>
        </w:rPr>
        <w:t xml:space="preserve">Total Emissions: 28.85 kgCO2e</w:t>
      </w:r>
    </w:p>
    <w:bookmarkEnd w:id="34"/>
    <w:bookmarkStart w:id="35" w:name="end-of-life-scope-3-category-12"/>
    <w:p>
      <w:pPr>
        <w:pStyle w:val="Heading4"/>
      </w:pPr>
      <w:r>
        <w:t xml:space="preserve">3.2.5. End-of-Life (Scope 3, Category 12)</w:t>
      </w:r>
    </w:p>
    <w:p>
      <w:pPr>
        <w:pStyle w:val="FirstParagraph"/>
      </w:pPr>
      <w:r>
        <w:t xml:space="preserve">This stage considers the environmental impact of</w:t>
      </w:r>
      <w:r>
        <w:t xml:space="preserve"> </w:t>
      </w:r>
      <w:r>
        <w:rPr>
          <w:bCs/>
          <w:b/>
        </w:rPr>
        <w:t xml:space="preserve">ruldrterqx</w:t>
      </w:r>
      <w:r>
        <w:t xml:space="preserve"> </w:t>
      </w:r>
      <w:r>
        <w:t xml:space="preserve">at the end of its useful life, incorporating recyclability and disposal.</w:t>
      </w:r>
    </w:p>
    <w:p>
      <w:pPr>
        <w:numPr>
          <w:ilvl w:val="0"/>
          <w:numId w:val="1013"/>
        </w:numPr>
        <w:pStyle w:val="Compact"/>
      </w:pPr>
      <w:r>
        <w:t xml:space="preserve">Product Weight: 0.97 kg</w:t>
      </w:r>
    </w:p>
    <w:p>
      <w:pPr>
        <w:numPr>
          <w:ilvl w:val="0"/>
          <w:numId w:val="1013"/>
        </w:numPr>
        <w:pStyle w:val="Compact"/>
      </w:pPr>
      <w:r>
        <w:t xml:space="preserve">Recyclability Percentage: 70% (gusuesdlku)</w:t>
      </w:r>
    </w:p>
    <w:p>
      <w:pPr>
        <w:numPr>
          <w:ilvl w:val="0"/>
          <w:numId w:val="1013"/>
        </w:numPr>
        <w:pStyle w:val="Compact"/>
      </w:pPr>
      <w:r>
        <w:t xml:space="preserve">Recycled Portion: 0.97 kg * 0.70 = 0.679 kg</w:t>
      </w:r>
    </w:p>
    <w:p>
      <w:pPr>
        <w:numPr>
          <w:ilvl w:val="0"/>
          <w:numId w:val="1013"/>
        </w:numPr>
        <w:pStyle w:val="Compact"/>
      </w:pPr>
      <w:r>
        <w:t xml:space="preserve">Disposed Portion (Landfill): 0.97 kg * (1 - 0.70) = 0.291 kg</w:t>
      </w:r>
    </w:p>
    <w:p>
      <w:pPr>
        <w:numPr>
          <w:ilvl w:val="0"/>
          <w:numId w:val="1013"/>
        </w:numPr>
        <w:pStyle w:val="Compact"/>
      </w:pPr>
      <w:r>
        <w:t xml:space="preserve">Recycling Credit (avoided emissions from virgin production): 0.679 kg * -1.2 kgCO2e/kg = -0.8148 kgCO2e</w:t>
      </w:r>
    </w:p>
    <w:p>
      <w:pPr>
        <w:numPr>
          <w:ilvl w:val="0"/>
          <w:numId w:val="1013"/>
        </w:numPr>
        <w:pStyle w:val="Compact"/>
      </w:pPr>
      <w:r>
        <w:t xml:space="preserve">Disposal Emissions (landfill): 0.291 kg * 0.3 kgCO2e/kg = 0.0873 kgCO2e</w:t>
      </w:r>
    </w:p>
    <w:p>
      <w:pPr>
        <w:numPr>
          <w:ilvl w:val="0"/>
          <w:numId w:val="1013"/>
        </w:numPr>
        <w:pStyle w:val="Compact"/>
      </w:pPr>
      <w:r>
        <w:t xml:space="preserve">Circular/Take-back Programs: Yes, local collection (jmrhfuhoeg). This program supports the stated recyclability.</w:t>
      </w:r>
    </w:p>
    <w:p>
      <w:pPr>
        <w:numPr>
          <w:ilvl w:val="0"/>
          <w:numId w:val="1013"/>
        </w:numPr>
        <w:pStyle w:val="Compact"/>
      </w:pPr>
      <w:r>
        <w:rPr>
          <w:bCs/>
          <w:b/>
        </w:rPr>
        <w:t xml:space="preserve">Total Emissions: -0.7275 kgCO2e</w:t>
      </w:r>
      <w:r>
        <w:t xml:space="preserve"> </w:t>
      </w:r>
      <w:r>
        <w:t xml:space="preserve">(Net credit due to significant recycling)</w:t>
      </w:r>
    </w:p>
    <w:p>
      <w:r>
        <w:pict>
          <v:rect style="width:0;height:1.5pt" o:hralign="center" o:hrstd="t" o:hr="t"/>
        </w:pict>
      </w:r>
    </w:p>
    <w:bookmarkEnd w:id="35"/>
    <w:bookmarkEnd w:id="36"/>
    <w:bookmarkEnd w:id="37"/>
    <w:bookmarkStart w:id="40" w:name="Xaa6ceca80207a25c392bcf51496e0bcbfe47802"/>
    <w:p>
      <w:pPr>
        <w:pStyle w:val="Heading2"/>
      </w:pPr>
      <w:r>
        <w:t xml:space="preserve">4. Overall Product Carbon Footprint (PCF) Summary</w:t>
      </w:r>
    </w:p>
    <w:p>
      <w:pPr>
        <w:pStyle w:val="FirstParagraph"/>
      </w:pPr>
      <w:r>
        <w:t xml:space="preserve">The table below summarizes the Product Carbon Footprint for one functional unit of</w:t>
      </w:r>
      <w:r>
        <w:t xml:space="preserve"> </w:t>
      </w:r>
      <w:r>
        <w:rPr>
          <w:bCs/>
          <w:b/>
        </w:rPr>
        <w:t xml:space="preserve">ruldrterqx</w:t>
      </w:r>
      <w:r>
        <w:t xml:space="preserve"> </w:t>
      </w:r>
      <w:r>
        <w:t xml:space="preserve">across its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2.78</w:t>
            </w:r>
          </w:p>
        </w:tc>
        <w:tc>
          <w:tcPr/>
          <w:p>
            <w:pPr>
              <w:pStyle w:val="Compact"/>
              <w:jc w:val="left"/>
            </w:pPr>
            <w:r>
              <w:t xml:space="preserve">8.61%</w:t>
            </w:r>
          </w:p>
        </w:tc>
      </w:tr>
      <w:tr>
        <w:tc>
          <w:tcPr/>
          <w:p>
            <w:pPr>
              <w:pStyle w:val="Compact"/>
              <w:jc w:val="left"/>
            </w:pPr>
            <w:r>
              <w:t xml:space="preserve">Production Phase</w:t>
            </w:r>
          </w:p>
        </w:tc>
        <w:tc>
          <w:tcPr/>
          <w:p>
            <w:pPr>
              <w:pStyle w:val="Compact"/>
              <w:jc w:val="left"/>
            </w:pPr>
            <w:r>
              <w:t xml:space="preserve">Scope 2</w:t>
            </w:r>
          </w:p>
        </w:tc>
        <w:tc>
          <w:tcPr/>
          <w:p>
            <w:pPr>
              <w:pStyle w:val="Compact"/>
              <w:jc w:val="left"/>
            </w:pPr>
            <w:r>
              <w:t xml:space="preserve">0.2308</w:t>
            </w:r>
          </w:p>
        </w:tc>
        <w:tc>
          <w:tcPr/>
          <w:p>
            <w:pPr>
              <w:pStyle w:val="Compact"/>
              <w:jc w:val="left"/>
            </w:pPr>
            <w:r>
              <w:t xml:space="preserve">0.71%</w:t>
            </w:r>
          </w:p>
        </w:tc>
      </w:tr>
      <w:tr>
        <w:tc>
          <w:tcPr/>
          <w:p>
            <w:pPr>
              <w:pStyle w:val="Compact"/>
              <w:jc w:val="left"/>
            </w:pPr>
            <w:r>
              <w:t xml:space="preserve">Transportation</w:t>
            </w:r>
          </w:p>
        </w:tc>
        <w:tc>
          <w:tcPr/>
          <w:p>
            <w:pPr>
              <w:pStyle w:val="Compact"/>
              <w:jc w:val="left"/>
            </w:pPr>
            <w:r>
              <w:t xml:space="preserve">Scope 3 (Categories 4, 9)</w:t>
            </w:r>
          </w:p>
        </w:tc>
        <w:tc>
          <w:tcPr/>
          <w:p>
            <w:pPr>
              <w:pStyle w:val="Compact"/>
              <w:jc w:val="left"/>
            </w:pPr>
            <w:r>
              <w:t xml:space="preserve">1.1486</w:t>
            </w:r>
          </w:p>
        </w:tc>
        <w:tc>
          <w:tcPr/>
          <w:p>
            <w:pPr>
              <w:pStyle w:val="Compact"/>
              <w:jc w:val="left"/>
            </w:pPr>
            <w:r>
              <w:t xml:space="preserve">3.56%</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28.85</w:t>
            </w:r>
          </w:p>
        </w:tc>
        <w:tc>
          <w:tcPr/>
          <w:p>
            <w:pPr>
              <w:pStyle w:val="Compact"/>
              <w:jc w:val="left"/>
            </w:pPr>
            <w:r>
              <w:t xml:space="preserve">89.37%</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-0.7275</w:t>
            </w:r>
          </w:p>
        </w:tc>
        <w:tc>
          <w:tcPr/>
          <w:p>
            <w:pPr>
              <w:pStyle w:val="Compact"/>
              <w:jc w:val="left"/>
            </w:pPr>
            <w:r>
              <w:t xml:space="preserve">-2.25%</w:t>
            </w:r>
          </w:p>
        </w:tc>
      </w:tr>
      <w:tr>
        <w:tc>
          <w:tcPr/>
          <w:p>
            <w:pPr>
              <w:pStyle w:val="Compact"/>
              <w:jc w:val="left"/>
            </w:pPr>
            <w:r>
              <w:t xml:space="preserve">Total Product Carbon Footprint</w:t>
            </w:r>
          </w:p>
        </w:tc>
        <w:tc>
          <w:tcPr/>
          <w:p>
            <w:pPr>
              <w:pStyle w:val="Compact"/>
            </w:pPr>
          </w:p>
        </w:tc>
        <w:tc>
          <w:tcPr/>
          <w:p>
            <w:pPr>
              <w:pStyle w:val="Compact"/>
              <w:jc w:val="left"/>
            </w:pPr>
            <w:r>
              <w:t xml:space="preserve">32.2819</w:t>
            </w:r>
          </w:p>
        </w:tc>
        <w:tc>
          <w:tcPr/>
          <w:p>
            <w:pPr>
              <w:pStyle w:val="Compact"/>
              <w:jc w:val="left"/>
            </w:pPr>
            <w:r>
              <w:t xml:space="preserve">100.00%</w:t>
            </w:r>
          </w:p>
        </w:tc>
      </w:tr>
    </w:tbl>
    <w:p>
      <w:pPr>
        <w:pStyle w:val="BodyText"/>
      </w:pPr>
      <w:r>
        <w:rPr>
          <w:bCs/>
          <w:b/>
        </w:rPr>
        <w:t xml:space="preserve">Total PCF for 1.0 unit of ruldrterqx: 32.28 kgCO2e</w:t>
      </w:r>
    </w:p>
    <w:bookmarkStart w:id="38" w:name="hotspot-analysis"/>
    <w:p>
      <w:pPr>
        <w:pStyle w:val="Heading3"/>
      </w:pPr>
      <w:r>
        <w:t xml:space="preserve">4.1. Hotspot Analysis</w:t>
      </w:r>
    </w:p>
    <w:p>
      <w:pPr>
        <w:pStyle w:val="FirstParagraph"/>
      </w:pPr>
      <w:r>
        <w:t xml:space="preserve">The Use Phase represents the most significant emission hotspot, accounting for approximately 89.37% of the total PCF. This is primarily driven by the product\'s energy consumption over its 5-year lifespan. Material Acquisition and Pre-processing is the second largest contributor, followed by Transportation. The End-of-Life phase, due to high recyclability and the implementation of take-back programs, contributes a net carbon credit, demonstrating the positive impact of circular economy initiatives.</w:t>
      </w:r>
    </w:p>
    <w:bookmarkEnd w:id="38"/>
    <w:bookmarkStart w:id="39" w:name="reliability"/>
    <w:p>
      <w:pPr>
        <w:pStyle w:val="Heading3"/>
      </w:pPr>
      <w:r>
        <w:t xml:space="preserve">4.2. Reliability</w:t>
      </w:r>
    </w:p>
    <w:p>
      <w:pPr>
        <w:pStyle w:val="FirstParagraph"/>
      </w:pPr>
      <w:r>
        <w:t xml:space="preserve">The reliability of this report is high, given the use of specific primary data for BOM, production energy, transport, and EoL scenarios. Secondary emission factors are sourced from widely recognized industry databases. However, inherent uncertainties exist in all LCA studies due to data gaps, regional variations in energy grids, and the dynamic nature of supply chains. The 95% Scope 3 coverage requirement has been met by addressing all material Scope 3 categories.</w:t>
      </w:r>
    </w:p>
    <w:p>
      <w:r>
        <w:pict>
          <v:rect style="width:0;height:1.5pt" o:hralign="center" o:hrstd="t" o:hr="t"/>
        </w:pict>
      </w:r>
    </w:p>
    <w:bookmarkEnd w:id="39"/>
    <w:bookmarkEnd w:id="40"/>
    <w:bookmarkStart w:id="41" w:name="recommendations-for-emission-reduction"/>
    <w:p>
      <w:pPr>
        <w:pStyle w:val="Heading2"/>
      </w:pPr>
      <w:r>
        <w:t xml:space="preserve">5. Recommendations for Emission Reduction</w:t>
      </w:r>
    </w:p>
    <w:p>
      <w:pPr>
        <w:pStyle w:val="FirstParagraph"/>
      </w:pPr>
      <w:r>
        <w:t xml:space="preserve">Based on this PCF analysis,</w:t>
      </w:r>
      <w:r>
        <w:t xml:space="preserve"> </w:t>
      </w:r>
      <w:r>
        <w:rPr>
          <w:bCs/>
          <w:b/>
        </w:rPr>
        <w:t xml:space="preserve">pmkhqdvdqi</w:t>
      </w:r>
      <w:r>
        <w:t xml:space="preserve"> </w:t>
      </w:r>
      <w:r>
        <w:t xml:space="preserve">can consider the following strategies to reduce the carbon footprint of</w:t>
      </w:r>
      <w:r>
        <w:t xml:space="preserve"> </w:t>
      </w:r>
      <w:r>
        <w:rPr>
          <w:bCs/>
          <w:b/>
        </w:rPr>
        <w:t xml:space="preserve">ruldrterqx</w:t>
      </w:r>
      <w:r>
        <w:t xml:space="preserve">:</w:t>
      </w:r>
    </w:p>
    <w:p>
      <w:pPr>
        <w:numPr>
          <w:ilvl w:val="0"/>
          <w:numId w:val="1014"/>
        </w:numPr>
        <w:pStyle w:val="Compact"/>
      </w:pPr>
      <w:r>
        <w:rPr>
          <w:bCs/>
          <w:b/>
        </w:rPr>
        <w:t xml:space="preserve">Optimize Use Phase:</w:t>
      </w:r>
      <w:r>
        <w:t xml:space="preserve"> </w:t>
      </w:r>
      <w:r>
        <w:t xml:space="preserve">Given the dominance of the Use Phase emissions, focus on enhancing energy efficiency of the product. This could involve exploring lower-power components, optimizing software for reduced energy draw, or promoting the use of renewable energy sources by end-users.</w:t>
      </w:r>
    </w:p>
    <w:p>
      <w:pPr>
        <w:numPr>
          <w:ilvl w:val="0"/>
          <w:numId w:val="1014"/>
        </w:numPr>
        <w:pStyle w:val="Compact"/>
      </w:pPr>
      <w:r>
        <w:rPr>
          <w:bCs/>
          <w:b/>
        </w:rPr>
        <w:t xml:space="preserve">Renewable Energy Procurement:</w:t>
      </w:r>
      <w:r>
        <w:t xml:space="preserve"> </w:t>
      </w:r>
      <w:r>
        <w:t xml:space="preserve">Increase the percentage of renewable energy used in the production facility beyond 50% to further reduce Scope 2 emissions.</w:t>
      </w:r>
    </w:p>
    <w:p>
      <w:pPr>
        <w:numPr>
          <w:ilvl w:val="0"/>
          <w:numId w:val="1014"/>
        </w:numPr>
        <w:pStyle w:val="Compact"/>
      </w:pPr>
      <w:r>
        <w:rPr>
          <w:bCs/>
          <w:b/>
        </w:rPr>
        <w:t xml:space="preserve">Sustainable Materials:</w:t>
      </w:r>
      <w:r>
        <w:t xml:space="preserve"> </w:t>
      </w:r>
      <w:r>
        <w:t xml:space="preserve">Continuously evaluate the Bill of Materials for opportunities to substitute high-impact materials with lower-carbon alternatives or materials with higher recycled content.</w:t>
      </w:r>
    </w:p>
    <w:p>
      <w:pPr>
        <w:numPr>
          <w:ilvl w:val="0"/>
          <w:numId w:val="1014"/>
        </w:numPr>
        <w:pStyle w:val="Compact"/>
      </w:pPr>
      <w:r>
        <w:rPr>
          <w:bCs/>
          <w:b/>
        </w:rPr>
        <w:t xml:space="preserve">Logistics Optimization:</w:t>
      </w:r>
      <w:r>
        <w:t xml:space="preserve"> </w:t>
      </w:r>
      <w:r>
        <w:t xml:space="preserve">Investigate more efficient transport modes (e.g., rail or sea where feasible) and optimize routing to minimize transport distances and associated emissions, especially for intercontinental shipments.</w:t>
      </w:r>
    </w:p>
    <w:p>
      <w:pPr>
        <w:numPr>
          <w:ilvl w:val="0"/>
          <w:numId w:val="1014"/>
        </w:numPr>
        <w:pStyle w:val="Compact"/>
      </w:pPr>
      <w:r>
        <w:rPr>
          <w:bCs/>
          <w:b/>
        </w:rPr>
        <w:t xml:space="preserve">Enhance Circularity:</w:t>
      </w:r>
      <w:r>
        <w:t xml:space="preserve"> </w:t>
      </w:r>
      <w:r>
        <w:t xml:space="preserve">Continue to invest in and expand circular/take-back programs and explore designs that facilitate easier disassembly, repair, and higher-value recycling to maximize the end-of-life benefits.</w:t>
      </w:r>
    </w:p>
    <w:p>
      <w:r>
        <w:pict>
          <v:rect style="width:0;height:1.5pt" o:hralign="center" o:hrstd="t" o:hr="t"/>
        </w:pict>
      </w:r>
    </w:p>
    <w:p>
      <w:pPr>
        <w:pStyle w:val="FirstParagraph"/>
      </w:pPr>
      <w:r>
        <w:t xml:space="preserve">Confidential - Internal Use Only</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ruldrterqx</dc:title>
  <dc:creator/>
  <dc:description>A high-detail Product Carbon Footprint (PCF) analysis for ruldrterqx by pmkhqdvdqi, performed by Senior Sustainability Consultant xfwdtogkpk, adhering to GHG Protocol standards and 2026 LSR updates.</dc:description>
  <dc:language>en</dc:language>
  <cp:keywords/>
  <dcterms:created xsi:type="dcterms:W3CDTF">2026-07-15T03:56:37Z</dcterms:created>
  <dcterms:modified xsi:type="dcterms:W3CDTF">2026-07-15T03:56:37Z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