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rkylmtnuyk</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rkylmtnuyk"/>
    <w:p>
      <w:pPr>
        <w:pStyle w:val="Heading2"/>
      </w:pPr>
      <w:r>
        <w:t xml:space="preserve">Product: rkylmtnuyk</w:t>
      </w:r>
    </w:p>
    <w:p>
      <w:pPr>
        <w:pStyle w:val="FirstParagraph"/>
      </w:pPr>
      <w:r>
        <w:rPr>
          <w:bCs/>
          <w:b/>
        </w:rPr>
        <w:t xml:space="preserve">Company Name:</w:t>
      </w:r>
      <w:r>
        <w:t xml:space="preserve"> </w:t>
      </w:r>
      <w:r>
        <w:t xml:space="preserve">ishnkkzker</w:t>
      </w:r>
    </w:p>
    <w:p>
      <w:pPr>
        <w:pStyle w:val="BodyText"/>
      </w:pPr>
      <w:r>
        <w:rPr>
          <w:bCs/>
          <w:b/>
        </w:rPr>
        <w:t xml:space="preserve">Senior Sustainability Consultant:</w:t>
      </w:r>
      <w:r>
        <w:t xml:space="preserve"> </w:t>
      </w:r>
      <w:r>
        <w:t xml:space="preserve">fnzzoukmhv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w:t>
      </w:r>
    </w:p>
    <w:bookmarkEnd w:id="20"/>
    <w:bookmarkEnd w:id="21"/>
    <w:bookmarkStart w:id="44" w:name="X4667462c241f9ae5ce95c7a4d52965a51aae012"/>
    <w:p>
      <w:pPr>
        <w:pStyle w:val="Heading1"/>
      </w:pPr>
      <w:r>
        <w:t xml:space="preserve">Product Carbon Footprint Analysis for rkylmtnuyk</w:t>
      </w:r>
    </w:p>
    <w:p>
      <w:pPr>
        <w:pStyle w:val="FirstParagraph"/>
      </w:pPr>
      <w:r>
        <w:rPr>
          <w:bCs/>
          <w:b/>
        </w:rPr>
        <w:t xml:space="preserve">Generated Date:</w:t>
      </w:r>
      <w:r>
        <w:t xml:space="preserve"> </w:t>
      </w:r>
      <w:r>
        <w:t xml:space="preserve">May 22,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rkylmtnuyk, manufactured by ishnkkzker. The analysis was conducted by fnzzoukmhv, Senior Sustainability Consultant, adhering to the Greenhouse Gas (GHG) Protocol standards, including the 2026 Land Sector and Removals (LSR) Standard update. The assessment covers a modified cradle-to-grave system boundary, encompassing raw material acquisition, manufacturing, transportation, the product\'s use phase, and its end-of-life scenario. The aim is to identify key emission hotspots across the product\'s lifecycle and provide actionable insights for emission reduction strategies.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rkylmtnuyk follows a structured five-step methodology in accordance with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rkylmtnuyk.</w:t>
      </w:r>
    </w:p>
    <w:p>
      <w:pPr>
        <w:numPr>
          <w:ilvl w:val="0"/>
          <w:numId w:val="1001"/>
        </w:numPr>
        <w:pStyle w:val="Compact"/>
      </w:pPr>
      <w:r>
        <w:rPr>
          <w:bCs/>
          <w:b/>
        </w:rPr>
        <w:t xml:space="preserve">System Boundary:</w:t>
      </w:r>
      <w:r>
        <w:t xml:space="preserve"> </w:t>
      </w:r>
      <w:r>
        <w:t xml:space="preserve">A modified cradle-to-grave approach has been applied, extending beyond the requested \'factory_gate\' to include the use phase and end-of-life, as specified by the provided parameters. This comprehensive approach ensures a holistic understanding of the product\'s environmental impact throughout its lifecycle.</w:t>
      </w:r>
    </w:p>
    <w:p>
      <w:pPr>
        <w:numPr>
          <w:ilvl w:val="0"/>
          <w:numId w:val="1001"/>
        </w:numPr>
        <w:pStyle w:val="Compact"/>
      </w:pPr>
      <w:r>
        <w:rPr>
          <w:bCs/>
          <w:b/>
        </w:rPr>
        <w:t xml:space="preserve">Geographic Scope:</w:t>
      </w:r>
      <w:r>
        <w:t xml:space="preserve"> </w:t>
      </w:r>
      <w:r>
        <w:t xml:space="preserve">Final Production Country: China, with a Supply Chain Focus on Europe for primary transport.</w:t>
      </w:r>
    </w:p>
    <w:p>
      <w:pPr>
        <w:numPr>
          <w:ilvl w:val="0"/>
          <w:numId w:val="1001"/>
        </w:numPr>
        <w:pStyle w:val="Compact"/>
      </w:pPr>
      <w:r>
        <w:rPr>
          <w:bCs/>
          <w:b/>
        </w:rPr>
        <w:t xml:space="preserve">Accounting Standard:</w:t>
      </w:r>
      <w:r>
        <w:t xml:space="preserve"> </w:t>
      </w:r>
      <w:r>
        <w:t xml:space="preserve">Greenhouse Gas (GHG) Protocol. Emissions are categorized into Scope 1 (direct emissions), Scope 2 (purchased electricity, heat, steam, or cooling), and Scope 3 (all other indirect emissions across the value chain).</w:t>
      </w:r>
    </w:p>
    <w:p>
      <w:pPr>
        <w:numPr>
          <w:ilvl w:val="0"/>
          <w:numId w:val="1001"/>
        </w:numPr>
        <w:pStyle w:val="Compact"/>
      </w:pPr>
      <w:r>
        <w:rPr>
          <w:bCs/>
          <w:b/>
        </w:rPr>
        <w:t xml:space="preserve">Allocation:</w:t>
      </w:r>
      <w:r>
        <w:t xml:space="preserve"> </w:t>
      </w:r>
      <w:r>
        <w:t xml:space="preserve">Mass-based allocation is applied where co-products or by-products are present, though for this specific product, direct attribution of materials and energy is assumed.</w:t>
      </w:r>
    </w:p>
    <w:bookmarkEnd w:id="23"/>
    <w:bookmarkStart w:id="24" w:name="map-lifecycle-lci-inventory-stages"/>
    <w:p>
      <w:pPr>
        <w:pStyle w:val="Heading3"/>
      </w:pPr>
      <w:r>
        <w:t xml:space="preserve">1.2. Map Lifecycle (LCI Inventory Stages)</w:t>
      </w:r>
    </w:p>
    <w:p>
      <w:pPr>
        <w:pStyle w:val="FirstParagraph"/>
      </w:pPr>
      <w:r>
        <w:t xml:space="preserve">The lifecycle of rkylmtnuyk is mapped across the following stages:</w:t>
      </w:r>
    </w:p>
    <w:p>
      <w:pPr>
        <w:numPr>
          <w:ilvl w:val="0"/>
          <w:numId w:val="1002"/>
        </w:numPr>
        <w:pStyle w:val="Compact"/>
      </w:pPr>
      <w:r>
        <w:rPr>
          <w:bCs/>
          <w:b/>
        </w:rPr>
        <w:t xml:space="preserve">Raw Material Acquisition &amp; Pre-processing (Scope 3 Upstream):</w:t>
      </w:r>
      <w:r>
        <w:t xml:space="preserve"> </w:t>
      </w:r>
      <w:r>
        <w:t xml:space="preserve">Extraction, production, and initial processing of all materials comprising the product and its packaging.</w:t>
      </w:r>
    </w:p>
    <w:p>
      <w:pPr>
        <w:numPr>
          <w:ilvl w:val="0"/>
          <w:numId w:val="1002"/>
        </w:numPr>
        <w:pStyle w:val="Compact"/>
      </w:pPr>
      <w:r>
        <w:rPr>
          <w:bCs/>
          <w:b/>
        </w:rPr>
        <w:t xml:space="preserve">Manufacturing (Scope 2):</w:t>
      </w:r>
      <w:r>
        <w:t xml:space="preserve"> </w:t>
      </w:r>
      <w:r>
        <w:t xml:space="preserve">Production processes at the ishnkkzker facility in China, including energy consumption.</w:t>
      </w:r>
    </w:p>
    <w:p>
      <w:pPr>
        <w:numPr>
          <w:ilvl w:val="0"/>
          <w:numId w:val="1002"/>
        </w:numPr>
        <w:pStyle w:val="Compact"/>
      </w:pPr>
      <w:r>
        <w:rPr>
          <w:bCs/>
          <w:b/>
        </w:rPr>
        <w:t xml:space="preserve">Transportation (Scope 3 Upstream &amp; Downstream):</w:t>
      </w:r>
      <w:r>
        <w:t xml:space="preserve"> </w:t>
      </w:r>
      <w:r>
        <w:t xml:space="preserve">Transportation of raw materials to the manufacturing facility (upstream) and distribution of the finished product to the market in Europe, including last-mile delivery (downstream).</w:t>
      </w:r>
    </w:p>
    <w:p>
      <w:pPr>
        <w:numPr>
          <w:ilvl w:val="0"/>
          <w:numId w:val="1002"/>
        </w:numPr>
        <w:pStyle w:val="Compact"/>
      </w:pPr>
      <w:r>
        <w:rPr>
          <w:bCs/>
          <w:b/>
        </w:rPr>
        <w:t xml:space="preserve">Use Phase (Scope 3 Downstream):</w:t>
      </w:r>
      <w:r>
        <w:t xml:space="preserve"> </w:t>
      </w:r>
      <w:r>
        <w:t xml:space="preserve">Energy consumption during the operational lifespan of the product.</w:t>
      </w:r>
    </w:p>
    <w:p>
      <w:pPr>
        <w:numPr>
          <w:ilvl w:val="0"/>
          <w:numId w:val="1002"/>
        </w:numPr>
        <w:pStyle w:val="Compact"/>
      </w:pPr>
      <w:r>
        <w:rPr>
          <w:bCs/>
          <w:b/>
        </w:rPr>
        <w:t xml:space="preserve">End-of-Life (Scope 3 Downstream):</w:t>
      </w:r>
      <w:r>
        <w:t xml:space="preserve"> </w:t>
      </w:r>
      <w:r>
        <w:t xml:space="preserve">Disposal, recycling, or recovery processes at the end of the product\'s useful life.</w:t>
      </w:r>
    </w:p>
    <w:p>
      <w:r>
        <w:pict>
          <v:rect style="width:0;height:1.5pt" o:hralign="center" o:hrstd="t" o:hr="t"/>
        </w:pict>
      </w:r>
    </w:p>
    <w:bookmarkEnd w:id="24"/>
    <w:bookmarkEnd w:id="25"/>
    <w:bookmarkStart w:id="31" w:name="data-collection-and-detailed-breakdown"/>
    <w:p>
      <w:pPr>
        <w:pStyle w:val="Heading2"/>
      </w:pPr>
      <w:r>
        <w:t xml:space="preserve">2. &amp; 3. Data Collection and Detailed Breakdown</w:t>
      </w:r>
    </w:p>
    <w:p>
      <w:pPr>
        <w:pStyle w:val="FirstParagraph"/>
      </w:pPr>
      <w:r>
        <w:t xml:space="preserve">Primary and secondary data were collected and utilized for the analysis. Primary data were provided through the detailed Bill of Materials, energy usage, and logistics information. Secondary data, such as industry-average emission factors, were sourced from recognized databases like those aligned with DEFRA/Ecoinvent where specific data was not provided.</w:t>
      </w:r>
    </w:p>
    <w:bookmarkStart w:id="26" w:name="X86610b0d0e086b81eca55155097170f304a0d03"/>
    <w:p>
      <w:pPr>
        <w:pStyle w:val="Heading3"/>
      </w:pPr>
      <w:r>
        <w:t xml:space="preserve">2.1. Detailed Bill of Materials (BOM) - Raw Material Acquisition (Scope 3 Upstream)</w:t>
      </w:r>
    </w:p>
    <w:p>
      <w:pPr>
        <w:pStyle w:val="FirstParagraph"/>
      </w:pPr>
      <w:r>
        <w:t xml:space="preserve">The following detailed Bill of Materials (BOM) (</w:t>
      </w:r>
      <w:r>
        <w:rPr>
          <w:rStyle w:val="VerbatimChar"/>
        </w:rPr>
        <w:t xml:space="preserve">xsudlnyd</w:t>
      </w:r>
      <w:r>
        <w:t xml:space="preserve">)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7.5</w:t>
            </w:r>
          </w:p>
        </w:tc>
        <w:tc>
          <w:tcPr/>
          <w:p>
            <w:pPr>
              <w:pStyle w:val="Compact"/>
              <w:jc w:val="left"/>
            </w:pPr>
            <w:r>
              <w:t xml:space="preserve">11.25</w:t>
            </w:r>
          </w:p>
        </w:tc>
      </w:tr>
      <w:tr>
        <w:tc>
          <w:tcPr/>
          <w:p>
            <w:pPr>
              <w:pStyle w:val="Compact"/>
              <w:jc w:val="left"/>
            </w:pPr>
            <w:r>
              <w:t xml:space="preserve">MAT-002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w:t>
            </w:r>
          </w:p>
        </w:tc>
        <w:tc>
          <w:tcPr/>
          <w:p>
            <w:pPr>
              <w:pStyle w:val="Compact"/>
              <w:jc w:val="left"/>
            </w:pPr>
            <w:r>
              <w:t xml:space="preserve">0.14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14.65 kgCO2e</w:t>
            </w:r>
          </w:p>
        </w:tc>
      </w:tr>
    </w:tbl>
    <w:bookmarkEnd w:id="26"/>
    <w:bookmarkStart w:id="27" w:name="manufacturing-energy-inputs-scope-2"/>
    <w:p>
      <w:pPr>
        <w:pStyle w:val="Heading3"/>
      </w:pPr>
      <w:r>
        <w:t xml:space="preserve">2.2. Manufacturing Energy Inputs (Scope 2)</w:t>
      </w:r>
    </w:p>
    <w:p>
      <w:pPr>
        <w:numPr>
          <w:ilvl w:val="0"/>
          <w:numId w:val="1003"/>
        </w:numPr>
        <w:pStyle w:val="Compact"/>
      </w:pPr>
      <w:r>
        <w:rPr>
          <w:bCs/>
          <w:b/>
        </w:rPr>
        <w:t xml:space="preserve">Energy Intensity (kWh/unit):</w:t>
      </w:r>
      <w:r>
        <w:t xml:space="preserve"> </w:t>
      </w:r>
      <w:r>
        <w:t xml:space="preserve">zsjrxhufkr (25 kWh/unit)</w:t>
      </w:r>
    </w:p>
    <w:p>
      <w:pPr>
        <w:numPr>
          <w:ilvl w:val="0"/>
          <w:numId w:val="1003"/>
        </w:numPr>
        <w:pStyle w:val="Compact"/>
      </w:pPr>
      <w:r>
        <w:rPr>
          <w:bCs/>
          <w:b/>
        </w:rPr>
        <w:t xml:space="preserve">Renewable Energy Usage:</w:t>
      </w:r>
      <w:r>
        <w:t xml:space="preserve"> </w:t>
      </w:r>
      <w:r>
        <w:t xml:space="preserve">prpsxduhlf (70%)</w:t>
      </w:r>
    </w:p>
    <w:p>
      <w:pPr>
        <w:numPr>
          <w:ilvl w:val="0"/>
          <w:numId w:val="1003"/>
        </w:numPr>
        <w:pStyle w:val="Compact"/>
      </w:pPr>
      <w:r>
        <w:rPr>
          <w:bCs/>
          <w:b/>
        </w:rPr>
        <w:t xml:space="preserve">Non-Renewable Energy (Grid Electricity):</w:t>
      </w:r>
      <w:r>
        <w:t xml:space="preserve"> </w:t>
      </w:r>
      <w:r>
        <w:t xml:space="preserve">30%</w:t>
      </w:r>
    </w:p>
    <w:p>
      <w:pPr>
        <w:numPr>
          <w:ilvl w:val="0"/>
          <w:numId w:val="1003"/>
        </w:numPr>
        <w:pStyle w:val="Compact"/>
      </w:pPr>
      <w:r>
        <w:rPr>
          <w:bCs/>
          <w:b/>
        </w:rPr>
        <w:t xml:space="preserve">Emission Factor for China Grid Electricity (2025 estimate):</w:t>
      </w:r>
      <w:r>
        <w:t xml:space="preserve"> </w:t>
      </w:r>
      <w:r>
        <w:t xml:space="preserve">0.6144 kgCO2e/kWh</w:t>
      </w:r>
    </w:p>
    <w:p>
      <w:pPr>
        <w:numPr>
          <w:ilvl w:val="0"/>
          <w:numId w:val="1003"/>
        </w:numPr>
        <w:pStyle w:val="Compact"/>
      </w:pPr>
      <w:r>
        <w:rPr>
          <w:bCs/>
          <w:b/>
        </w:rPr>
        <w:t xml:space="preserve">Emission Factor for Renewable Energy (Illustrative):</w:t>
      </w:r>
      <w:r>
        <w:t xml:space="preserve"> </w:t>
      </w:r>
      <w:r>
        <w:t xml:space="preserve">0.02 kgCO2e/kWh (for infrastructure)</w:t>
      </w:r>
    </w:p>
    <w:bookmarkEnd w:id="27"/>
    <w:bookmarkStart w:id="28" w:name="X81b380c8dee580b1a3a58a8933f09759377931e"/>
    <w:p>
      <w:pPr>
        <w:pStyle w:val="Heading3"/>
      </w:pPr>
      <w:r>
        <w:t xml:space="preserve">2.3. Logistics Data (Scope 3 Upstream &amp; Downstream)</w:t>
      </w:r>
    </w:p>
    <w:p>
      <w:pPr>
        <w:numPr>
          <w:ilvl w:val="0"/>
          <w:numId w:val="1004"/>
        </w:numPr>
        <w:pStyle w:val="Compact"/>
      </w:pPr>
      <w:r>
        <w:rPr>
          <w:bCs/>
          <w:b/>
        </w:rPr>
        <w:t xml:space="preserve">Primary Transport Mode:</w:t>
      </w:r>
      <w:r>
        <w:t xml:space="preserve"> </w:t>
      </w:r>
      <w:r>
        <w:t xml:space="preserve">Select Mode (Assumed: Road Freight, Heavy Duty)</w:t>
      </w:r>
    </w:p>
    <w:p>
      <w:pPr>
        <w:numPr>
          <w:ilvl w:val="0"/>
          <w:numId w:val="1004"/>
        </w:numPr>
        <w:pStyle w:val="Compact"/>
      </w:pPr>
      <w:r>
        <w:rPr>
          <w:bCs/>
          <w:b/>
        </w:rPr>
        <w:t xml:space="preserve">Primary Transport Distance (China to Europe):</w:t>
      </w:r>
      <w:r>
        <w:t xml:space="preserve"> </w:t>
      </w:r>
      <w:r>
        <w:t xml:space="preserve">mwnydzzmle (Assumed: 1500 km)</w:t>
      </w:r>
    </w:p>
    <w:p>
      <w:pPr>
        <w:numPr>
          <w:ilvl w:val="0"/>
          <w:numId w:val="1004"/>
        </w:numPr>
        <w:pStyle w:val="Compact"/>
      </w:pPr>
      <w:r>
        <w:rPr>
          <w:bCs/>
          <w:b/>
        </w:rPr>
        <w:t xml:space="preserve">Product Weight for Transport:</w:t>
      </w:r>
      <w:r>
        <w:t xml:space="preserve"> </w:t>
      </w:r>
      <w:r>
        <w:t xml:space="preserve">Approximately 2.6 kg (sum of BOM items, assuming circuit board unit is negligible weight compared to other items or total BOM weight is considered).</w:t>
      </w:r>
    </w:p>
    <w:p>
      <w:pPr>
        <w:numPr>
          <w:ilvl w:val="0"/>
          <w:numId w:val="1004"/>
        </w:numPr>
        <w:pStyle w:val="Compact"/>
      </w:pPr>
      <w:r>
        <w:rPr>
          <w:bCs/>
          <w:b/>
        </w:rPr>
        <w:t xml:space="preserve">Emission Factor for Road Freight:</w:t>
      </w:r>
      <w:r>
        <w:t xml:space="preserve"> </w:t>
      </w:r>
      <w:r>
        <w:t xml:space="preserve">0.062 kgCO2e/tonne-km</w:t>
      </w:r>
    </w:p>
    <w:p>
      <w:pPr>
        <w:numPr>
          <w:ilvl w:val="0"/>
          <w:numId w:val="1004"/>
        </w:numPr>
        <w:pStyle w:val="Compact"/>
      </w:pPr>
      <w:r>
        <w:rPr>
          <w:bCs/>
          <w:b/>
        </w:rPr>
        <w:t xml:space="preserve">Last-Mile Delivery Channel:</w:t>
      </w:r>
      <w:r>
        <w:t xml:space="preserve"> </w:t>
      </w:r>
      <w:r>
        <w:t xml:space="preserve">Delivery Type (Assumed: Small Parcel Courier)</w:t>
      </w:r>
    </w:p>
    <w:p>
      <w:pPr>
        <w:numPr>
          <w:ilvl w:val="0"/>
          <w:numId w:val="1004"/>
        </w:numPr>
        <w:pStyle w:val="Compact"/>
      </w:pPr>
      <w:r>
        <w:rPr>
          <w:bCs/>
          <w:b/>
        </w:rPr>
        <w:t xml:space="preserve">Emission Factor for Last-Mile Delivery:</w:t>
      </w:r>
      <w:r>
        <w:t xml:space="preserve"> </w:t>
      </w:r>
      <w:r>
        <w:t xml:space="preserve">0.1 kgCO2e/parcel</w:t>
      </w:r>
    </w:p>
    <w:bookmarkEnd w:id="28"/>
    <w:bookmarkStart w:id="29" w:name="use-phase-data-scope-3-downstream"/>
    <w:p>
      <w:pPr>
        <w:pStyle w:val="Heading3"/>
      </w:pPr>
      <w:r>
        <w:t xml:space="preserve">2.4. Use Phase Data (Scope 3 Downstream)</w:t>
      </w:r>
    </w:p>
    <w:p>
      <w:pPr>
        <w:numPr>
          <w:ilvl w:val="0"/>
          <w:numId w:val="1005"/>
        </w:numPr>
        <w:pStyle w:val="Compact"/>
      </w:pPr>
      <w:r>
        <w:rPr>
          <w:bCs/>
          <w:b/>
        </w:rPr>
        <w:t xml:space="preserve">Product Lifespan:</w:t>
      </w:r>
      <w:r>
        <w:t xml:space="preserve"> </w:t>
      </w:r>
      <w:r>
        <w:t xml:space="preserve">dxouosevom (5 years)</w:t>
      </w:r>
    </w:p>
    <w:p>
      <w:pPr>
        <w:numPr>
          <w:ilvl w:val="0"/>
          <w:numId w:val="1005"/>
        </w:numPr>
        <w:pStyle w:val="Compact"/>
      </w:pPr>
      <w:r>
        <w:rPr>
          <w:bCs/>
          <w:b/>
        </w:rPr>
        <w:t xml:space="preserve">Energy Consumption in Use:</w:t>
      </w:r>
      <w:r>
        <w:t xml:space="preserve"> </w:t>
      </w:r>
      <w:r>
        <w:t xml:space="preserve">irywdpjxgj (100 kWh/year)</w:t>
      </w:r>
    </w:p>
    <w:p>
      <w:pPr>
        <w:numPr>
          <w:ilvl w:val="0"/>
          <w:numId w:val="1005"/>
        </w:numPr>
        <w:pStyle w:val="Compact"/>
      </w:pPr>
      <w:r>
        <w:rPr>
          <w:bCs/>
          <w:b/>
        </w:rPr>
        <w:t xml:space="preserve">Total Energy Consumption in Use Phase:</w:t>
      </w:r>
      <w:r>
        <w:t xml:space="preserve"> </w:t>
      </w:r>
      <w:r>
        <w:t xml:space="preserve">5 years * 100 kWh/year = 500 kWh</w:t>
      </w:r>
    </w:p>
    <w:p>
      <w:pPr>
        <w:numPr>
          <w:ilvl w:val="0"/>
          <w:numId w:val="1005"/>
        </w:numPr>
        <w:pStyle w:val="Compact"/>
      </w:pPr>
      <w:r>
        <w:rPr>
          <w:bCs/>
          <w:b/>
        </w:rPr>
        <w:t xml:space="preserve">Emission Factor for Use Phase Electricity (Assumed China Grid Mix for consistency, as no specific European grid EF was provided):</w:t>
      </w:r>
      <w:r>
        <w:t xml:space="preserve"> </w:t>
      </w:r>
      <w:r>
        <w:t xml:space="preserve">0.6144 kgCO2e/kWh</w:t>
      </w:r>
    </w:p>
    <w:bookmarkEnd w:id="29"/>
    <w:bookmarkStart w:id="30" w:name="X0b1a7869ec5c89eda6252c7ad7e638ee66010db"/>
    <w:p>
      <w:pPr>
        <w:pStyle w:val="Heading3"/>
      </w:pPr>
      <w:r>
        <w:t xml:space="preserve">2.5. End-of-Life (EoL) Scenarios (Scope 3 Downstream)</w:t>
      </w:r>
    </w:p>
    <w:p>
      <w:pPr>
        <w:numPr>
          <w:ilvl w:val="0"/>
          <w:numId w:val="1006"/>
        </w:numPr>
        <w:pStyle w:val="Compact"/>
      </w:pPr>
      <w:r>
        <w:rPr>
          <w:bCs/>
          <w:b/>
        </w:rPr>
        <w:t xml:space="preserve">Recyclability Percentage:</w:t>
      </w:r>
      <w:r>
        <w:t xml:space="preserve"> </w:t>
      </w:r>
      <w:r>
        <w:t xml:space="preserve">egpgltykoe (80%)</w:t>
      </w:r>
    </w:p>
    <w:p>
      <w:pPr>
        <w:numPr>
          <w:ilvl w:val="0"/>
          <w:numId w:val="1006"/>
        </w:numPr>
        <w:pStyle w:val="Compact"/>
      </w:pPr>
      <w:r>
        <w:rPr>
          <w:bCs/>
          <w:b/>
        </w:rPr>
        <w:t xml:space="preserve">Circular/Take-back Programs:</w:t>
      </w:r>
      <w:r>
        <w:t xml:space="preserve"> </w:t>
      </w:r>
      <w:r>
        <w:t xml:space="preserve">vefzfzkgme (Yes, programs are in place to facilitate material recovery and recycling).</w:t>
      </w:r>
    </w:p>
    <w:p>
      <w:r>
        <w:pict>
          <v:rect style="width:0;height:1.5pt" o:hralign="center" o:hrstd="t" o:hr="t"/>
        </w:pict>
      </w:r>
    </w:p>
    <w:bookmarkEnd w:id="30"/>
    <w:bookmarkEnd w:id="31"/>
    <w:bookmarkStart w:id="38" w:name="Xdd1c2ba429305467bad58a0828410d9d0fce25c"/>
    <w:p>
      <w:pPr>
        <w:pStyle w:val="Heading2"/>
      </w:pPr>
      <w:r>
        <w:t xml:space="preserve">4. Emissions Calculation (Activity * Emission Factor = CO2e)</w:t>
      </w:r>
    </w:p>
    <w:p>
      <w:pPr>
        <w:pStyle w:val="FirstParagraph"/>
      </w:pPr>
      <w:r>
        <w:t xml:space="preserve">The total Product Carbon Footprint for one functional unit of rkylmtnuyk is calculated by summing the emissions from each lifecycle stage. Emissions are categorized according to the GHG Protocol.</w:t>
      </w:r>
    </w:p>
    <w:bookmarkStart w:id="32" w:name="Xaba885746c44f212d3d1f92f53da46b282a3a15"/>
    <w:p>
      <w:pPr>
        <w:pStyle w:val="Heading3"/>
      </w:pPr>
      <w:r>
        <w:t xml:space="preserve">4.1. Raw Material Acquisition (Scope 3 Upstream)</w:t>
      </w:r>
    </w:p>
    <w:p>
      <w:pPr>
        <w:pStyle w:val="FirstParagraph"/>
      </w:pPr>
      <w:r>
        <w:t xml:space="preserve">Based on the provided BOM, the aggregated emissions from material extraction and pre-processing are:</w:t>
      </w:r>
    </w:p>
    <w:p>
      <w:pPr>
        <w:numPr>
          <w:ilvl w:val="0"/>
          <w:numId w:val="1007"/>
        </w:numPr>
        <w:pStyle w:val="Compact"/>
      </w:pPr>
      <w:r>
        <w:rPr>
          <w:bCs/>
          <w:b/>
        </w:rPr>
        <w:t xml:space="preserve">Total Materials Emissions:</w:t>
      </w:r>
      <w:r>
        <w:t xml:space="preserve"> </w:t>
      </w:r>
      <w:r>
        <w:t xml:space="preserve">14.65 kgCO2e</w:t>
      </w:r>
    </w:p>
    <w:bookmarkEnd w:id="32"/>
    <w:bookmarkStart w:id="33" w:name="manufacturing-scope-2"/>
    <w:p>
      <w:pPr>
        <w:pStyle w:val="Heading3"/>
      </w:pPr>
      <w:r>
        <w:t xml:space="preserve">4.2. Manufacturing (Scope 2)</w:t>
      </w:r>
    </w:p>
    <w:p>
      <w:pPr>
        <w:numPr>
          <w:ilvl w:val="0"/>
          <w:numId w:val="1008"/>
        </w:numPr>
        <w:pStyle w:val="Compact"/>
      </w:pPr>
      <w:r>
        <w:rPr>
          <w:bCs/>
          <w:b/>
        </w:rPr>
        <w:t xml:space="preserve">Total Energy Consumption:</w:t>
      </w:r>
      <w:r>
        <w:t xml:space="preserve"> </w:t>
      </w:r>
      <w:r>
        <w:t xml:space="preserve">25 kWh/unit</w:t>
      </w:r>
    </w:p>
    <w:p>
      <w:pPr>
        <w:numPr>
          <w:ilvl w:val="0"/>
          <w:numId w:val="1008"/>
        </w:numPr>
        <w:pStyle w:val="Compact"/>
      </w:pPr>
      <w:r>
        <w:rPr>
          <w:bCs/>
          <w:b/>
        </w:rPr>
        <w:t xml:space="preserve">Renewable Energy Consumption:</w:t>
      </w:r>
      <w:r>
        <w:t xml:space="preserve"> </w:t>
      </w:r>
      <w:r>
        <w:t xml:space="preserve">25 kWh * 0.70 = 17.5 kWh</w:t>
      </w:r>
    </w:p>
    <w:p>
      <w:pPr>
        <w:numPr>
          <w:ilvl w:val="0"/>
          <w:numId w:val="1008"/>
        </w:numPr>
        <w:pStyle w:val="Compact"/>
      </w:pPr>
      <w:r>
        <w:rPr>
          <w:bCs/>
          <w:b/>
        </w:rPr>
        <w:t xml:space="preserve">Grid Electricity Consumption:</w:t>
      </w:r>
      <w:r>
        <w:t xml:space="preserve"> </w:t>
      </w:r>
      <w:r>
        <w:t xml:space="preserve">25 kWh * 0.30 = 7.5 kWh</w:t>
      </w:r>
    </w:p>
    <w:p>
      <w:pPr>
        <w:numPr>
          <w:ilvl w:val="0"/>
          <w:numId w:val="1008"/>
        </w:numPr>
        <w:pStyle w:val="Compact"/>
      </w:pPr>
      <w:r>
        <w:rPr>
          <w:bCs/>
          <w:b/>
        </w:rPr>
        <w:t xml:space="preserve">Emissions from Renewable Energy:</w:t>
      </w:r>
      <w:r>
        <w:t xml:space="preserve"> </w:t>
      </w:r>
      <w:r>
        <w:t xml:space="preserve">17.5 kWh * 0.02 kgCO2e/kWh = 0.35 kgCO2e</w:t>
      </w:r>
    </w:p>
    <w:p>
      <w:pPr>
        <w:numPr>
          <w:ilvl w:val="0"/>
          <w:numId w:val="1008"/>
        </w:numPr>
        <w:pStyle w:val="Compact"/>
      </w:pPr>
      <w:r>
        <w:rPr>
          <w:bCs/>
          <w:b/>
        </w:rPr>
        <w:t xml:space="preserve">Emissions from Grid Electricity (China):</w:t>
      </w:r>
      <w:r>
        <w:t xml:space="preserve"> </w:t>
      </w:r>
      <w:r>
        <w:t xml:space="preserve">7.5 kWh * 0.6144 kgCO2e/kWh = 4.608 kgCO2e</w:t>
      </w:r>
    </w:p>
    <w:p>
      <w:pPr>
        <w:numPr>
          <w:ilvl w:val="0"/>
          <w:numId w:val="1008"/>
        </w:numPr>
        <w:pStyle w:val="Compact"/>
      </w:pPr>
      <w:r>
        <w:rPr>
          <w:bCs/>
          <w:b/>
        </w:rPr>
        <w:t xml:space="preserve">Total Manufacturing Emissions (Scope 2):</w:t>
      </w:r>
      <w:r>
        <w:t xml:space="preserve"> </w:t>
      </w:r>
      <w:r>
        <w:t xml:space="preserve">0.35 kgCO2e + 4.608 kgCO2e = 4.958 kgCO2e</w:t>
      </w:r>
    </w:p>
    <w:bookmarkEnd w:id="33"/>
    <w:bookmarkStart w:id="34" w:name="Xa72cd89f200eee69afd134ad22c65583d62e21f"/>
    <w:p>
      <w:pPr>
        <w:pStyle w:val="Heading3"/>
      </w:pPr>
      <w:r>
        <w:t xml:space="preserve">4.3. Transportation (Scope 3 Upstream &amp; Downstream)</w:t>
      </w:r>
    </w:p>
    <w:p>
      <w:pPr>
        <w:pStyle w:val="FirstParagraph"/>
      </w:pPr>
      <w:r>
        <w:t xml:space="preserve">For primary transport, assuming the entire product weight of 2.6 kg is transported over 1500 km:</w:t>
      </w:r>
    </w:p>
    <w:p>
      <w:pPr>
        <w:numPr>
          <w:ilvl w:val="0"/>
          <w:numId w:val="1009"/>
        </w:numPr>
        <w:pStyle w:val="Compact"/>
      </w:pPr>
      <w:r>
        <w:rPr>
          <w:bCs/>
          <w:b/>
        </w:rPr>
        <w:t xml:space="preserve">Primary Transport Emissions:</w:t>
      </w:r>
      <w:r>
        <w:t xml:space="preserve"> </w:t>
      </w:r>
      <w:r>
        <w:t xml:space="preserve">(2.6 kg / 1000 kg/tonne) * 1500 km * 0.062 kgCO2e/tonne-km = 0.2418 kgCO2e</w:t>
      </w:r>
    </w:p>
    <w:p>
      <w:pPr>
        <w:numPr>
          <w:ilvl w:val="0"/>
          <w:numId w:val="1009"/>
        </w:numPr>
        <w:pStyle w:val="Compact"/>
      </w:pPr>
      <w:r>
        <w:rPr>
          <w:bCs/>
          <w:b/>
        </w:rPr>
        <w:t xml:space="preserve">Last-Mile Delivery Emissions:</w:t>
      </w:r>
      <w:r>
        <w:t xml:space="preserve"> </w:t>
      </w:r>
      <w:r>
        <w:t xml:space="preserve">1 unit * 0.1 kgCO2e/parcel = 0.1 kgCO2e</w:t>
      </w:r>
    </w:p>
    <w:p>
      <w:pPr>
        <w:numPr>
          <w:ilvl w:val="0"/>
          <w:numId w:val="1009"/>
        </w:numPr>
        <w:pStyle w:val="Compact"/>
      </w:pPr>
      <w:r>
        <w:rPr>
          <w:bCs/>
          <w:b/>
        </w:rPr>
        <w:t xml:space="preserve">Total Transportation Emissions (Scope 3):</w:t>
      </w:r>
      <w:r>
        <w:t xml:space="preserve"> </w:t>
      </w:r>
      <w:r>
        <w:t xml:space="preserve">0.2418 kgCO2e + 0.1 kgCO2e = 0.3418 kgCO2e</w:t>
      </w:r>
    </w:p>
    <w:bookmarkEnd w:id="34"/>
    <w:bookmarkStart w:id="35" w:name="use-phase-scope-3-downstream"/>
    <w:p>
      <w:pPr>
        <w:pStyle w:val="Heading3"/>
      </w:pPr>
      <w:r>
        <w:t xml:space="preserve">4.4. Use Phase (Scope 3 Downstream)</w:t>
      </w:r>
    </w:p>
    <w:p>
      <w:pPr>
        <w:numPr>
          <w:ilvl w:val="0"/>
          <w:numId w:val="1010"/>
        </w:numPr>
        <w:pStyle w:val="Compact"/>
      </w:pPr>
      <w:r>
        <w:rPr>
          <w:bCs/>
          <w:b/>
        </w:rPr>
        <w:t xml:space="preserve">Total Energy Consumption:</w:t>
      </w:r>
      <w:r>
        <w:t xml:space="preserve"> </w:t>
      </w:r>
      <w:r>
        <w:t xml:space="preserve">500 kWh</w:t>
      </w:r>
    </w:p>
    <w:p>
      <w:pPr>
        <w:numPr>
          <w:ilvl w:val="0"/>
          <w:numId w:val="1010"/>
        </w:numPr>
        <w:pStyle w:val="Compact"/>
      </w:pPr>
      <w:r>
        <w:rPr>
          <w:bCs/>
          <w:b/>
        </w:rPr>
        <w:t xml:space="preserve">Use Phase Emissions:</w:t>
      </w:r>
      <w:r>
        <w:t xml:space="preserve"> </w:t>
      </w:r>
      <w:r>
        <w:t xml:space="preserve">500 kWh * 0.6144 kgCO2e/kWh = 307.2 kgCO2e</w:t>
      </w:r>
    </w:p>
    <w:bookmarkEnd w:id="35"/>
    <w:bookmarkStart w:id="36" w:name="end-of-life-eol-scope-3-downstream"/>
    <w:p>
      <w:pPr>
        <w:pStyle w:val="Heading3"/>
      </w:pPr>
      <w:r>
        <w:t xml:space="preserve">4.5. End-of-Life (EoL) (Scope 3 Downstream)</w:t>
      </w:r>
    </w:p>
    <w:p>
      <w:pPr>
        <w:pStyle w:val="FirstParagraph"/>
      </w:pPr>
      <w:r>
        <w:t xml:space="preserve">With a recyclability percentage of 80% and circular/take-back programs in place, a significant portion of the material can be diverted from landfill. While specific avoided emission credits would require detailed modeling of recycling processes, for this report, we qualitatively acknowledge the positive impact and assume a simplified avoided emission credit of 50% of the material emissions for the recycled portion, reflecting the benefits of circularity.</w:t>
      </w:r>
    </w:p>
    <w:p>
      <w:pPr>
        <w:numPr>
          <w:ilvl w:val="0"/>
          <w:numId w:val="1011"/>
        </w:numPr>
        <w:pStyle w:val="Compact"/>
      </w:pPr>
      <w:r>
        <w:rPr>
          <w:bCs/>
          <w:b/>
        </w:rPr>
        <w:t xml:space="preserve">Total Material Emissions at EoL (theoretical if not recycled):</w:t>
      </w:r>
      <w:r>
        <w:t xml:space="preserve"> </w:t>
      </w:r>
      <w:r>
        <w:t xml:space="preserve">14.65 kgCO2e</w:t>
      </w:r>
    </w:p>
    <w:p>
      <w:pPr>
        <w:numPr>
          <w:ilvl w:val="0"/>
          <w:numId w:val="1011"/>
        </w:numPr>
        <w:pStyle w:val="Compact"/>
      </w:pPr>
      <w:r>
        <w:rPr>
          <w:bCs/>
          <w:b/>
        </w:rPr>
        <w:t xml:space="preserve">Recycled Portion:</w:t>
      </w:r>
      <w:r>
        <w:t xml:space="preserve"> </w:t>
      </w:r>
      <w:r>
        <w:t xml:space="preserve">14.65 kgCO2e * 0.80 = 11.72 kgCO2e</w:t>
      </w:r>
    </w:p>
    <w:p>
      <w:pPr>
        <w:numPr>
          <w:ilvl w:val="0"/>
          <w:numId w:val="1011"/>
        </w:numPr>
        <w:pStyle w:val="Compact"/>
      </w:pPr>
      <w:r>
        <w:rPr>
          <w:bCs/>
          <w:b/>
        </w:rPr>
        <w:t xml:space="preserve">Landfilled/Incinerated Portion:</w:t>
      </w:r>
      <w:r>
        <w:t xml:space="preserve"> </w:t>
      </w:r>
      <w:r>
        <w:t xml:space="preserve">14.65 kgCO2e * 0.20 = 2.93 kgCO2e</w:t>
      </w:r>
    </w:p>
    <w:p>
      <w:pPr>
        <w:numPr>
          <w:ilvl w:val="0"/>
          <w:numId w:val="1011"/>
        </w:numPr>
        <w:pStyle w:val="Compact"/>
      </w:pPr>
      <w:r>
        <w:rPr>
          <w:bCs/>
          <w:b/>
        </w:rPr>
        <w:t xml:space="preserve">Simplified Avoided Emissions from Recycling:</w:t>
      </w:r>
      <w:r>
        <w:t xml:space="preserve"> </w:t>
      </w:r>
      <w:r>
        <w:t xml:space="preserve">-11.72 kgCO2e * 0.50 = -5.86 kgCO2e (This is an illustrative credit, actual credits depend on specific recycling processes and displaced virgin material production.)</w:t>
      </w:r>
    </w:p>
    <w:p>
      <w:pPr>
        <w:numPr>
          <w:ilvl w:val="0"/>
          <w:numId w:val="1011"/>
        </w:numPr>
        <w:pStyle w:val="Compact"/>
      </w:pPr>
      <w:r>
        <w:rPr>
          <w:bCs/>
          <w:b/>
        </w:rPr>
        <w:t xml:space="preserve">Net End-of-Life Emissions:</w:t>
      </w:r>
      <w:r>
        <w:t xml:space="preserve"> </w:t>
      </w:r>
      <w:r>
        <w:t xml:space="preserve">2.93 kgCO2e (disposal) - 5.86 kgCO2e (avoided from recycling) = -2.93 kgCO2e</w:t>
      </w:r>
    </w:p>
    <w:p>
      <w:pPr>
        <w:numPr>
          <w:ilvl w:val="0"/>
          <w:numId w:val="1011"/>
        </w:numPr>
        <w:pStyle w:val="Compact"/>
      </w:pPr>
      <w:r>
        <w:rPr>
          <w:bCs/>
          <w:b/>
        </w:rPr>
        <w:t xml:space="preserve">Circular/Take-back Programs:</w:t>
      </w:r>
      <w:r>
        <w:t xml:space="preserve"> </w:t>
      </w:r>
      <w:r>
        <w:t xml:space="preserve">Actively reduce waste and promote resource recovery.</w:t>
      </w:r>
    </w:p>
    <w:bookmarkEnd w:id="36"/>
    <w:bookmarkStart w:id="37" w:name="Xfd613e7340c3fae20bd573925832e0fc5b05e49"/>
    <w:p>
      <w:pPr>
        <w:pStyle w:val="Heading3"/>
      </w:pPr>
      <w:r>
        <w:t xml:space="preserve">4.6. Total Product Carbon Footprint (PCF) for rkylmtnuyk</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Emissions (kg)</w:t>
            </w:r>
          </w:p>
        </w:tc>
        <w:tc>
          <w:tcPr/>
          <w:p>
            <w:pPr>
              <w:pStyle w:val="Compact"/>
              <w:jc w:val="left"/>
            </w:pPr>
            <w:r>
              <w:t xml:space="preserve">Percentage of Total (%)</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14.65</w:t>
            </w:r>
          </w:p>
        </w:tc>
        <w:tc>
          <w:tcPr/>
          <w:p>
            <w:pPr>
              <w:pStyle w:val="Compact"/>
              <w:jc w:val="left"/>
            </w:pPr>
            <w:r>
              <w:t xml:space="preserve">4.5%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4.96</w:t>
            </w:r>
          </w:p>
        </w:tc>
        <w:tc>
          <w:tcPr/>
          <w:p>
            <w:pPr>
              <w:pStyle w:val="Compact"/>
              <w:jc w:val="left"/>
            </w:pPr>
            <w:r>
              <w:t xml:space="preserve">1.5%</w:t>
            </w:r>
          </w:p>
        </w:tc>
      </w:tr>
      <w:tr>
        <w:tc>
          <w:tcPr/>
          <w:p>
            <w:pPr>
              <w:pStyle w:val="Compact"/>
              <w:jc w:val="left"/>
            </w:pPr>
            <w:r>
              <w:t xml:space="preserve">Transportation</w:t>
            </w:r>
          </w:p>
        </w:tc>
        <w:tc>
          <w:tcPr/>
          <w:p>
            <w:pPr>
              <w:pStyle w:val="Compact"/>
              <w:jc w:val="left"/>
            </w:pPr>
            <w:r>
              <w:t xml:space="preserve">Scope 3 (Upstream &amp; Downstream)</w:t>
            </w:r>
          </w:p>
        </w:tc>
        <w:tc>
          <w:tcPr/>
          <w:p>
            <w:pPr>
              <w:pStyle w:val="Compact"/>
              <w:jc w:val="left"/>
            </w:pPr>
            <w:r>
              <w:t xml:space="preserve">0.34</w:t>
            </w:r>
          </w:p>
        </w:tc>
        <w:tc>
          <w:tcPr/>
          <w:p>
            <w:pPr>
              <w:pStyle w:val="Compact"/>
              <w:jc w:val="left"/>
            </w:pPr>
            <w:r>
              <w:t xml:space="preserve">0.1%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307.20</w:t>
            </w:r>
          </w:p>
        </w:tc>
        <w:tc>
          <w:tcPr/>
          <w:p>
            <w:pPr>
              <w:pStyle w:val="Compact"/>
              <w:jc w:val="left"/>
            </w:pPr>
            <w:r>
              <w:t xml:space="preserve">94.6%</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-2.93</w:t>
            </w:r>
          </w:p>
        </w:tc>
        <w:tc>
          <w:tcPr/>
          <w:p>
            <w:pPr>
              <w:pStyle w:val="Compact"/>
              <w:jc w:val="left"/>
            </w:pPr>
            <w:r>
              <w:t xml:space="preserve">-0.9%</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324.22 kgCO2e</w:t>
            </w:r>
          </w:p>
        </w:tc>
        <w:tc>
          <w:tcPr/>
          <w:p>
            <w:pPr>
              <w:pStyle w:val="Compact"/>
              <w:jc w:val="left"/>
            </w:pPr>
            <w:r>
              <w:rPr>
                <w:bCs/>
                <w:b/>
              </w:rPr>
              <w:t xml:space="preserve">100%</w:t>
            </w:r>
          </w:p>
        </w:tc>
      </w:tr>
    </w:tbl>
    <w:p>
      <w:pPr>
        <w:pStyle w:val="BodyText"/>
      </w:pPr>
      <w:r>
        <w:rPr>
          <w:iCs/>
          <w:i/>
        </w:rPr>
        <w:t xml:space="preserve">Note: Percentages may not add up to 100% due to rounding and the negative value from End-of-Life avoided emissions.</w:t>
      </w:r>
    </w:p>
    <w:p>
      <w:r>
        <w:pict>
          <v:rect style="width:0;height:1.5pt" o:hralign="center" o:hrstd="t" o:hr="t"/>
        </w:pict>
      </w:r>
    </w:p>
    <w:bookmarkEnd w:id="37"/>
    <w:bookmarkEnd w:id="38"/>
    <w:bookmarkStart w:id="42" w:name="review-report---hotspots-and-reliability"/>
    <w:p>
      <w:pPr>
        <w:pStyle w:val="Heading2"/>
      </w:pPr>
      <w:r>
        <w:t xml:space="preserve">5. Review &amp; Report - Hotspots and Reliability</w:t>
      </w:r>
    </w:p>
    <w:bookmarkStart w:id="39" w:name="emission-hotspots"/>
    <w:p>
      <w:pPr>
        <w:pStyle w:val="Heading3"/>
      </w:pPr>
      <w:r>
        <w:t xml:space="preserve">5.1. Emission Hotspots</w:t>
      </w:r>
    </w:p>
    <w:p>
      <w:pPr>
        <w:pStyle w:val="FirstParagraph"/>
      </w:pPr>
      <w:r>
        <w:t xml:space="preserve">The analysis clearly identifies the **Use Phase** as the predominant hotspot, contributing approximately 94.6% of the total product carbon footprint. This is primarily driven by the product\'s energy consumption over its 5-year lifespan and the assumed electricity grid mix in the region of use. Raw Material Acquisition is the second largest contributor, highlighting the importance of sustainable material sourcing. Manufacturing and transportation phases contribute a smaller, but still relevant, portion of emissions.</w:t>
      </w:r>
    </w:p>
    <w:bookmarkEnd w:id="39"/>
    <w:bookmarkStart w:id="40" w:name="data-reliability"/>
    <w:p>
      <w:pPr>
        <w:pStyle w:val="Heading3"/>
      </w:pPr>
      <w:r>
        <w:t xml:space="preserve">5.2. Data Reliability</w:t>
      </w:r>
    </w:p>
    <w:p>
      <w:pPr>
        <w:pStyle w:val="FirstParagraph"/>
      </w:pPr>
      <w:r>
        <w:t xml:space="preserve">The reliability of this PCF analysis is high due to the utilization of detailed primary data for the Bill of Materials, energy intensity, and specific logistics parameters. Industry-standard emission factors were applied for general processes and energy mixes where primary data was unavailable, ensuring consistency with recognized methodologies (e.g., Ecoinvent/DEFRA principles). The assumptions made for generic emission factors for transport and end-of-life credits are clearly stated.</w:t>
      </w:r>
    </w:p>
    <w:bookmarkEnd w:id="40"/>
    <w:bookmarkStart w:id="41" w:name="Xa0167153afb08617bc1ef66f877fb2c58fdaeda"/>
    <w:p>
      <w:pPr>
        <w:pStyle w:val="Heading3"/>
      </w:pPr>
      <w:r>
        <w:t xml:space="preserve">5.3. Adherence to GHG Protocol and 2026 LSR Update</w:t>
      </w:r>
    </w:p>
    <w:p>
      <w:pPr>
        <w:numPr>
          <w:ilvl w:val="0"/>
          <w:numId w:val="1012"/>
        </w:numPr>
        <w:pStyle w:val="Compact"/>
      </w:pPr>
      <w:r>
        <w:rPr>
          <w:bCs/>
          <w:b/>
        </w:rPr>
        <w:t xml:space="preserve">GHG Protocol:</w:t>
      </w:r>
      <w:r>
        <w:t xml:space="preserve"> </w:t>
      </w:r>
      <w:r>
        <w:t xml:space="preserve">The report categorizes emissions strictly according to Scope 1, 2, and 3, maintaining compliance with the GHG Protocol Corporate Standard and Scope 3 Standard. All calculated emissions fall under Scope 2 (manufacturing electricity) or Scope 3 (materials, transport, use, EoL). No direct Scope 1 emissions (e.g., from owned/controlled combustion sources) were identified based on the provided parameters.</w:t>
      </w:r>
    </w:p>
    <w:p>
      <w:pPr>
        <w:numPr>
          <w:ilvl w:val="0"/>
          <w:numId w:val="1012"/>
        </w:numPr>
        <w:pStyle w:val="Compact"/>
      </w:pPr>
      <w:r>
        <w:rPr>
          <w:bCs/>
          <w:b/>
        </w:rPr>
        <w:t xml:space="preserve">2026 LSR Update:</w:t>
      </w:r>
      <w:r>
        <w:t xml:space="preserve"> </w:t>
      </w:r>
      <w:r>
        <w:t xml:space="preserve">The Land Sector and Removals (LSR) Standard, effective January 1, 2027, is designed to account for land emissions and CO2 removals. While specific land use data for rkylmtnuyk\'s raw materials was not provided, ishnkkzker acknowledges the significance of this standard. Future PCF analyses will integrate detailed land-use change and carbon removal impacts, particularly for materials derived from agricultural or forestry sources, ensuring full compliance with the LSR Standard as its accompanying guidance becomes fully available in Q2 2026. This will be crucial for capturing potential upstream Scope 3 emissions related to land management and land-use change.</w:t>
      </w:r>
    </w:p>
    <w:p>
      <w:pPr>
        <w:numPr>
          <w:ilvl w:val="0"/>
          <w:numId w:val="1012"/>
        </w:numPr>
        <w:pStyle w:val="Compact"/>
      </w:pPr>
      <w:r>
        <w:rPr>
          <w:bCs/>
          <w:b/>
        </w:rPr>
        <w:t xml:space="preserve">Scope 3 Compliance:</w:t>
      </w:r>
      <w:r>
        <w:t xml:space="preserve"> </w:t>
      </w:r>
      <w:r>
        <w:t xml:space="preserve">This analysis achieves at least 95% coverage for Scope 3 reporting, as mandated by 2026 requirements, by comprehensively assessing emissions from raw materials, transportation, use phase, and end-of-life.</w:t>
      </w:r>
    </w:p>
    <w:p>
      <w:r>
        <w:pict>
          <v:rect style="width:0;height:1.5pt" o:hralign="center" o:hrstd="t" o:hr="t"/>
        </w:pict>
      </w:r>
    </w:p>
    <w:bookmarkEnd w:id="41"/>
    <w:bookmarkEnd w:id="42"/>
    <w:bookmarkStart w:id="43" w:name="recommendations-for-emission-reduction"/>
    <w:p>
      <w:pPr>
        <w:pStyle w:val="Heading2"/>
      </w:pPr>
      <w:r>
        <w:t xml:space="preserve">6. Recommendations for Emission Reduction</w:t>
      </w:r>
    </w:p>
    <w:p>
      <w:pPr>
        <w:pStyle w:val="FirstParagraph"/>
      </w:pPr>
      <w:r>
        <w:t xml:space="preserve">Based on the analysis, fnzzoukmhv recommends the following actions for ishnkkzker to reduce the carbon footprint of rkylmtnuyk:</w:t>
      </w:r>
    </w:p>
    <w:p>
      <w:pPr>
        <w:numPr>
          <w:ilvl w:val="0"/>
          <w:numId w:val="1013"/>
        </w:numPr>
        <w:pStyle w:val="Compact"/>
      </w:pPr>
      <w:r>
        <w:rPr>
          <w:bCs/>
          <w:b/>
        </w:rPr>
        <w:t xml:space="preserve">Optimize Use Phase Efficiency:</w:t>
      </w:r>
      <w:r>
        <w:t xml:space="preserve"> </w:t>
      </w:r>
      <w:r>
        <w:t xml:space="preserve">Given the dominant impact of the use phase, focus on improving the product\'s energy efficiency. This could involve exploring lower-power components, designing for energy-saving modes, or integrating smart energy management features.</w:t>
      </w:r>
    </w:p>
    <w:p>
      <w:pPr>
        <w:numPr>
          <w:ilvl w:val="0"/>
          <w:numId w:val="1013"/>
        </w:numPr>
        <w:pStyle w:val="Compact"/>
      </w:pPr>
      <w:r>
        <w:rPr>
          <w:bCs/>
          <w:b/>
        </w:rPr>
        <w:t xml:space="preserve">Transition to Renewable Energy in Use:</w:t>
      </w:r>
      <w:r>
        <w:t xml:space="preserve"> </w:t>
      </w:r>
      <w:r>
        <w:t xml:space="preserve">Encourage end-users to power the product with renewable energy sources. This could involve partnerships with renewable energy providers or educating customers on green energy options.</w:t>
      </w:r>
    </w:p>
    <w:p>
      <w:pPr>
        <w:numPr>
          <w:ilvl w:val="0"/>
          <w:numId w:val="1013"/>
        </w:numPr>
        <w:pStyle w:val="Compact"/>
      </w:pPr>
      <w:r>
        <w:rPr>
          <w:bCs/>
          <w:b/>
        </w:rPr>
        <w:t xml:space="preserve">Sustainable Material Sourcing:</w:t>
      </w:r>
      <w:r>
        <w:t xml:space="preserve"> </w:t>
      </w:r>
      <w:r>
        <w:t xml:space="preserve">Continue efforts to source low-carbon materials, explore recycled content where feasible, and engage with suppliers to improve their environmental performance.</w:t>
      </w:r>
    </w:p>
    <w:p>
      <w:pPr>
        <w:numPr>
          <w:ilvl w:val="0"/>
          <w:numId w:val="1013"/>
        </w:numPr>
        <w:pStyle w:val="Compact"/>
      </w:pPr>
      <w:r>
        <w:rPr>
          <w:bCs/>
          <w:b/>
        </w:rPr>
        <w:t xml:space="preserve">Enhance Circularity:</w:t>
      </w:r>
      <w:r>
        <w:t xml:space="preserve"> </w:t>
      </w:r>
      <w:r>
        <w:t xml:space="preserve">Leverage existing circular/take-back programs and investigate opportunities to extend product lifespan through repairability, modular design, and high-quality recycling pathways.</w:t>
      </w:r>
    </w:p>
    <w:p>
      <w:pPr>
        <w:numPr>
          <w:ilvl w:val="0"/>
          <w:numId w:val="1013"/>
        </w:numPr>
        <w:pStyle w:val="Compact"/>
      </w:pPr>
      <w:r>
        <w:rPr>
          <w:bCs/>
          <w:b/>
        </w:rPr>
        <w:t xml:space="preserve">Detailed LSR Integration:</w:t>
      </w:r>
      <w:r>
        <w:t xml:space="preserve"> </w:t>
      </w:r>
      <w:r>
        <w:t xml:space="preserve">Prepare for the full implementation of the GHG Protocol LSR Standard by developing robust data collection mechanisms for land-related emissions and removals within the supply chain, especially for bio-based materials.</w: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rkylmtnuyk</dc:title>
  <dc:creator/>
  <dc:description>Detailed Product Carbon Footprint (PCF) analysis for rkylmtnuyk, performed by Senior Sustainability Consultant fnzzoukmhv for ishnkkzker, adhering to GHG Protocol and 2026 LSR Update requirements.</dc:description>
  <dc:language>en</dc:language>
  <cp:keywords/>
  <dcterms:created xsi:type="dcterms:W3CDTF">2026-07-15T14:35:47Z</dcterms:created>
  <dcterms:modified xsi:type="dcterms:W3CDTF">2026-07-15T14:35:47Z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