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rhdjhhkmhi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rhdjhhkmhi</w:t>
      </w:r>
    </w:p>
    <w:p>
      <w:pPr>
        <w:pStyle w:val="BodyText"/>
      </w:pPr>
      <w:r>
        <w:rPr>
          <w:bCs/>
          <w:b/>
        </w:rPr>
        <w:t xml:space="preserve">Company Name:</w:t>
      </w:r>
      <w:r>
        <w:t xml:space="preserve"> </w:t>
      </w:r>
      <w:r>
        <w:t xml:space="preserve">okfsknnfjr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uihyuelyvz</w:t>
      </w:r>
    </w:p>
    <w:p>
      <w:pPr>
        <w:pStyle w:val="BodyText"/>
      </w:pPr>
      <w:r>
        <w:t xml:space="preserve">This report is generated based on available data, industry standards, and specified parameters.</w:t>
      </w:r>
      <w:r>
        <w:t xml:space="preserve"> </w:t>
      </w:r>
      <w:r>
        <w:t xml:space="preserve">While every effort has been made to ensure accuracy, the actual environmental impact may vary</w:t>
      </w:r>
      <w:r>
        <w:t xml:space="preserve"> </w:t>
      </w:r>
      <w:r>
        <w:t xml:space="preserve">based on real-world conditions and data nuances.</w:t>
      </w:r>
    </w:p>
    <w:bookmarkEnd w:id="20"/>
    <w:bookmarkStart w:id="21" w:name="Xd1df6b5b1f74f4cdec7bd4a344f9ff322ed3951"/>
    <w:p>
      <w:pPr>
        <w:pStyle w:val="Heading1"/>
      </w:pPr>
      <w:r>
        <w:t xml:space="preserve">Product Carbon Footprint Analysis Report for rhdjhhkmhi</w:t>
      </w:r>
    </w:p>
    <w:p>
      <w:pPr>
        <w:pStyle w:val="FirstParagraph"/>
      </w:pPr>
      <w:r>
        <w:rPr>
          <w:bCs/>
          <w:b/>
        </w:rPr>
        <w:t xml:space="preserve">Generated Date:</w:t>
      </w:r>
      <w:r>
        <w:t xml:space="preserve"> </w:t>
      </w:r>
      <w:r>
        <w:t xml:space="preserve">June 3, 2026</w:t>
      </w:r>
    </w:p>
    <w:p>
      <w:pPr>
        <w:pStyle w:val="BodyText"/>
      </w:pPr>
      <w:r>
        <w:rPr>
          <w:bCs/>
          <w:b/>
        </w:rPr>
        <w:t xml:space="preserve">Prepared by:</w:t>
      </w:r>
      <w:r>
        <w:t xml:space="preserve"> </w:t>
      </w:r>
      <w:r>
        <w:t xml:space="preserve">uihyuelyvz, Senior Sustainability Consultant</w:t>
      </w:r>
    </w:p>
    <w:p>
      <w:pPr>
        <w:pStyle w:val="BodyText"/>
      </w:pPr>
      <w:r>
        <w:rPr>
          <w:bCs/>
          <w:b/>
        </w:rPr>
        <w:t xml:space="preserve">For:</w:t>
      </w:r>
      <w:r>
        <w:t xml:space="preserve"> </w:t>
      </w:r>
      <w:r>
        <w:t xml:space="preserve">okfsknnfjr</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t xml:space="preserve">"rhdjhhkmhi", manufactured by "okfsknnfjr". The analysis adheres strictly to the GHG Protocol</w:t>
      </w:r>
      <w:r>
        <w:t xml:space="preserve"> </w:t>
      </w:r>
      <w:r>
        <w:t xml:space="preserve">standards, including the recent 2026 Land Sector and Removals (LSR) update and the enhanced</w:t>
      </w:r>
      <w:r>
        <w:t xml:space="preserve"> </w:t>
      </w:r>
      <w:r>
        <w:t xml:space="preserve">Scope 3 reporting requirements. The objective is to quantify the greenhouse gas (GHG) emissions</w:t>
      </w:r>
      <w:r>
        <w:t xml:space="preserve"> </w:t>
      </w:r>
      <w:r>
        <w:t xml:space="preserve">across the product\'s lifecycle, from raw material extraction to end-of-life, identify key emission</w:t>
      </w:r>
      <w:r>
        <w:t xml:space="preserve"> </w:t>
      </w:r>
      <w:r>
        <w:t xml:space="preserve">hotspots, and provide a basis for informed sustainability strategies.</w:t>
      </w:r>
    </w:p>
    <w:p>
      <w:r>
        <w:pict>
          <v:rect style="width:0;height:1.5pt" o:hralign="center" o:hrstd="t" o:hr="t"/>
        </w:pict>
      </w:r>
    </w:p>
    <w:bookmarkEnd w:id="22"/>
    <w:bookmarkStart w:id="23" w:name="defining-the-scope-of-the-analysis"/>
    <w:p>
      <w:pPr>
        <w:pStyle w:val="Heading2"/>
      </w:pPr>
      <w:r>
        <w:t xml:space="preserve">1. Defining the Scope of the Analysis</w:t>
      </w:r>
    </w:p>
    <w:p>
      <w:pPr>
        <w:pStyle w:val="FirstParagraph"/>
      </w:pPr>
      <w:r>
        <w:t xml:space="preserve">The initial phase of the PCF analysis establishes the boundaries and assumptions to ensure a</w:t>
      </w:r>
      <w:r>
        <w:t xml:space="preserve"> </w:t>
      </w:r>
      <w:r>
        <w:t xml:space="preserve">consistent and relevant assessment.</w:t>
      </w:r>
    </w:p>
    <w:p>
      <w:pPr>
        <w:numPr>
          <w:ilvl w:val="0"/>
          <w:numId w:val="1001"/>
        </w:numPr>
        <w:pStyle w:val="Compact"/>
      </w:pPr>
      <w:r>
        <w:rPr>
          <w:bCs/>
          <w:b/>
        </w:rPr>
        <w:t xml:space="preserve">Functional Unit:</w:t>
      </w:r>
      <w:r>
        <w:t xml:space="preserve"> </w:t>
      </w:r>
      <w:r>
        <w:t xml:space="preserve">1.0 unit of rhdjhhkmhi.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This boundary encompasses all upstream processes, including raw material acquisition, manufacturing, and transportation to the factory gate. Emissions from the use phase and end-of-life are also included, extending beyond the strict factory gate definition to cover the full product life cycle as per the detailed PCF requirement.</w:t>
      </w:r>
    </w:p>
    <w:p>
      <w:pPr>
        <w:numPr>
          <w:ilvl w:val="0"/>
          <w:numId w:val="1001"/>
        </w:numPr>
        <w:pStyle w:val="Compact"/>
      </w:pPr>
      <w:r>
        <w:rPr>
          <w:bCs/>
          <w:b/>
        </w:rPr>
        <w:t xml:space="preserve">Geographic Scope:</w:t>
      </w:r>
      <w:r>
        <w:t xml:space="preserve"> </w:t>
      </w:r>
      <w:r>
        <w:t xml:space="preserve">Final Production Country: China, Supply Chain Focus: Europe Focused. This dual focus ensures that regional grid mixes, transportation routes, and material sourcing typical for these geographies are considered.</w:t>
      </w:r>
    </w:p>
    <w:p>
      <w:pPr>
        <w:numPr>
          <w:ilvl w:val="0"/>
          <w:numId w:val="1001"/>
        </w:numPr>
        <w:pStyle w:val="Compact"/>
      </w:pPr>
      <w:r>
        <w:rPr>
          <w:bCs/>
          <w:b/>
        </w:rPr>
        <w:t xml:space="preserve">Accounting Standard:</w:t>
      </w:r>
      <w:r>
        <w:t xml:space="preserve"> </w:t>
      </w:r>
      <w:r>
        <w:t xml:space="preserve">GHG Protocol. This analysis strictly follows the Greenhouse Gas Protocol\'s Product Life Cycle Accounting and Reporting Standard. Emissions are categorized into Scope 1 (direct emissions from owned or controlled sources), Scope 2 (indirect emissions from the generation of purchased energy), and Scope 3 (all other indirect emissions in the value chain). The report also integrates principles from the 2026 LSR Standard and the updated Scope 3 reporting requirements.</w:t>
      </w:r>
    </w:p>
    <w:p>
      <w:pPr>
        <w:numPr>
          <w:ilvl w:val="0"/>
          <w:numId w:val="1001"/>
        </w:numPr>
        <w:pStyle w:val="Compact"/>
      </w:pPr>
      <w:r>
        <w:rPr>
          <w:bCs/>
          <w:b/>
        </w:rPr>
        <w:t xml:space="preserve">Allocation:</w:t>
      </w:r>
      <w:r>
        <w:t xml:space="preserve"> </w:t>
      </w:r>
      <w:r>
        <w:t xml:space="preserve">Where co-products or waste streams occur, allocation of environmental impacts is performed based on physical relationships (e.g., mass) or economic value, in line with GHG Protocol guidance.</w:t>
      </w:r>
    </w:p>
    <w:p>
      <w:r>
        <w:pict>
          <v:rect style="width:0;height:1.5pt" o:hralign="center" o:hrstd="t" o:hr="t"/>
        </w:pict>
      </w:r>
    </w:p>
    <w:bookmarkEnd w:id="23"/>
    <w:bookmarkStart w:id="29"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considered and the data collected or estimated for each.</w:t>
      </w:r>
      <w:r>
        <w:t xml:space="preserve"> </w:t>
      </w:r>
      <w:r>
        <w:t xml:space="preserve">For high-accuracy material impact calculation, the detailed Bill of Materials (BOM) for rhdjhhkmhi,</w:t>
      </w:r>
      <w:r>
        <w:t xml:space="preserve"> </w:t>
      </w:r>
      <w:r>
        <w:t xml:space="preserve">provided as</w:t>
      </w:r>
      <w:r>
        <w:t xml:space="preserve"> </w:t>
      </w:r>
      <w:r>
        <w:rPr>
          <w:rStyle w:val="VerbatimChar"/>
        </w:rPr>
        <w:t xml:space="preserve">vkwhnylk</w:t>
      </w:r>
      <w:r>
        <w:t xml:space="preserve">, would be directly integrated. For the purpose of this report,</w:t>
      </w:r>
      <w:r>
        <w:t xml:space="preserve"> </w:t>
      </w:r>
      <w:r>
        <w:t xml:space="preserve">a representative BOM structure with illustrative values is used to demonstrate the calculation methodology,</w:t>
      </w:r>
      <w:r>
        <w:t xml:space="preserve"> </w:t>
      </w:r>
      <w:r>
        <w:t xml:space="preserve">reflecting typical components for a manufactured product. Energy inputs and logistics data are</w:t>
      </w:r>
      <w:r>
        <w:t xml:space="preserve"> </w:t>
      </w:r>
      <w:r>
        <w:t xml:space="preserve">incorporated as specified.</w:t>
      </w:r>
    </w:p>
    <w:bookmarkStart w:id="24" w:name="Xa124a95b981c370289279a4b723120ad8e79cc2"/>
    <w:p>
      <w:pPr>
        <w:pStyle w:val="Heading3"/>
      </w:pPr>
      <w:r>
        <w:t xml:space="preserve">2.1. Materials Acquisition &amp; Pre-processing (Scope 3 - Upstream)</w:t>
      </w:r>
    </w:p>
    <w:p>
      <w:pPr>
        <w:pStyle w:val="FirstParagraph"/>
      </w:pPr>
      <w:r>
        <w:t xml:space="preserve">This stage covers the extraction of raw materials, their processing into intermediate components,</w:t>
      </w:r>
      <w:r>
        <w:t xml:space="preserve"> </w:t>
      </w:r>
      <w:r>
        <w:t xml:space="preserve">and the associated emissions.</w:t>
      </w:r>
    </w:p>
    <w:p>
      <w:pPr>
        <w:pStyle w:val="BodyText"/>
      </w:pPr>
      <w:r>
        <w:rPr>
          <w:bCs/>
          <w:b/>
        </w:rPr>
        <w:t xml:space="preserve">Detailed Bill of Materials (BOM) - Illustrative based on provided `vkwhnylk` data structure: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Impact:</w:t>
            </w:r>
          </w:p>
        </w:tc>
        <w:tc>
          <w:tcPr/>
          <w:p>
            <w:pPr>
              <w:pStyle w:val="Compact"/>
              <w:jc w:val="left"/>
            </w:pPr>
            <w:r>
              <w:rPr>
                <w:bCs/>
                <w:b/>
              </w:rPr>
              <w:t xml:space="preserve">11.44 kg CO2e</w:t>
            </w:r>
          </w:p>
        </w:tc>
      </w:tr>
    </w:tbl>
    <w:p>
      <w:pPr>
        <w:pStyle w:val="BodyText"/>
      </w:pPr>
      <w:r>
        <w:rPr>
          <w:iCs/>
          <w:i/>
        </w:rPr>
        <w:t xml:space="preserve">Note: The "Emission Factor" values used in this table are illustrative and represent typical industry averages, drawing inspiration from databases like Ecoinvent. The precise data for rhdjhhkmhi, including the specific "Total Carbon" values, would be derived from the detailed BOM provided as</w:t>
      </w:r>
      <w:r>
        <w:rPr>
          <w:iCs/>
          <w:i/>
        </w:rPr>
        <w:t xml:space="preserve"> </w:t>
      </w:r>
      <w:r>
        <w:rPr>
          <w:rStyle w:val="VerbatimChar"/>
          <w:iCs/>
          <w:i/>
        </w:rPr>
        <w:t xml:space="preserve">vkwhnylk</w:t>
      </w:r>
      <w:r>
        <w:rPr>
          <w:iCs/>
          <w:i/>
        </w:rPr>
        <w:t xml:space="preserve">.</w:t>
      </w:r>
    </w:p>
    <w:bookmarkEnd w:id="24"/>
    <w:bookmarkStart w:id="25" w:name="manufacturing-production-scope-1-2"/>
    <w:p>
      <w:pPr>
        <w:pStyle w:val="Heading3"/>
      </w:pPr>
      <w:r>
        <w:t xml:space="preserve">2.2. Manufacturing / Production (Scope 1 &amp; 2)</w:t>
      </w:r>
    </w:p>
    <w:p>
      <w:pPr>
        <w:pStyle w:val="FirstParagraph"/>
      </w:pPr>
      <w:r>
        <w:t xml:space="preserve">This stage covers the energy consumption and direct emissions during the assembly and manufacturing processes in the factory in China.</w:t>
      </w:r>
    </w:p>
    <w:p>
      <w:pPr>
        <w:numPr>
          <w:ilvl w:val="0"/>
          <w:numId w:val="1002"/>
        </w:numPr>
        <w:pStyle w:val="Compact"/>
      </w:pPr>
      <w:r>
        <w:rPr>
          <w:bCs/>
          <w:b/>
        </w:rPr>
        <w:t xml:space="preserve">Company Name:</w:t>
      </w:r>
      <w:r>
        <w:t xml:space="preserve"> </w:t>
      </w:r>
      <w:r>
        <w:t xml:space="preserve">okfsknnfjr</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hykkyitvdd (Assuming 5 kWh/unit for calculation)</w:t>
      </w:r>
    </w:p>
    <w:p>
      <w:pPr>
        <w:numPr>
          <w:ilvl w:val="0"/>
          <w:numId w:val="1002"/>
        </w:numPr>
        <w:pStyle w:val="Compact"/>
      </w:pPr>
      <w:r>
        <w:rPr>
          <w:bCs/>
          <w:b/>
        </w:rPr>
        <w:t xml:space="preserve">Renewable Energy Usage:</w:t>
      </w:r>
      <w:r>
        <w:t xml:space="preserve"> </w:t>
      </w:r>
      <w:r>
        <w:t xml:space="preserve">mevuheutfq (Assuming 50% for calculation)</w:t>
      </w:r>
    </w:p>
    <w:p>
      <w:pPr>
        <w:numPr>
          <w:ilvl w:val="0"/>
          <w:numId w:val="1002"/>
        </w:numPr>
        <w:pStyle w:val="Compact"/>
      </w:pPr>
      <w:r>
        <w:rPr>
          <w:bCs/>
          <w:b/>
        </w:rPr>
        <w:t xml:space="preserve">Grid Electricity Emission Factor (China):</w:t>
      </w:r>
      <w:r>
        <w:t xml:space="preserve"> </w:t>
      </w:r>
      <w:r>
        <w:t xml:space="preserve">Approx. 0.6205 kg CO2e/kWh (national average for China)</w:t>
      </w:r>
    </w:p>
    <w:p>
      <w:pPr>
        <w:pStyle w:val="FirstParagraph"/>
      </w:pPr>
      <w:r>
        <w:rPr>
          <w:iCs/>
          <w:i/>
        </w:rPr>
        <w:t xml:space="preserve">Emission factor for China\'s grid electricity can vary by province.</w:t>
      </w:r>
    </w:p>
    <w:bookmarkEnd w:id="25"/>
    <w:bookmarkStart w:id="26" w:name="Xb28e6b746c55ccee7c13ebe725ade644fd176e6"/>
    <w:p>
      <w:pPr>
        <w:pStyle w:val="Heading3"/>
      </w:pPr>
      <w:r>
        <w:t xml:space="preserve">2.3. Transportation &amp; Distribution (Scope 3 - Upstream &amp; Downstream)</w:t>
      </w:r>
    </w:p>
    <w:p>
      <w:pPr>
        <w:pStyle w:val="FirstParagraph"/>
      </w:pPr>
      <w:r>
        <w:t xml:space="preserve">This covers the transport of raw materials and components to the manufacturing plant (upstream)</w:t>
      </w:r>
      <w:r>
        <w:t xml:space="preserve"> </w:t>
      </w:r>
      <w:r>
        <w:t xml:space="preserve">and the transport of the finished product to the customer (downstream). The supply chain focus is Europe Focused.</w:t>
      </w:r>
    </w:p>
    <w:p>
      <w:pPr>
        <w:numPr>
          <w:ilvl w:val="0"/>
          <w:numId w:val="1003"/>
        </w:numPr>
        <w:pStyle w:val="Compact"/>
      </w:pPr>
      <w:r>
        <w:rPr>
          <w:bCs/>
          <w:b/>
        </w:rPr>
        <w:t xml:space="preserve">Transport Mode:</w:t>
      </w:r>
      <w:r>
        <w:t xml:space="preserve"> </w:t>
      </w:r>
      <w:r>
        <w:t xml:space="preserve">Select Mode (Assumed: Ocean Freight for primary transport, Road Freight for European distribution, Courier Service for last-mile)</w:t>
      </w:r>
    </w:p>
    <w:p>
      <w:pPr>
        <w:numPr>
          <w:ilvl w:val="0"/>
          <w:numId w:val="1003"/>
        </w:numPr>
        <w:pStyle w:val="Compact"/>
      </w:pPr>
      <w:r>
        <w:rPr>
          <w:bCs/>
          <w:b/>
        </w:rPr>
        <w:t xml:space="preserve">Transport Distance:</w:t>
      </w:r>
      <w:r>
        <w:t xml:space="preserve"> </w:t>
      </w:r>
      <w:r>
        <w:t xml:space="preserve">yisrzufvnf (Assumed: 10,000 km Ocean Freight, 1,000 km Road Freight, 100 km Courier Service)</w:t>
      </w:r>
    </w:p>
    <w:p>
      <w:pPr>
        <w:numPr>
          <w:ilvl w:val="0"/>
          <w:numId w:val="1003"/>
        </w:numPr>
        <w:pStyle w:val="Compact"/>
      </w:pPr>
      <w:r>
        <w:rPr>
          <w:bCs/>
          <w:b/>
        </w:rPr>
        <w:t xml:space="preserve">Last-Mile Delivery Channel:</w:t>
      </w:r>
      <w:r>
        <w:t xml:space="preserve"> </w:t>
      </w:r>
      <w:r>
        <w:t xml:space="preserve">Delivery Type (Assumed: Courier Service via Light Commercial Vehicle/Van)</w:t>
      </w:r>
    </w:p>
    <w:p>
      <w:pPr>
        <w:pStyle w:val="FirstParagraph"/>
      </w:pPr>
      <w:r>
        <w:rPr>
          <w:bCs/>
          <w:b/>
        </w:rPr>
        <w:t xml:space="preserve">Illustrative Emission Factors for Transport:</w:t>
      </w:r>
    </w:p>
    <w:p>
      <w:pPr>
        <w:numPr>
          <w:ilvl w:val="0"/>
          <w:numId w:val="1004"/>
        </w:numPr>
        <w:pStyle w:val="Compact"/>
      </w:pPr>
      <w:r>
        <w:rPr>
          <w:bCs/>
          <w:b/>
        </w:rPr>
        <w:t xml:space="preserve">Ocean Freight (Container Ship):</w:t>
      </w:r>
      <w:r>
        <w:t xml:space="preserve"> </w:t>
      </w:r>
      <w:r>
        <w:t xml:space="preserve">0.016 kg CO2e/tonne-km</w:t>
      </w:r>
    </w:p>
    <w:p>
      <w:pPr>
        <w:numPr>
          <w:ilvl w:val="0"/>
          <w:numId w:val="1004"/>
        </w:numPr>
        <w:pStyle w:val="Compact"/>
      </w:pPr>
      <w:r>
        <w:rPr>
          <w:bCs/>
          <w:b/>
        </w:rPr>
        <w:t xml:space="preserve">Road Freight (Heavy Duty Truck):</w:t>
      </w:r>
      <w:r>
        <w:t xml:space="preserve"> </w:t>
      </w:r>
      <w:r>
        <w:t xml:space="preserve">0.1 kg CO2e/tonne-km (illustrative, varies widely by vehicle and load)</w:t>
      </w:r>
    </w:p>
    <w:p>
      <w:pPr>
        <w:numPr>
          <w:ilvl w:val="0"/>
          <w:numId w:val="1004"/>
        </w:numPr>
        <w:pStyle w:val="Compact"/>
      </w:pPr>
      <w:r>
        <w:rPr>
          <w:bCs/>
          <w:b/>
        </w:rPr>
        <w:t xml:space="preserve">Courier Service (Van for last-mile):</w:t>
      </w:r>
      <w:r>
        <w:t xml:space="preserve"> </w:t>
      </w:r>
      <w:r>
        <w:t xml:space="preserve">0.2 kg CO2e/tonne-km (illustrative, higher due to lower load factors, stop-and-go)</w:t>
      </w:r>
    </w:p>
    <w:p>
      <w:pPr>
        <w:pStyle w:val="FirstParagraph"/>
      </w:pPr>
      <w:r>
        <w:rPr>
          <w:iCs/>
          <w:i/>
        </w:rPr>
        <w:t xml:space="preserve">These factors are based on industry averages and could be more precise with specific vehicle data and load factors, drawing from sources like DEFRA.</w:t>
      </w:r>
    </w:p>
    <w:bookmarkEnd w:id="26"/>
    <w:bookmarkStart w:id="27" w:name="use-phase-scope-3---downstream"/>
    <w:p>
      <w:pPr>
        <w:pStyle w:val="Heading3"/>
      </w:pPr>
      <w:r>
        <w:t xml:space="preserve">2.4. Use Phase (Scope 3 - Downstream)</w:t>
      </w:r>
    </w:p>
    <w:p>
      <w:pPr>
        <w:pStyle w:val="FirstParagraph"/>
      </w:pPr>
      <w:r>
        <w:t xml:space="preserve">Emissions generated during the product\'s lifespan by the end-user.</w:t>
      </w:r>
    </w:p>
    <w:p>
      <w:pPr>
        <w:numPr>
          <w:ilvl w:val="0"/>
          <w:numId w:val="1005"/>
        </w:numPr>
        <w:pStyle w:val="Compact"/>
      </w:pPr>
      <w:r>
        <w:rPr>
          <w:bCs/>
          <w:b/>
        </w:rPr>
        <w:t xml:space="preserve">Product Lifespan:</w:t>
      </w:r>
      <w:r>
        <w:t xml:space="preserve"> </w:t>
      </w:r>
      <w:r>
        <w:t xml:space="preserve">zniqjdvdjo (Assumed: 5 years)</w:t>
      </w:r>
    </w:p>
    <w:p>
      <w:pPr>
        <w:numPr>
          <w:ilvl w:val="0"/>
          <w:numId w:val="1005"/>
        </w:numPr>
        <w:pStyle w:val="Compact"/>
      </w:pPr>
      <w:r>
        <w:rPr>
          <w:bCs/>
          <w:b/>
        </w:rPr>
        <w:t xml:space="preserve">Energy Consumption in Use:</w:t>
      </w:r>
      <w:r>
        <w:t xml:space="preserve"> </w:t>
      </w:r>
      <w:r>
        <w:t xml:space="preserve">izvlhsnusz (Assumed: 10 kWh/year)</w:t>
      </w:r>
    </w:p>
    <w:p>
      <w:pPr>
        <w:numPr>
          <w:ilvl w:val="0"/>
          <w:numId w:val="1005"/>
        </w:numPr>
        <w:pStyle w:val="Compact"/>
      </w:pPr>
      <w:r>
        <w:rPr>
          <w:bCs/>
          <w:b/>
        </w:rPr>
        <w:t xml:space="preserve">Electricity Grid Emission Factor (Europe Focused - Average EU):</w:t>
      </w:r>
      <w:r>
        <w:t xml:space="preserve"> </w:t>
      </w:r>
      <w:r>
        <w:t xml:space="preserve">Approx. 0.238 kg CO2e/kWh (or 0.255 kgCO2/kWh)</w:t>
      </w:r>
    </w:p>
    <w:bookmarkEnd w:id="27"/>
    <w:bookmarkStart w:id="28" w:name="Xac8faad78128a5ec4298340ff70b88499018023"/>
    <w:p>
      <w:pPr>
        <w:pStyle w:val="Heading3"/>
      </w:pPr>
      <w:r>
        <w:t xml:space="preserve">2.5. End-of-Life (EoL) Treatment (Scope 3 - Downstream)</w:t>
      </w:r>
    </w:p>
    <w:p>
      <w:pPr>
        <w:pStyle w:val="FirstParagraph"/>
      </w:pPr>
      <w:r>
        <w:t xml:space="preserve">Emissions associated with the disposal and recycling of the product and its packaging after use.</w:t>
      </w:r>
    </w:p>
    <w:p>
      <w:pPr>
        <w:numPr>
          <w:ilvl w:val="0"/>
          <w:numId w:val="1006"/>
        </w:numPr>
        <w:pStyle w:val="Compact"/>
      </w:pPr>
      <w:r>
        <w:rPr>
          <w:bCs/>
          <w:b/>
        </w:rPr>
        <w:t xml:space="preserve">Recyclability Percentage:</w:t>
      </w:r>
      <w:r>
        <w:t xml:space="preserve"> </w:t>
      </w:r>
      <w:r>
        <w:t xml:space="preserve">msvyvzqsdy (Assumed: 70%)</w:t>
      </w:r>
    </w:p>
    <w:p>
      <w:pPr>
        <w:numPr>
          <w:ilvl w:val="0"/>
          <w:numId w:val="1006"/>
        </w:numPr>
        <w:pStyle w:val="Compact"/>
      </w:pPr>
      <w:r>
        <w:rPr>
          <w:bCs/>
          <w:b/>
        </w:rPr>
        <w:t xml:space="preserve">Circular/Take-back Programs:</w:t>
      </w:r>
      <w:r>
        <w:t xml:space="preserve"> </w:t>
      </w:r>
      <w:r>
        <w:t xml:space="preserve">lzkyjfsyey (Qualitatively mentioned)</w:t>
      </w:r>
    </w:p>
    <w:p>
      <w:pPr>
        <w:pStyle w:val="FirstParagraph"/>
      </w:pPr>
      <w:r>
        <w:rPr>
          <w:bCs/>
          <w:b/>
        </w:rPr>
        <w:t xml:space="preserve">Illustrative Emission Factors for EoL:</w:t>
      </w:r>
    </w:p>
    <w:p>
      <w:pPr>
        <w:numPr>
          <w:ilvl w:val="0"/>
          <w:numId w:val="1007"/>
        </w:numPr>
        <w:pStyle w:val="Compact"/>
      </w:pPr>
      <w:r>
        <w:rPr>
          <w:bCs/>
          <w:b/>
        </w:rPr>
        <w:t xml:space="preserve">Landfill (Mixed Waste):</w:t>
      </w:r>
      <w:r>
        <w:t xml:space="preserve"> </w:t>
      </w:r>
      <w:r>
        <w:t xml:space="preserve">0.68 kg CO2e/kg (illustrative, based on mixed recyclables landfilled in US, varies by region/waste type)</w:t>
      </w:r>
    </w:p>
    <w:p>
      <w:pPr>
        <w:numPr>
          <w:ilvl w:val="0"/>
          <w:numId w:val="1007"/>
        </w:numPr>
        <w:pStyle w:val="Compact"/>
      </w:pPr>
      <w:r>
        <w:rPr>
          <w:bCs/>
          <w:b/>
        </w:rPr>
        <w:t xml:space="preserve">Recycling (Avoided Emissions/Processing):</w:t>
      </w:r>
      <w:r>
        <w:t xml:space="preserve"> </w:t>
      </w:r>
      <w:r>
        <w:t xml:space="preserve">Recycling can significantly reduce GHG emissions by conserving resources and reducing the need for virgin material production. For simplicity, this analysis will account for avoided emissions through the recyclability percentage.</w:t>
      </w:r>
    </w:p>
    <w:p>
      <w:r>
        <w:pict>
          <v:rect style="width:0;height:1.5pt" o:hralign="center" o:hrstd="t" o:hr="t"/>
        </w:pict>
      </w:r>
    </w:p>
    <w:bookmarkEnd w:id="28"/>
    <w:bookmarkEnd w:id="29"/>
    <w:bookmarkStart w:id="41" w:name="X439a6e6dcb43c636bf515ffaf3f59bce0bd6490"/>
    <w:p>
      <w:pPr>
        <w:pStyle w:val="Heading2"/>
      </w:pPr>
      <w:r>
        <w:t xml:space="preserve">4. Emission Calculation (Activity * Emission Factor = CO2e)</w:t>
      </w:r>
    </w:p>
    <w:p>
      <w:pPr>
        <w:pStyle w:val="FirstParagraph"/>
      </w:pPr>
      <w:r>
        <w:t xml:space="preserve">This section calculates the GHG emissions for each lifecycle stage based on the collected data</w:t>
      </w:r>
      <w:r>
        <w:t xml:space="preserve"> </w:t>
      </w:r>
      <w:r>
        <w:t xml:space="preserve">and selected emission factors. Emissions are categorized according to the GHG Protocol.</w:t>
      </w:r>
    </w:p>
    <w:bookmarkStart w:id="30" w:name="scope-1-emissions-direct-emissions"/>
    <w:p>
      <w:pPr>
        <w:pStyle w:val="Heading3"/>
      </w:pPr>
      <w:r>
        <w:t xml:space="preserve">4.1. Scope 1 Emissions (Direct Emissions)</w:t>
      </w:r>
    </w:p>
    <w:p>
      <w:pPr>
        <w:pStyle w:val="FirstParagraph"/>
      </w:pPr>
      <w:r>
        <w:t xml:space="preserve">Given the "factory_gate" system boundary and typically for a product-level PCF, direct emissions (e.g., from on-site fuel combustion) are often minimal or allocated from facility-level reporting. For this product, assuming production primarily relies on purchased electricity and no significant on-site fuel combustion directly attributable to the product unit, Scope 1 emissions are considered negligible for the functional unit or integrated into upstream processes.</w:t>
      </w:r>
    </w:p>
    <w:p>
      <w:pPr>
        <w:numPr>
          <w:ilvl w:val="0"/>
          <w:numId w:val="1008"/>
        </w:numPr>
        <w:pStyle w:val="Compact"/>
      </w:pPr>
      <w:r>
        <w:rPr>
          <w:bCs/>
          <w:b/>
        </w:rPr>
        <w:t xml:space="preserve">Estimated Scope 1 Emissions:</w:t>
      </w:r>
      <w:r>
        <w:t xml:space="preserve"> </w:t>
      </w:r>
      <w:r>
        <w:t xml:space="preserve">0.01 kg CO2e (minimal, from minor on-site processes or fugitive emissions, illustrative).</w:t>
      </w:r>
    </w:p>
    <w:bookmarkEnd w:id="30"/>
    <w:bookmarkStart w:id="31"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consumed during manufacturing in China.</w:t>
      </w:r>
    </w:p>
    <w:p>
      <w:pPr>
        <w:numPr>
          <w:ilvl w:val="0"/>
          <w:numId w:val="1009"/>
        </w:numPr>
        <w:pStyle w:val="Compact"/>
      </w:pPr>
      <w:r>
        <w:rPr>
          <w:bCs/>
          <w:b/>
        </w:rPr>
        <w:t xml:space="preserve">Energy Intensity:</w:t>
      </w:r>
      <w:r>
        <w:t xml:space="preserve"> </w:t>
      </w:r>
      <w:r>
        <w:t xml:space="preserve">hykkyitvdd (5 kWh/unit)</w:t>
      </w:r>
    </w:p>
    <w:p>
      <w:pPr>
        <w:numPr>
          <w:ilvl w:val="0"/>
          <w:numId w:val="1009"/>
        </w:numPr>
        <w:pStyle w:val="Compact"/>
      </w:pPr>
      <w:r>
        <w:rPr>
          <w:bCs/>
          <w:b/>
        </w:rPr>
        <w:t xml:space="preserve">Renewable Energy Usage:</w:t>
      </w:r>
      <w:r>
        <w:t xml:space="preserve"> </w:t>
      </w:r>
      <w:r>
        <w:t xml:space="preserve">mevuheutfq (50%)</w:t>
      </w:r>
    </w:p>
    <w:p>
      <w:pPr>
        <w:numPr>
          <w:ilvl w:val="0"/>
          <w:numId w:val="1009"/>
        </w:numPr>
        <w:pStyle w:val="Compact"/>
      </w:pPr>
      <w:r>
        <w:rPr>
          <w:bCs/>
          <w:b/>
        </w:rPr>
        <w:t xml:space="preserve">Non-Renewable Electricity (China):</w:t>
      </w:r>
      <w:r>
        <w:t xml:space="preserve"> </w:t>
      </w:r>
      <w:r>
        <w:t xml:space="preserve">5 kWh/unit * (1 - 0.50) = 2.5 kWh/unit</w:t>
      </w:r>
    </w:p>
    <w:p>
      <w:pPr>
        <w:numPr>
          <w:ilvl w:val="0"/>
          <w:numId w:val="1009"/>
        </w:numPr>
        <w:pStyle w:val="Compact"/>
      </w:pPr>
      <w:r>
        <w:rPr>
          <w:bCs/>
          <w:b/>
        </w:rPr>
        <w:t xml:space="preserve">Renewable Electricity (China):</w:t>
      </w:r>
      <w:r>
        <w:t xml:space="preserve"> </w:t>
      </w:r>
      <w:r>
        <w:t xml:space="preserve">5 kWh/unit * 0.50 = 2.5 kWh/unit (assuming market-based residual mix or zero-emission for certified renewables)</w:t>
      </w:r>
    </w:p>
    <w:p>
      <w:pPr>
        <w:numPr>
          <w:ilvl w:val="0"/>
          <w:numId w:val="1009"/>
        </w:numPr>
        <w:pStyle w:val="Compact"/>
      </w:pPr>
      <w:r>
        <w:rPr>
          <w:bCs/>
          <w:b/>
        </w:rPr>
        <w:t xml:space="preserve">Grid Emission Factor (China):</w:t>
      </w:r>
      <w:r>
        <w:t xml:space="preserve"> </w:t>
      </w:r>
      <w:r>
        <w:t xml:space="preserve">0.6205 kg CO2e/kWh</w:t>
      </w:r>
    </w:p>
    <w:p>
      <w:pPr>
        <w:pStyle w:val="FirstParagraph"/>
      </w:pPr>
      <w:r>
        <w:rPr>
          <w:bCs/>
          <w:b/>
        </w:rPr>
        <w:t xml:space="preserve">Calculation:</w:t>
      </w:r>
    </w:p>
    <w:p>
      <w:pPr>
        <w:pStyle w:val="BodyText"/>
      </w:pPr>
      <w:r>
        <w:t xml:space="preserve">Scope 2 Emissions = (Non-Renewable Electricity * Grid Emission Factor) + (Renewable Electricity * Renewable Emission Factor)</w:t>
      </w:r>
    </w:p>
    <w:p>
      <w:pPr>
        <w:pStyle w:val="BodyText"/>
      </w:pPr>
      <w:r>
        <w:t xml:space="preserve">= (2.5 kWh/unit * 0.6205 kg CO2e/kWh) + (2.5 kWh/unit * 0 kg CO2e/kWh [assuming certified zero-emission renewables])</w:t>
      </w:r>
      <w:r>
        <w:t xml:space="preserve"> </w:t>
      </w:r>
      <w:r>
        <w:t xml:space="preserve">= 1.55 kg CO2e</w:t>
      </w:r>
    </w:p>
    <w:p>
      <w:pPr>
        <w:numPr>
          <w:ilvl w:val="0"/>
          <w:numId w:val="1010"/>
        </w:numPr>
        <w:pStyle w:val="Compact"/>
      </w:pPr>
      <w:r>
        <w:rPr>
          <w:bCs/>
          <w:b/>
        </w:rPr>
        <w:t xml:space="preserve">Estimated Scope 2 Emissions:</w:t>
      </w:r>
      <w:r>
        <w:t xml:space="preserve"> </w:t>
      </w:r>
      <w:r>
        <w:t xml:space="preserve">1.55 kg CO2e</w:t>
      </w:r>
    </w:p>
    <w:bookmarkEnd w:id="31"/>
    <w:bookmarkStart w:id="38" w:name="scope-3-emissions-value-chain-emissions"/>
    <w:p>
      <w:pPr>
        <w:pStyle w:val="Heading3"/>
      </w:pPr>
      <w:r>
        <w:t xml:space="preserve">4.3. Scope 3 Emissions (Value Chain Emissions)</w:t>
      </w:r>
    </w:p>
    <w:p>
      <w:pPr>
        <w:pStyle w:val="FirstParagraph"/>
      </w:pPr>
      <w:r>
        <w:t xml:space="preserve">Scope 3 emissions constitute the largest portion of a product\'s carbon footprint and are broken down by category.</w:t>
      </w:r>
    </w:p>
    <w:bookmarkStart w:id="32" w:name="Xab9729a0caae076ca89f2f71668734f92723cf2"/>
    <w:p>
      <w:pPr>
        <w:pStyle w:val="Heading4"/>
      </w:pPr>
      <w:r>
        <w:t xml:space="preserve">4.3.1. Category 1: Purchased Goods and Services (Materials)</w:t>
      </w:r>
    </w:p>
    <w:p>
      <w:pPr>
        <w:pStyle w:val="FirstParagraph"/>
      </w:pPr>
      <w:r>
        <w:t xml:space="preserve">Emissions from the extraction, production, and transport of raw materials and components (from BOM).</w:t>
      </w:r>
    </w:p>
    <w:p>
      <w:pPr>
        <w:numPr>
          <w:ilvl w:val="0"/>
          <w:numId w:val="1011"/>
        </w:numPr>
        <w:pStyle w:val="Compact"/>
      </w:pPr>
      <w:r>
        <w:rPr>
          <w:bCs/>
          <w:b/>
        </w:rPr>
        <w:t xml:space="preserve">Total Material Carbon Impact (from BOM table):</w:t>
      </w:r>
      <w:r>
        <w:t xml:space="preserve"> </w:t>
      </w:r>
      <w:r>
        <w:t xml:space="preserve">11.44 kg CO2e</w:t>
      </w:r>
    </w:p>
    <w:bookmarkEnd w:id="32"/>
    <w:bookmarkStart w:id="33"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production facility. For a "factory_gate" boundary, this is included in material acquisition, but for full lifecycle, it\'s also considered here for clarity.</w:t>
      </w:r>
      <w:r>
        <w:t xml:space="preserve"> </w:t>
      </w:r>
      <w:r>
        <w:t xml:space="preserve">Assuming an average material weight of 1.2 kg per unit (from illustrative BOM components) and a primary supply chain distance (e.g., from Europe to China):</w:t>
      </w:r>
    </w:p>
    <w:p>
      <w:pPr>
        <w:numPr>
          <w:ilvl w:val="0"/>
          <w:numId w:val="1012"/>
        </w:numPr>
        <w:pStyle w:val="Compact"/>
      </w:pPr>
      <w:r>
        <w:rPr>
          <w:bCs/>
          <w:b/>
        </w:rPr>
        <w:t xml:space="preserve">Assumed Upstream Transport:</w:t>
      </w:r>
      <w:r>
        <w:t xml:space="preserve"> </w:t>
      </w:r>
      <w:r>
        <w:t xml:space="preserve">Ocean Freight (Europe to China)</w:t>
      </w:r>
    </w:p>
    <w:p>
      <w:pPr>
        <w:numPr>
          <w:ilvl w:val="0"/>
          <w:numId w:val="1012"/>
        </w:numPr>
        <w:pStyle w:val="Compact"/>
      </w:pPr>
      <w:r>
        <w:rPr>
          <w:bCs/>
          <w:b/>
        </w:rPr>
        <w:t xml:space="preserve">Total Material Weight:</w:t>
      </w:r>
      <w:r>
        <w:t xml:space="preserve"> </w:t>
      </w:r>
      <w:r>
        <w:t xml:space="preserve">1.2 kg</w:t>
      </w:r>
    </w:p>
    <w:p>
      <w:pPr>
        <w:numPr>
          <w:ilvl w:val="0"/>
          <w:numId w:val="1012"/>
        </w:numPr>
        <w:pStyle w:val="Compact"/>
      </w:pPr>
      <w:r>
        <w:rPr>
          <w:bCs/>
          <w:b/>
        </w:rPr>
        <w:t xml:space="preserve">Distance:</w:t>
      </w:r>
      <w:r>
        <w:t xml:space="preserve"> </w:t>
      </w:r>
      <w:r>
        <w:t xml:space="preserve">10,000 km (illustrative for yisrzufvnf)</w:t>
      </w:r>
    </w:p>
    <w:p>
      <w:pPr>
        <w:numPr>
          <w:ilvl w:val="0"/>
          <w:numId w:val="1012"/>
        </w:numPr>
        <w:pStyle w:val="Compact"/>
      </w:pPr>
      <w:r>
        <w:rPr>
          <w:bCs/>
          <w:b/>
        </w:rPr>
        <w:t xml:space="preserve">Ocean Freight EF:</w:t>
      </w:r>
      <w:r>
        <w:t xml:space="preserve"> </w:t>
      </w:r>
      <w:r>
        <w:t xml:space="preserve">0.016 kg CO2e/tonne-km</w:t>
      </w:r>
    </w:p>
    <w:p>
      <w:pPr>
        <w:pStyle w:val="FirstParagraph"/>
      </w:pPr>
      <w:r>
        <w:rPr>
          <w:bCs/>
          <w:b/>
        </w:rPr>
        <w:t xml:space="preserve">Calculation:</w:t>
      </w:r>
    </w:p>
    <w:p>
      <w:pPr>
        <w:pStyle w:val="BodyText"/>
      </w:pPr>
      <w:r>
        <w:t xml:space="preserve">Upstream Transport Emissions = (1.2 kg / 1000 kg/tonne) * 10,000 km * 0.016 kg CO2e/tonne-km</w:t>
      </w:r>
      <w:r>
        <w:t xml:space="preserve"> </w:t>
      </w:r>
      <w:r>
        <w:t xml:space="preserve">= 0.19 kg CO2e</w:t>
      </w:r>
    </w:p>
    <w:bookmarkEnd w:id="33"/>
    <w:bookmarkStart w:id="34" w:name="Xa8842b6fc1eac6f0337d5452b48d2d48b4117e0"/>
    <w:p>
      <w:pPr>
        <w:pStyle w:val="Heading4"/>
      </w:pPr>
      <w:r>
        <w:t xml:space="preserve">4.3.3. Category 9: Downstream Transportation and Distribution (from factory to customer)</w:t>
      </w:r>
    </w:p>
    <w:p>
      <w:pPr>
        <w:pStyle w:val="FirstParagraph"/>
      </w:pPr>
      <w:r>
        <w:t xml:space="preserve">Emissions from transporting the finished product from the factory in China to a customer in Europe, including last-mile delivery.</w:t>
      </w:r>
    </w:p>
    <w:p>
      <w:pPr>
        <w:numPr>
          <w:ilvl w:val="0"/>
          <w:numId w:val="1013"/>
        </w:numPr>
        <w:pStyle w:val="Compact"/>
      </w:pPr>
      <w:r>
        <w:rPr>
          <w:bCs/>
          <w:b/>
        </w:rPr>
        <w:t xml:space="preserve">Product Weight:</w:t>
      </w:r>
      <w:r>
        <w:t xml:space="preserve"> </w:t>
      </w:r>
      <w:r>
        <w:t xml:space="preserve">1.2 kg (assuming final product weight is similar to material input weight)</w:t>
      </w:r>
    </w:p>
    <w:p>
      <w:pPr>
        <w:numPr>
          <w:ilvl w:val="0"/>
          <w:numId w:val="1013"/>
        </w:numPr>
        <w:pStyle w:val="Compact"/>
      </w:pPr>
      <w:r>
        <w:rPr>
          <w:bCs/>
          <w:b/>
        </w:rPr>
        <w:t xml:space="preserve">Distance (Ocean Freight):</w:t>
      </w:r>
      <w:r>
        <w:t xml:space="preserve"> </w:t>
      </w:r>
      <w:r>
        <w:t xml:space="preserve">10,000 km (illustrative for yisrzufvnf from China to Europe)</w:t>
      </w:r>
    </w:p>
    <w:p>
      <w:pPr>
        <w:numPr>
          <w:ilvl w:val="0"/>
          <w:numId w:val="1013"/>
        </w:numPr>
        <w:pStyle w:val="Compact"/>
      </w:pPr>
      <w:r>
        <w:rPr>
          <w:bCs/>
          <w:b/>
        </w:rPr>
        <w:t xml:space="preserve">Ocean Freight EF:</w:t>
      </w:r>
      <w:r>
        <w:t xml:space="preserve"> </w:t>
      </w:r>
      <w:r>
        <w:t xml:space="preserve">0.016 kg CO2e/tonne-km</w:t>
      </w:r>
    </w:p>
    <w:p>
      <w:pPr>
        <w:numPr>
          <w:ilvl w:val="0"/>
          <w:numId w:val="1013"/>
        </w:numPr>
        <w:pStyle w:val="Compact"/>
      </w:pPr>
      <w:r>
        <w:rPr>
          <w:bCs/>
          <w:b/>
        </w:rPr>
        <w:t xml:space="preserve">Distance (Road Freight - Europe):</w:t>
      </w:r>
      <w:r>
        <w:t xml:space="preserve"> </w:t>
      </w:r>
      <w:r>
        <w:t xml:space="preserve">1,000 km (illustrative for yisrzufvnf within Europe)</w:t>
      </w:r>
    </w:p>
    <w:p>
      <w:pPr>
        <w:numPr>
          <w:ilvl w:val="0"/>
          <w:numId w:val="1013"/>
        </w:numPr>
        <w:pStyle w:val="Compact"/>
      </w:pPr>
      <w:r>
        <w:rPr>
          <w:bCs/>
          <w:b/>
        </w:rPr>
        <w:t xml:space="preserve">Road Freight EF:</w:t>
      </w:r>
      <w:r>
        <w:t xml:space="preserve"> </w:t>
      </w:r>
      <w:r>
        <w:t xml:space="preserve">0.1 kg CO2e/tonne-km</w:t>
      </w:r>
    </w:p>
    <w:p>
      <w:pPr>
        <w:numPr>
          <w:ilvl w:val="0"/>
          <w:numId w:val="1013"/>
        </w:numPr>
        <w:pStyle w:val="Compact"/>
      </w:pPr>
      <w:r>
        <w:rPr>
          <w:bCs/>
          <w:b/>
        </w:rPr>
        <w:t xml:space="preserve">Distance (Last-Mile - Courier Service):</w:t>
      </w:r>
      <w:r>
        <w:t xml:space="preserve"> </w:t>
      </w:r>
      <w:r>
        <w:t xml:space="preserve">100 km (illustrative for Delivery Type)</w:t>
      </w:r>
    </w:p>
    <w:p>
      <w:pPr>
        <w:numPr>
          <w:ilvl w:val="0"/>
          <w:numId w:val="1013"/>
        </w:numPr>
        <w:pStyle w:val="Compact"/>
      </w:pPr>
      <w:r>
        <w:rPr>
          <w:bCs/>
          <w:b/>
        </w:rPr>
        <w:t xml:space="preserve">Courier Service EF:</w:t>
      </w:r>
      <w:r>
        <w:t xml:space="preserve"> </w:t>
      </w:r>
      <w:r>
        <w:t xml:space="preserve">0.2 kg CO2e/tonne-km</w:t>
      </w:r>
    </w:p>
    <w:p>
      <w:pPr>
        <w:pStyle w:val="FirstParagraph"/>
      </w:pPr>
      <w:r>
        <w:rPr>
          <w:bCs/>
          <w:b/>
        </w:rPr>
        <w:t xml:space="preserve">Calculation:</w:t>
      </w:r>
    </w:p>
    <w:p>
      <w:pPr>
        <w:pStyle w:val="BodyText"/>
      </w:pPr>
      <w:r>
        <w:t xml:space="preserve">Ocean Freight = (1.2 kg / 1000 kg/tonne) * 10,000 km * 0.016 kg CO2e/tonne-km = 0.19 kg CO2e</w:t>
      </w:r>
    </w:p>
    <w:p>
      <w:pPr>
        <w:pStyle w:val="BodyText"/>
      </w:pPr>
      <w:r>
        <w:t xml:space="preserve">Road Freight = (1.2 kg / 1000 kg/tonne) * 1,000 km * 0.1 kg CO2e/tonne-km = 0.12 kg CO2e</w:t>
      </w:r>
    </w:p>
    <w:p>
      <w:pPr>
        <w:pStyle w:val="BodyText"/>
      </w:pPr>
      <w:r>
        <w:t xml:space="preserve">Last-Mile Delivery = (1.2 kg / 1000 kg/tonne) * 100 km * 0.2 kg CO2e/tonne-km = 0.024 kg CO2e</w:t>
      </w:r>
    </w:p>
    <w:p>
      <w:pPr>
        <w:pStyle w:val="BodyText"/>
      </w:pPr>
      <w:r>
        <w:rPr>
          <w:bCs/>
          <w:b/>
        </w:rPr>
        <w:t xml:space="preserve">Total Downstream Transport Emissions:</w:t>
      </w:r>
      <w:r>
        <w:t xml:space="preserve"> </w:t>
      </w:r>
      <w:r>
        <w:t xml:space="preserve">0.19 + 0.12 + 0.024 = 0.33 kg CO2e</w:t>
      </w:r>
    </w:p>
    <w:bookmarkEnd w:id="34"/>
    <w:bookmarkStart w:id="35" w:name="category-11-use-of-sold-products"/>
    <w:p>
      <w:pPr>
        <w:pStyle w:val="Heading4"/>
      </w:pPr>
      <w:r>
        <w:t xml:space="preserve">4.3.4. Category 11: Use of Sold Products</w:t>
      </w:r>
    </w:p>
    <w:p>
      <w:pPr>
        <w:pStyle w:val="FirstParagraph"/>
      </w:pPr>
      <w:r>
        <w:t xml:space="preserve">Emissions from energy consumption during the product\'s use phase.</w:t>
      </w:r>
    </w:p>
    <w:p>
      <w:pPr>
        <w:numPr>
          <w:ilvl w:val="0"/>
          <w:numId w:val="1014"/>
        </w:numPr>
        <w:pStyle w:val="Compact"/>
      </w:pPr>
      <w:r>
        <w:rPr>
          <w:bCs/>
          <w:b/>
        </w:rPr>
        <w:t xml:space="preserve">Product Lifespan:</w:t>
      </w:r>
      <w:r>
        <w:t xml:space="preserve"> </w:t>
      </w:r>
      <w:r>
        <w:t xml:space="preserve">zniqjdvdjo (5 years)</w:t>
      </w:r>
    </w:p>
    <w:p>
      <w:pPr>
        <w:numPr>
          <w:ilvl w:val="0"/>
          <w:numId w:val="1014"/>
        </w:numPr>
        <w:pStyle w:val="Compact"/>
      </w:pPr>
      <w:r>
        <w:rPr>
          <w:bCs/>
          <w:b/>
        </w:rPr>
        <w:t xml:space="preserve">Energy Consumption in Use:</w:t>
      </w:r>
      <w:r>
        <w:t xml:space="preserve"> </w:t>
      </w:r>
      <w:r>
        <w:t xml:space="preserve">izvlhsnusz (10 kWh/year)</w:t>
      </w:r>
    </w:p>
    <w:p>
      <w:pPr>
        <w:numPr>
          <w:ilvl w:val="0"/>
          <w:numId w:val="1014"/>
        </w:numPr>
        <w:pStyle w:val="Compact"/>
      </w:pPr>
      <w:r>
        <w:rPr>
          <w:bCs/>
          <w:b/>
        </w:rPr>
        <w:t xml:space="preserve">Total Energy Consumption:</w:t>
      </w:r>
      <w:r>
        <w:t xml:space="preserve"> </w:t>
      </w:r>
      <w:r>
        <w:t xml:space="preserve">5 years * 10 kWh/year = 50 kWh</w:t>
      </w:r>
    </w:p>
    <w:p>
      <w:pPr>
        <w:numPr>
          <w:ilvl w:val="0"/>
          <w:numId w:val="1014"/>
        </w:numPr>
        <w:pStyle w:val="Compact"/>
      </w:pPr>
      <w:r>
        <w:rPr>
          <w:bCs/>
          <w:b/>
        </w:rPr>
        <w:t xml:space="preserve">EU Average Grid Emission Factor:</w:t>
      </w:r>
      <w:r>
        <w:t xml:space="preserve"> </w:t>
      </w:r>
      <w:r>
        <w:t xml:space="preserve">0.238 kg CO2e/kWh</w:t>
      </w:r>
    </w:p>
    <w:p>
      <w:pPr>
        <w:pStyle w:val="FirstParagraph"/>
      </w:pPr>
      <w:r>
        <w:rPr>
          <w:bCs/>
          <w:b/>
        </w:rPr>
        <w:t xml:space="preserve">Calculation:</w:t>
      </w:r>
    </w:p>
    <w:p>
      <w:pPr>
        <w:pStyle w:val="BodyText"/>
      </w:pPr>
      <w:r>
        <w:t xml:space="preserve">Use Phase Emissions = 50 kWh * 0.238 kg CO2e/kWh = 11.90 kg CO2e</w:t>
      </w:r>
    </w:p>
    <w:bookmarkEnd w:id="35"/>
    <w:bookmarkStart w:id="36" w:name="X9f66eef2700632e081dfe139021cb724ffcd2c5"/>
    <w:p>
      <w:pPr>
        <w:pStyle w:val="Heading4"/>
      </w:pPr>
      <w:r>
        <w:t xml:space="preserve">4.3.5. Category 12: End-of-Life Treatment of Sold Products</w:t>
      </w:r>
    </w:p>
    <w:p>
      <w:pPr>
        <w:pStyle w:val="FirstParagraph"/>
      </w:pPr>
      <w:r>
        <w:t xml:space="preserve">Emissions from the disposal of the product and its packaging.</w:t>
      </w:r>
    </w:p>
    <w:p>
      <w:pPr>
        <w:numPr>
          <w:ilvl w:val="0"/>
          <w:numId w:val="1015"/>
        </w:numPr>
        <w:pStyle w:val="Compact"/>
      </w:pPr>
      <w:r>
        <w:rPr>
          <w:bCs/>
          <w:b/>
        </w:rPr>
        <w:t xml:space="preserve">Product Weight (including packaging):</w:t>
      </w:r>
      <w:r>
        <w:t xml:space="preserve"> </w:t>
      </w:r>
      <w:r>
        <w:t xml:space="preserve">1.4 kg (1.2 kg product + 0.2 kg packaging)</w:t>
      </w:r>
    </w:p>
    <w:p>
      <w:pPr>
        <w:numPr>
          <w:ilvl w:val="0"/>
          <w:numId w:val="1015"/>
        </w:numPr>
        <w:pStyle w:val="Compact"/>
      </w:pPr>
      <w:r>
        <w:rPr>
          <w:bCs/>
          <w:b/>
        </w:rPr>
        <w:t xml:space="preserve">Recyclability Percentage:</w:t>
      </w:r>
      <w:r>
        <w:t xml:space="preserve"> </w:t>
      </w:r>
      <w:r>
        <w:t xml:space="preserve">msvyvzqsdy (70%)</w:t>
      </w:r>
    </w:p>
    <w:p>
      <w:pPr>
        <w:numPr>
          <w:ilvl w:val="0"/>
          <w:numId w:val="1015"/>
        </w:numPr>
        <w:pStyle w:val="Compact"/>
      </w:pPr>
      <w:r>
        <w:rPr>
          <w:bCs/>
          <w:b/>
        </w:rPr>
        <w:t xml:space="preserve">Portion sent to Landfill:</w:t>
      </w:r>
      <w:r>
        <w:t xml:space="preserve"> </w:t>
      </w:r>
      <w:r>
        <w:t xml:space="preserve">1.4 kg * (1 - 0.70) = 0.42 kg</w:t>
      </w:r>
    </w:p>
    <w:p>
      <w:pPr>
        <w:numPr>
          <w:ilvl w:val="0"/>
          <w:numId w:val="1015"/>
        </w:numPr>
        <w:pStyle w:val="Compact"/>
      </w:pPr>
      <w:r>
        <w:rPr>
          <w:bCs/>
          <w:b/>
        </w:rPr>
        <w:t xml:space="preserve">Landfill Emission Factor:</w:t>
      </w:r>
      <w:r>
        <w:t xml:space="preserve"> </w:t>
      </w:r>
      <w:r>
        <w:t xml:space="preserve">0.68 kg CO2e/kg (illustrative)</w:t>
      </w:r>
    </w:p>
    <w:p>
      <w:pPr>
        <w:pStyle w:val="FirstParagraph"/>
      </w:pPr>
      <w:r>
        <w:rPr>
          <w:bCs/>
          <w:b/>
        </w:rPr>
        <w:t xml:space="preserve">Calculation:</w:t>
      </w:r>
    </w:p>
    <w:p>
      <w:pPr>
        <w:pStyle w:val="BodyText"/>
      </w:pPr>
      <w:r>
        <w:t xml:space="preserve">Landfill Emissions = 0.42 kg * 0.68 kg CO2e/kg = 0.29 kg CO2e</w:t>
      </w:r>
    </w:p>
    <w:p>
      <w:pPr>
        <w:pStyle w:val="BodyText"/>
      </w:pPr>
      <w:r>
        <w:rPr>
          <w:iCs/>
          <w:i/>
        </w:rPr>
        <w:t xml:space="preserve">Recycling activities, while having some process emissions, are generally associated with significant avoided emissions by displacing virgin material production. For this analysis, the recyclability percentage reduces the material sent to landfill, implicitly accounting for a reduction in EoL emissions and potential benefits if using a "recycled content" approach.</w:t>
      </w:r>
    </w:p>
    <w:bookmarkEnd w:id="36"/>
    <w:bookmarkStart w:id="37" w:name="summary-of-scope-3-emissions"/>
    <w:p>
      <w:pPr>
        <w:pStyle w:val="Heading4"/>
      </w:pPr>
      <w:r>
        <w:t xml:space="preserve">Summary of Scope 3 Emissions:</w:t>
      </w:r>
    </w:p>
    <w:p>
      <w:pPr>
        <w:numPr>
          <w:ilvl w:val="0"/>
          <w:numId w:val="1016"/>
        </w:numPr>
        <w:pStyle w:val="Compact"/>
      </w:pPr>
      <w:r>
        <w:t xml:space="preserve">Purchased Goods and Services (Materials): 11.44 kg CO2e</w:t>
      </w:r>
    </w:p>
    <w:p>
      <w:pPr>
        <w:numPr>
          <w:ilvl w:val="0"/>
          <w:numId w:val="1016"/>
        </w:numPr>
        <w:pStyle w:val="Compact"/>
      </w:pPr>
      <w:r>
        <w:t xml:space="preserve">Upstream Transportation and Distribution: 0.19 kg CO2e</w:t>
      </w:r>
    </w:p>
    <w:p>
      <w:pPr>
        <w:numPr>
          <w:ilvl w:val="0"/>
          <w:numId w:val="1016"/>
        </w:numPr>
        <w:pStyle w:val="Compact"/>
      </w:pPr>
      <w:r>
        <w:t xml:space="preserve">Downstream Transportation and Distribution: 0.33 kg CO2e</w:t>
      </w:r>
    </w:p>
    <w:p>
      <w:pPr>
        <w:numPr>
          <w:ilvl w:val="0"/>
          <w:numId w:val="1016"/>
        </w:numPr>
        <w:pStyle w:val="Compact"/>
      </w:pPr>
      <w:r>
        <w:t xml:space="preserve">Use of Sold Products: 11.90 kg CO2e</w:t>
      </w:r>
    </w:p>
    <w:p>
      <w:pPr>
        <w:numPr>
          <w:ilvl w:val="0"/>
          <w:numId w:val="1016"/>
        </w:numPr>
        <w:pStyle w:val="Compact"/>
      </w:pPr>
      <w:r>
        <w:t xml:space="preserve">End-of-Life Treatment of Sold Products: 0.29 kg CO2e</w:t>
      </w:r>
    </w:p>
    <w:p>
      <w:pPr>
        <w:pStyle w:val="FirstParagraph"/>
      </w:pPr>
      <w:r>
        <w:rPr>
          <w:bCs/>
          <w:b/>
        </w:rPr>
        <w:t xml:space="preserve">Total Estimated Scope 3 Emissions:</w:t>
      </w:r>
      <w:r>
        <w:t xml:space="preserve"> </w:t>
      </w:r>
      <w:r>
        <w:t xml:space="preserve">11.44 + 0.19 + 0.33 + 11.90 + 0.29 = 24.15 kg CO2e</w:t>
      </w:r>
    </w:p>
    <w:bookmarkEnd w:id="37"/>
    <w:bookmarkEnd w:id="38"/>
    <w:bookmarkStart w:id="39" w:name="Xa755cdb25fc7c292b8e549c06334cb2f89ca1dc"/>
    <w:p>
      <w:pPr>
        <w:pStyle w:val="Heading3"/>
      </w:pPr>
      <w:r>
        <w:t xml:space="preserve">4.4. 2026 LSR Update for Land Use and Carbon Removals</w:t>
      </w:r>
    </w:p>
    <w:p>
      <w:pPr>
        <w:pStyle w:val="FirstParagraph"/>
      </w:pPr>
      <w:r>
        <w:t xml:space="preserve">The GHG Protocol\'s Land Sector and Removals (LSR) Standard, effective January 1, 2027, provides</w:t>
      </w:r>
      <w:r>
        <w:t xml:space="preserve"> </w:t>
      </w:r>
      <w:r>
        <w:t xml:space="preserve">guidance for quantifying, reporting, and tracking land emissions and CO2 removals, including technological</w:t>
      </w:r>
      <w:r>
        <w:t xml:space="preserve"> </w:t>
      </w:r>
      <w:r>
        <w:t xml:space="preserve">CO2 removals. While the product "rhdjhhkmhi" itself may not directly involve</w:t>
      </w:r>
      <w:r>
        <w:t xml:space="preserve"> </w:t>
      </w:r>
      <w:r>
        <w:t xml:space="preserve">significant land-sector activities in its operation, the LSR Standard is relevant for the upstream</w:t>
      </w:r>
      <w:r>
        <w:t xml:space="preserve"> </w:t>
      </w:r>
      <w:r>
        <w:t xml:space="preserve">supply chain if agricultural products (e.g., bio-based plastics, natural fibers) or land-intensive</w:t>
      </w:r>
      <w:r>
        <w:t xml:space="preserve"> </w:t>
      </w:r>
      <w:r>
        <w:t xml:space="preserve">raw materials are used. Given the illustrative BOM, no direct land-use emissions or removals are</w:t>
      </w:r>
      <w:r>
        <w:t xml:space="preserve"> </w:t>
      </w:r>
      <w:r>
        <w:t xml:space="preserve">calculated for rhdjhhkmhi; however, their potential impact would be assessed within the Scope 3</w:t>
      </w:r>
      <w:r>
        <w:t xml:space="preserve"> </w:t>
      </w:r>
      <w:r>
        <w:t xml:space="preserve">Category 1 (Purchased Goods and Services) for any relevant material inputs. The 2026 LSR Standard</w:t>
      </w:r>
      <w:r>
        <w:t xml:space="preserve"> </w:t>
      </w:r>
      <w:r>
        <w:t xml:space="preserve">does not yet cover forestry, which is subject to future updates.</w:t>
      </w:r>
    </w:p>
    <w:bookmarkEnd w:id="39"/>
    <w:bookmarkStart w:id="40" w:name="Xb79d6471d29b198a06bd37b7efb932f366fe05b"/>
    <w:p>
      <w:pPr>
        <w:pStyle w:val="Heading3"/>
      </w:pPr>
      <w:r>
        <w:t xml:space="preserve">4.5. Scope 3 Compliance (95% Coverage as per 2026 Requirements)</w:t>
      </w:r>
    </w:p>
    <w:p>
      <w:pPr>
        <w:pStyle w:val="FirstParagraph"/>
      </w:pPr>
      <w:r>
        <w:t xml:space="preserve">The GHG Protocol\'s March 2026 progress update proposes a prescriptive completeness</w:t>
      </w:r>
      <w:r>
        <w:t xml:space="preserve"> </w:t>
      </w:r>
      <w:r>
        <w:t xml:space="preserve">requirement for Scope 3 reporting, mandating companies to account for and report at least 95%</w:t>
      </w:r>
      <w:r>
        <w:t xml:space="preserve"> </w:t>
      </w:r>
      <w:r>
        <w:t xml:space="preserve">of total required Scope 3 emissions. Exclusions cannot exceed 5% of required</w:t>
      </w:r>
      <w:r>
        <w:t xml:space="preserve"> </w:t>
      </w:r>
      <w:r>
        <w:t xml:space="preserve">Scope 3 emissions and must be quantified, disclosed, and justified. This report aims</w:t>
      </w:r>
      <w:r>
        <w:t xml:space="preserve"> </w:t>
      </w:r>
      <w:r>
        <w:t xml:space="preserve">for comprehensive coverage across relevant categories. Based on the detailed breakdown above,</w:t>
      </w:r>
      <w:r>
        <w:t xml:space="preserve"> </w:t>
      </w:r>
      <w:r>
        <w:t xml:space="preserve">the most significant Scope 3 categories for rhdjhhkmhi have been addressed, indicating</w:t>
      </w:r>
      <w:r>
        <w:t xml:space="preserve"> </w:t>
      </w:r>
      <w:r>
        <w:t xml:space="preserve">strong adherence to this 95% coverage principle. Further disaggregation by data type (primary</w:t>
      </w:r>
      <w:r>
        <w:t xml:space="preserve"> </w:t>
      </w:r>
      <w:r>
        <w:t xml:space="preserve">vs. secondary) would be implemented for enhanced transparency.</w:t>
      </w:r>
    </w:p>
    <w:p>
      <w:r>
        <w:pict>
          <v:rect style="width:0;height:1.5pt" o:hralign="center" o:hrstd="t" o:hr="t"/>
        </w:pict>
      </w:r>
    </w:p>
    <w:bookmarkEnd w:id="40"/>
    <w:bookmarkEnd w:id="41"/>
    <w:bookmarkStart w:id="45" w:name="review-report"/>
    <w:p>
      <w:pPr>
        <w:pStyle w:val="Heading2"/>
      </w:pPr>
      <w:r>
        <w:t xml:space="preserve">5. Review &amp; Report</w:t>
      </w:r>
    </w:p>
    <w:bookmarkStart w:id="42" w:name="X4224810639dd27535d6b4fdc439cda96f9a2b4d"/>
    <w:p>
      <w:pPr>
        <w:pStyle w:val="Heading3"/>
      </w:pPr>
      <w:r>
        <w:t xml:space="preserve">5.1. Total Product Carbon Footprint (PCF) for rhdjhhkmhi</w:t>
      </w:r>
    </w:p>
    <w:p>
      <w:pPr>
        <w:pStyle w:val="FirstParagraph"/>
      </w:pPr>
      <w:r>
        <w:t xml:space="preserve">The estimated total Product Carbon Footprint for one functional unit of "rhdjhhkmhi" is:</w:t>
      </w:r>
    </w:p>
    <w:p>
      <w:pPr>
        <w:numPr>
          <w:ilvl w:val="0"/>
          <w:numId w:val="1017"/>
        </w:numPr>
        <w:pStyle w:val="Compact"/>
      </w:pPr>
      <w:r>
        <w:rPr>
          <w:bCs/>
          <w:b/>
        </w:rPr>
        <w:t xml:space="preserve">Scope 1 Emissions:</w:t>
      </w:r>
      <w:r>
        <w:t xml:space="preserve"> </w:t>
      </w:r>
      <w:r>
        <w:t xml:space="preserve">0.01 kg CO2e</w:t>
      </w:r>
    </w:p>
    <w:p>
      <w:pPr>
        <w:numPr>
          <w:ilvl w:val="0"/>
          <w:numId w:val="1017"/>
        </w:numPr>
        <w:pStyle w:val="Compact"/>
      </w:pPr>
      <w:r>
        <w:rPr>
          <w:bCs/>
          <w:b/>
        </w:rPr>
        <w:t xml:space="preserve">Scope 2 Emissions:</w:t>
      </w:r>
      <w:r>
        <w:t xml:space="preserve"> </w:t>
      </w:r>
      <w:r>
        <w:t xml:space="preserve">1.55 kg CO2e</w:t>
      </w:r>
    </w:p>
    <w:p>
      <w:pPr>
        <w:numPr>
          <w:ilvl w:val="0"/>
          <w:numId w:val="1017"/>
        </w:numPr>
        <w:pStyle w:val="Compact"/>
      </w:pPr>
      <w:r>
        <w:rPr>
          <w:bCs/>
          <w:b/>
        </w:rPr>
        <w:t xml:space="preserve">Scope 3 Emissions:</w:t>
      </w:r>
      <w:r>
        <w:t xml:space="preserve"> </w:t>
      </w:r>
      <w:r>
        <w:t xml:space="preserve">24.15 kg CO2e</w:t>
      </w:r>
    </w:p>
    <w:p>
      <w:pPr>
        <w:pStyle w:val="FirstParagraph"/>
      </w:pPr>
      <w:r>
        <w:t xml:space="preserve">Total PCF = 0.01 + 1.55 + 24.15 = 25.71 kg CO2e per unit of rhdjhhkmhi</w:t>
      </w:r>
    </w:p>
    <w:bookmarkEnd w:id="42"/>
    <w:bookmarkStart w:id="43" w:name="emission-hotspots"/>
    <w:p>
      <w:pPr>
        <w:pStyle w:val="Heading3"/>
      </w:pPr>
      <w:r>
        <w:t xml:space="preserve">5.2. Emission Hotspots</w:t>
      </w:r>
    </w:p>
    <w:p>
      <w:pPr>
        <w:pStyle w:val="FirstParagraph"/>
      </w:pPr>
      <w:r>
        <w:t xml:space="preserve">The analysis identifies the following key emission hotspots:</w:t>
      </w:r>
    </w:p>
    <w:p>
      <w:pPr>
        <w:numPr>
          <w:ilvl w:val="0"/>
          <w:numId w:val="1018"/>
        </w:numPr>
        <w:pStyle w:val="Compact"/>
      </w:pPr>
      <w:r>
        <w:rPr>
          <w:bCs/>
          <w:b/>
        </w:rPr>
        <w:t xml:space="preserve">Use Phase (Scope 3):</w:t>
      </w:r>
      <w:r>
        <w:t xml:space="preserve"> </w:t>
      </w:r>
      <w:r>
        <w:t xml:space="preserve">11.90 kg CO2e (46.3% of total PCF). This is the largest hotspot, driven by the energy consumption of the product over its assumed lifespan.</w:t>
      </w:r>
    </w:p>
    <w:p>
      <w:pPr>
        <w:numPr>
          <w:ilvl w:val="0"/>
          <w:numId w:val="1018"/>
        </w:numPr>
        <w:pStyle w:val="Compact"/>
      </w:pPr>
      <w:r>
        <w:rPr>
          <w:bCs/>
          <w:b/>
        </w:rPr>
        <w:t xml:space="preserve">Purchased Goods and Services (Scope 3 - Materials):</w:t>
      </w:r>
      <w:r>
        <w:t xml:space="preserve"> </w:t>
      </w:r>
      <w:r>
        <w:t xml:space="preserve">11.44 kg CO2e (44.5% of total PCF). Material choice and manufacturing processes significantly contribute to the overall footprint. The Lithium-ion Battery and Aluminum Casing are notable contributors in the illustrative BOM.</w:t>
      </w:r>
    </w:p>
    <w:p>
      <w:pPr>
        <w:numPr>
          <w:ilvl w:val="0"/>
          <w:numId w:val="1018"/>
        </w:numPr>
        <w:pStyle w:val="Compact"/>
      </w:pPr>
      <w:r>
        <w:rPr>
          <w:bCs/>
          <w:b/>
        </w:rPr>
        <w:t xml:space="preserve">Manufacturing (Scope 2):</w:t>
      </w:r>
      <w:r>
        <w:t xml:space="preserve"> </w:t>
      </w:r>
      <w:r>
        <w:t xml:space="preserve">1.55 kg CO2e (6.0% of total PCF). While a significant portion of energy is assumed renewable, the remaining non-renewable grid electricity contributes.</w:t>
      </w:r>
    </w:p>
    <w:bookmarkEnd w:id="43"/>
    <w:bookmarkStart w:id="44" w:name="reliability-and-data-quality"/>
    <w:p>
      <w:pPr>
        <w:pStyle w:val="Heading3"/>
      </w:pPr>
      <w:r>
        <w:t xml:space="preserve">5.3. Reliability and Data Quality</w:t>
      </w:r>
    </w:p>
    <w:p>
      <w:pPr>
        <w:pStyle w:val="FirstParagraph"/>
      </w:pPr>
      <w:r>
        <w:t xml:space="preserve">The reliability of this PCF analysis is influenced by the data sources and assumptions made.</w:t>
      </w:r>
    </w:p>
    <w:p>
      <w:pPr>
        <w:numPr>
          <w:ilvl w:val="0"/>
          <w:numId w:val="1019"/>
        </w:numPr>
        <w:pStyle w:val="Compact"/>
      </w:pPr>
      <w:r>
        <w:rPr>
          <w:bCs/>
          <w:b/>
        </w:rPr>
        <w:t xml:space="preserve">BOM Data:</w:t>
      </w:r>
      <w:r>
        <w:t xml:space="preserve"> </w:t>
      </w:r>
      <w:r>
        <w:t xml:space="preserve">For this illustrative report, the BOM data (</w:t>
      </w:r>
      <w:r>
        <w:rPr>
          <w:rStyle w:val="VerbatimChar"/>
        </w:rPr>
        <w:t xml:space="preserve">vkwhnylk</w:t>
      </w:r>
      <w:r>
        <w:t xml:space="preserve">) was represented by placeholder values. In a real-world scenario, high-quality, primary data from suppliers would significantly enhance accuracy.</w:t>
      </w:r>
    </w:p>
    <w:p>
      <w:pPr>
        <w:numPr>
          <w:ilvl w:val="0"/>
          <w:numId w:val="1019"/>
        </w:numPr>
        <w:pStyle w:val="Compact"/>
      </w:pPr>
      <w:r>
        <w:rPr>
          <w:bCs/>
          <w:b/>
        </w:rPr>
        <w:t xml:space="preserve">Emission Factors:</w:t>
      </w:r>
      <w:r>
        <w:t xml:space="preserve"> </w:t>
      </w:r>
      <w:r>
        <w:t xml:space="preserve">Illustrative emission factors were used, citing industry-standard databases like Ecoinvent and DEFRA. Using specific, verified factors relevant to actual production processes and regions would improve precision.</w:t>
      </w:r>
    </w:p>
    <w:p>
      <w:pPr>
        <w:numPr>
          <w:ilvl w:val="0"/>
          <w:numId w:val="1019"/>
        </w:numPr>
        <w:pStyle w:val="Compact"/>
      </w:pPr>
      <w:r>
        <w:rPr>
          <w:bCs/>
          <w:b/>
        </w:rPr>
        <w:t xml:space="preserve">Transport Data:</w:t>
      </w:r>
      <w:r>
        <w:t xml:space="preserve"> </w:t>
      </w:r>
      <w:r>
        <w:t xml:space="preserve">Assumed modes, distances, and load factors for</w:t>
      </w:r>
      <w:r>
        <w:t xml:space="preserve"> </w:t>
      </w:r>
      <w:r>
        <w:rPr>
          <w:rStyle w:val="VerbatimChar"/>
        </w:rPr>
        <w:t xml:space="preserve">Select Mode</w:t>
      </w:r>
      <w:r>
        <w:t xml:space="preserve">,</w:t>
      </w:r>
      <w:r>
        <w:t xml:space="preserve"> </w:t>
      </w:r>
      <w:r>
        <w:rPr>
          <w:rStyle w:val="VerbatimChar"/>
        </w:rPr>
        <w:t xml:space="preserve">yisrzufvnf</w:t>
      </w:r>
      <w:r>
        <w:t xml:space="preserve">, and</w:t>
      </w:r>
      <w:r>
        <w:t xml:space="preserve"> </w:t>
      </w:r>
      <w:r>
        <w:rPr>
          <w:rStyle w:val="VerbatimChar"/>
        </w:rPr>
        <w:t xml:space="preserve">Delivery Type</w:t>
      </w:r>
      <w:r>
        <w:t xml:space="preserve">. Primary logistics data would provide more accurate results.</w:t>
      </w:r>
    </w:p>
    <w:p>
      <w:pPr>
        <w:numPr>
          <w:ilvl w:val="0"/>
          <w:numId w:val="1019"/>
        </w:numPr>
        <w:pStyle w:val="Compact"/>
      </w:pPr>
      <w:r>
        <w:rPr>
          <w:bCs/>
          <w:b/>
        </w:rPr>
        <w:t xml:space="preserve">Energy Data:</w:t>
      </w:r>
      <w:r>
        <w:t xml:space="preserve"> </w:t>
      </w:r>
      <w:r>
        <w:t xml:space="preserve">The provided</w:t>
      </w:r>
      <w:r>
        <w:t xml:space="preserve"> </w:t>
      </w:r>
      <w:r>
        <w:rPr>
          <w:rStyle w:val="VerbatimChar"/>
        </w:rPr>
        <w:t xml:space="preserve">mevuheutfq</w:t>
      </w:r>
      <w:r>
        <w:t xml:space="preserve"> </w:t>
      </w:r>
      <w:r>
        <w:t xml:space="preserve">(renewable energy usage) and</w:t>
      </w:r>
      <w:r>
        <w:t xml:space="preserve"> </w:t>
      </w:r>
      <w:r>
        <w:rPr>
          <w:rStyle w:val="VerbatimChar"/>
        </w:rPr>
        <w:t xml:space="preserve">hykkyitvdd</w:t>
      </w:r>
      <w:r>
        <w:t xml:space="preserve"> </w:t>
      </w:r>
      <w:r>
        <w:t xml:space="preserve">(energy intensity) were directly used, representing a strong data point for the manufacturing phase.</w:t>
      </w:r>
    </w:p>
    <w:p>
      <w:pPr>
        <w:numPr>
          <w:ilvl w:val="0"/>
          <w:numId w:val="1019"/>
        </w:numPr>
        <w:pStyle w:val="Compact"/>
      </w:pPr>
      <w:r>
        <w:rPr>
          <w:bCs/>
          <w:b/>
        </w:rPr>
        <w:t xml:space="preserve">Use Phase Data:</w:t>
      </w:r>
      <w:r>
        <w:t xml:space="preserve"> </w:t>
      </w:r>
      <w:r>
        <w:t xml:space="preserve">The provided</w:t>
      </w:r>
      <w:r>
        <w:t xml:space="preserve"> </w:t>
      </w:r>
      <w:r>
        <w:rPr>
          <w:rStyle w:val="VerbatimChar"/>
        </w:rPr>
        <w:t xml:space="preserve">zniqjdvdjo</w:t>
      </w:r>
      <w:r>
        <w:t xml:space="preserve"> </w:t>
      </w:r>
      <w:r>
        <w:t xml:space="preserve">(product lifespan) and</w:t>
      </w:r>
      <w:r>
        <w:t xml:space="preserve"> </w:t>
      </w:r>
      <w:r>
        <w:rPr>
          <w:rStyle w:val="VerbatimChar"/>
        </w:rPr>
        <w:t xml:space="preserve">izvlhsnusz</w:t>
      </w:r>
      <w:r>
        <w:t xml:space="preserve"> </w:t>
      </w:r>
      <w:r>
        <w:t xml:space="preserve">(energy consumption in use) are critical for robust use-phase calculations.</w:t>
      </w:r>
    </w:p>
    <w:p>
      <w:pPr>
        <w:numPr>
          <w:ilvl w:val="0"/>
          <w:numId w:val="1019"/>
        </w:numPr>
        <w:pStyle w:val="Compact"/>
      </w:pPr>
      <w:r>
        <w:rPr>
          <w:bCs/>
          <w:b/>
        </w:rPr>
        <w:t xml:space="preserve">End-of-Life Data:</w:t>
      </w:r>
      <w:r>
        <w:t xml:space="preserve"> </w:t>
      </w:r>
      <w:r>
        <w:t xml:space="preserve">The provided</w:t>
      </w:r>
      <w:r>
        <w:t xml:space="preserve"> </w:t>
      </w:r>
      <w:r>
        <w:rPr>
          <w:rStyle w:val="VerbatimChar"/>
        </w:rPr>
        <w:t xml:space="preserve">msvyvzqsdy</w:t>
      </w:r>
      <w:r>
        <w:t xml:space="preserve"> </w:t>
      </w:r>
      <w:r>
        <w:t xml:space="preserve">(recyclability percentage) and reference to</w:t>
      </w:r>
      <w:r>
        <w:t xml:space="preserve"> </w:t>
      </w:r>
      <w:r>
        <w:rPr>
          <w:rStyle w:val="VerbatimChar"/>
        </w:rPr>
        <w:t xml:space="preserve">lkyjfsyey</w:t>
      </w:r>
      <w:r>
        <w:t xml:space="preserve"> </w:t>
      </w:r>
      <w:r>
        <w:t xml:space="preserve">(circular programs) enhance the EoL assessment, but specific waste management infrastructure and regional EoL emission factors would further refine this.</w:t>
      </w:r>
    </w:p>
    <w:p>
      <w:pPr>
        <w:pStyle w:val="FirstParagraph"/>
      </w:pPr>
      <w:r>
        <w:t xml:space="preserve">Moving forward,</w:t>
      </w:r>
      <w:r>
        <w:t xml:space="preserve"> </w:t>
      </w:r>
      <w:r>
        <w:rPr>
          <w:rStyle w:val="VerbatimChar"/>
        </w:rPr>
        <w:t xml:space="preserve">okfsknnfjr</w:t>
      </w:r>
      <w:r>
        <w:t xml:space="preserve"> </w:t>
      </w:r>
      <w:r>
        <w:t xml:space="preserve">should prioritize collecting primary data across its supply chain</w:t>
      </w:r>
      <w:r>
        <w:t xml:space="preserve"> </w:t>
      </w:r>
      <w:r>
        <w:t xml:space="preserve">to further enhance the accuracy and granularity of this PCF, aligning with the GHG Protocol\'s</w:t>
      </w:r>
      <w:r>
        <w:t xml:space="preserve"> </w:t>
      </w:r>
      <w:r>
        <w:t xml:space="preserve">emphasis on data quality and disaggregation. The commitment to</w:t>
      </w:r>
      <w:r>
        <w:t xml:space="preserve"> </w:t>
      </w:r>
      <w:r>
        <w:rPr>
          <w:rStyle w:val="VerbatimChar"/>
        </w:rPr>
        <w:t xml:space="preserve">lkyjfsyey</w:t>
      </w:r>
      <w:r>
        <w:t xml:space="preserve"> </w:t>
      </w:r>
      <w:r>
        <w:t xml:space="preserve">(circular/take-back programs) can lead to further reductions in EoL emissions and provide</w:t>
      </w:r>
      <w:r>
        <w:t xml:space="preserve"> </w:t>
      </w:r>
      <w:r>
        <w:t xml:space="preserve">opportunities for material circularity.</w:t>
      </w:r>
    </w:p>
    <w:p>
      <w:r>
        <w:pict>
          <v:rect style="width:0;height:1.5pt" o:hralign="center" o:hrstd="t" o:hr="t"/>
        </w:pict>
      </w:r>
    </w:p>
    <w:p>
      <w:pPr>
        <w:pStyle w:val="FirstParagraph"/>
      </w:pPr>
      <w:r>
        <w:t xml:space="preserve">Confidential - Internal Use Only | Page X of 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rhdjhhkmhi</dc:title>
  <dc:creator/>
  <dc:description>Detailed Product Carbon Footprint (PCF) analysis for rhdjhhkmhi, conducted by uihyuelyvz for okfsknnfjr, adhering to GHG Protocol standards and 2026 updates.</dc:description>
  <dc:language>en</dc:language>
  <cp:keywords/>
  <dcterms:created xsi:type="dcterms:W3CDTF">2026-07-15T01:36:14Z</dcterms:created>
  <dcterms:modified xsi:type="dcterms:W3CDTF">2026-07-15T01:36:14Z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