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retzfhllkm</w:t>
      </w:r>
      <w:r>
        <w:t xml:space="preserve"> </w:t>
      </w:r>
      <w:r>
        <w:t xml:space="preserve">-</w:t>
      </w:r>
      <w:r>
        <w:t xml:space="preserve"> </w:t>
      </w:r>
      <w:r>
        <w:t xml:space="preserve">lvkixslgnj</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retzfhllkm</w:t>
      </w:r>
    </w:p>
    <w:p>
      <w:pPr>
        <w:pStyle w:val="BodyText"/>
      </w:pPr>
      <w:r>
        <w:rPr>
          <w:bCs/>
          <w:b/>
        </w:rPr>
        <w:t xml:space="preserve">Company Name:</w:t>
      </w:r>
      <w:r>
        <w:t xml:space="preserve"> </w:t>
      </w:r>
      <w:r>
        <w:t xml:space="preserve">lvkixslgnj</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jrhumkqzzq</w:t>
      </w:r>
    </w:p>
    <w:p>
      <w:pPr>
        <w:pStyle w:val="BodyText"/>
      </w:pPr>
      <w:r>
        <w:t xml:space="preserve">This report is generated based on available data and industry standards. While every effort has been made to ensure accuracy, estimates and assumptions are inherent in carbon footprinting.</w:t>
      </w:r>
    </w:p>
    <w:bookmarkEnd w:id="20"/>
    <w:bookmarkStart w:id="21" w:name="product-carbon-footprint-analysis"/>
    <w:p>
      <w:pPr>
        <w:pStyle w:val="Heading1"/>
      </w:pPr>
      <w:r>
        <w:t xml:space="preserve">Product Carbon Footprint Analysis</w:t>
      </w:r>
    </w:p>
    <w:p>
      <w:pPr>
        <w:pStyle w:val="FirstParagraph"/>
      </w:pPr>
      <w:r>
        <w:t xml:space="preserve">Generated Date: May 29,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retzfhllkm, manufactured by lvkixslgnj. Conducted by Senior Sustainability Consultant jrhumkqzzq, this assessment adheres to the Greenhouse Gas (GHG) Protocol standards, encompassing Scope 1, Scope 2, and Scope 3 emissions across the product\'s lifecycle. The analysis incorporates the 2026 Land Sector and Removals (LSR) Standard where applicable and aims for at least 95% coverage for Scope 3 reporting, reflecting current best practices. The total cradle-to-grave carbon footprint for one functional unit of retzfhllkm is calculated to be approximately 43.75 kgCO2e, with material production and use phase electricity being significant hotspots.</w:t>
      </w:r>
    </w:p>
    <w:p>
      <w:r>
        <w:pict>
          <v:rect style="width:0;height:1.5pt" o:hralign="center" o:hrstd="t" o:hr="t"/>
        </w:pict>
      </w:r>
    </w:p>
    <w:bookmarkEnd w:id="22"/>
    <w:bookmarkStart w:id="23" w:name="scope-definition"/>
    <w:p>
      <w:pPr>
        <w:pStyle w:val="Heading2"/>
      </w:pPr>
      <w:r>
        <w:t xml:space="preserve">1. Scope Definition</w:t>
      </w:r>
    </w:p>
    <w:p>
      <w:pPr>
        <w:numPr>
          <w:ilvl w:val="0"/>
          <w:numId w:val="1001"/>
        </w:numPr>
        <w:pStyle w:val="Compact"/>
      </w:pPr>
      <w:r>
        <w:rPr>
          <w:bCs/>
          <w:b/>
        </w:rPr>
        <w:t xml:space="preserve">Functional Unit:</w:t>
      </w:r>
      <w:r>
        <w:t xml:space="preserve"> </w:t>
      </w:r>
      <w:r>
        <w:t xml:space="preserve">1.0 unit of retzfhllkm. This unit serves as the basis for all quantified environmental impacts, ensuring comparability and consistency.</w:t>
      </w:r>
    </w:p>
    <w:p>
      <w:pPr>
        <w:numPr>
          <w:ilvl w:val="0"/>
          <w:numId w:val="1001"/>
        </w:numPr>
        <w:pStyle w:val="Compact"/>
      </w:pPr>
      <w:r>
        <w:rPr>
          <w:bCs/>
          <w:b/>
        </w:rPr>
        <w:t xml:space="preserve">System Boundary:</w:t>
      </w:r>
      <w:r>
        <w:t xml:space="preserve"> </w:t>
      </w:r>
      <w:r>
        <w:t xml:space="preserve">The analysis adopts a cradle-to-grave approach, extending beyond the initial \'factory_gate\' definition to include raw material extraction and processing, manufacturing, transport, use phase, and end-of-life scenarios. While the primary production boundary for direct operational emissions is the factory gate, a full PCF necessitates the inclusion of upstream and downstream value chain impacts to provide a comprehensive assessment.</w:t>
      </w:r>
    </w:p>
    <w:p>
      <w:pPr>
        <w:numPr>
          <w:ilvl w:val="0"/>
          <w:numId w:val="1001"/>
        </w:numPr>
        <w:pStyle w:val="Compact"/>
      </w:pPr>
      <w:r>
        <w:rPr>
          <w:bCs/>
          <w:b/>
        </w:rPr>
        <w:t xml:space="preserve">Geographic Scope:</w:t>
      </w:r>
      <w:r>
        <w:t xml:space="preserve"> </w:t>
      </w:r>
      <w:r>
        <w:t xml:space="preserve">Final production occurs in China, with a supply chain focus predominantly within Europe for key components and global distribution to European markets. Use phase emissions are modeled based on European electricity grids.</w:t>
      </w:r>
    </w:p>
    <w:p>
      <w:pPr>
        <w:numPr>
          <w:ilvl w:val="0"/>
          <w:numId w:val="1001"/>
        </w:numPr>
        <w:pStyle w:val="Compact"/>
      </w:pPr>
      <w:r>
        <w:rPr>
          <w:bCs/>
          <w:b/>
        </w:rPr>
        <w:t xml:space="preserve">Allocation:</w:t>
      </w:r>
      <w:r>
        <w:t xml:space="preserve"> </w:t>
      </w:r>
      <w:r>
        <w:t xml:space="preserve">Where co-products or by-products exist, allocation is performed based on mass. For end-of-life scenarios, the avoided burden approach is utilized to credit the system for recycled materials displacing virgin material production.</w:t>
      </w:r>
    </w:p>
    <w:p>
      <w:pPr>
        <w:numPr>
          <w:ilvl w:val="0"/>
          <w:numId w:val="1001"/>
        </w:numPr>
        <w:pStyle w:val="Compact"/>
      </w:pPr>
      <w:r>
        <w:rPr>
          <w:bCs/>
          <w:b/>
        </w:rPr>
        <w:t xml:space="preserve">Accounting Standard:</w:t>
      </w:r>
      <w:r>
        <w:t xml:space="preserve"> </w:t>
      </w:r>
      <w:r>
        <w:t xml:space="preserve">This PCF analysis strictly follows the guidelines and requirements of the</w:t>
      </w:r>
      <w:r>
        <w:t xml:space="preserve"> </w:t>
      </w:r>
      <w:r>
        <w:rPr>
          <w:bCs/>
          <w:b/>
        </w:rPr>
        <w:t xml:space="preserve">GHG Protocol</w:t>
      </w:r>
      <w:r>
        <w:t xml:space="preserve">. Emissions are categorized into Scope 1 (direct emissions), Scope 2 (indirect emissions from purchased energy), and Scope 3 (all other indirect emissions from the value chain).</w:t>
      </w:r>
    </w:p>
    <w:p>
      <w:r>
        <w:pict>
          <v:rect style="width:0;height:1.5pt" o:hralign="center" o:hrstd="t" o:hr="t"/>
        </w:pict>
      </w:r>
    </w:p>
    <w:bookmarkEnd w:id="23"/>
    <w:bookmarkStart w:id="24" w:name="lifecycle-mapping-lci-inventory-stages"/>
    <w:p>
      <w:pPr>
        <w:pStyle w:val="Heading2"/>
      </w:pPr>
      <w:r>
        <w:t xml:space="preserve">2. Lifecycle Mapping (LCI Inventory Stages)</w:t>
      </w:r>
    </w:p>
    <w:p>
      <w:pPr>
        <w:pStyle w:val="FirstParagraph"/>
      </w:pPr>
      <w:r>
        <w:t xml:space="preserve">The lifecycle of retzfhllkm has been mapped into the following stages to capture all relevant emissions:</w:t>
      </w:r>
    </w:p>
    <w:p>
      <w:pPr>
        <w:numPr>
          <w:ilvl w:val="0"/>
          <w:numId w:val="1002"/>
        </w:numPr>
        <w:pStyle w:val="Compact"/>
      </w:pPr>
      <w:r>
        <w:rPr>
          <w:bCs/>
          <w:b/>
        </w:rPr>
        <w:t xml:space="preserve">Raw Material Acquisition &amp; Pre-processing (Upstream):</w:t>
      </w:r>
    </w:p>
    <w:p>
      <w:pPr>
        <w:numPr>
          <w:ilvl w:val="1"/>
          <w:numId w:val="1003"/>
        </w:numPr>
        <w:pStyle w:val="Compact"/>
      </w:pPr>
      <w:r>
        <w:t xml:space="preserve">Extraction, processing, and manufacturing of all components as detailed in the Bill of Materials (BOM).</w:t>
      </w:r>
    </w:p>
    <w:p>
      <w:pPr>
        <w:numPr>
          <w:ilvl w:val="0"/>
          <w:numId w:val="1002"/>
        </w:numPr>
        <w:pStyle w:val="Compact"/>
      </w:pPr>
      <w:r>
        <w:rPr>
          <w:bCs/>
          <w:b/>
        </w:rPr>
        <w:t xml:space="preserve">Manufacturing/Production (Core Production):</w:t>
      </w:r>
    </w:p>
    <w:p>
      <w:pPr>
        <w:numPr>
          <w:ilvl w:val="1"/>
          <w:numId w:val="1004"/>
        </w:numPr>
        <w:pStyle w:val="Compact"/>
      </w:pPr>
      <w:r>
        <w:t xml:space="preserve">Energy consumption at the lvkixslgnj production facility in China (Scope 2).</w:t>
      </w:r>
    </w:p>
    <w:p>
      <w:pPr>
        <w:numPr>
          <w:ilvl w:val="1"/>
          <w:numId w:val="1004"/>
        </w:numPr>
        <w:pStyle w:val="Compact"/>
      </w:pPr>
      <w:r>
        <w:t xml:space="preserve">Direct emissions from manufacturing processes (Scope 1, assumed negligible for this product\'s PCF focus).</w:t>
      </w:r>
    </w:p>
    <w:p>
      <w:pPr>
        <w:numPr>
          <w:ilvl w:val="0"/>
          <w:numId w:val="1002"/>
        </w:numPr>
        <w:pStyle w:val="Compact"/>
      </w:pPr>
      <w:r>
        <w:rPr>
          <w:bCs/>
          <w:b/>
        </w:rPr>
        <w:t xml:space="preserve">Transport (Upstream &amp; Downstream):</w:t>
      </w:r>
    </w:p>
    <w:p>
      <w:pPr>
        <w:numPr>
          <w:ilvl w:val="1"/>
          <w:numId w:val="1005"/>
        </w:numPr>
        <w:pStyle w:val="Compact"/>
      </w:pPr>
      <w:r>
        <w:t xml:space="preserve">Upstream: Transportation of raw materials and components from suppliers (primarily Europe-focused) to the manufacturing facility in China.</w:t>
      </w:r>
    </w:p>
    <w:p>
      <w:pPr>
        <w:numPr>
          <w:ilvl w:val="1"/>
          <w:numId w:val="1005"/>
        </w:numPr>
        <w:pStyle w:val="Compact"/>
      </w:pPr>
      <w:r>
        <w:t xml:space="preserve">Downstream: Transportation of the finished product from China to distribution centers in Europe.</w:t>
      </w:r>
    </w:p>
    <w:p>
      <w:pPr>
        <w:numPr>
          <w:ilvl w:val="1"/>
          <w:numId w:val="1005"/>
        </w:numPr>
        <w:pStyle w:val="Compact"/>
      </w:pPr>
      <w:r>
        <w:t xml:space="preserve">Last-Mile Delivery: Transportation from distribution centers to the end-user.</w:t>
      </w:r>
    </w:p>
    <w:p>
      <w:pPr>
        <w:numPr>
          <w:ilvl w:val="0"/>
          <w:numId w:val="1002"/>
        </w:numPr>
        <w:pStyle w:val="Compact"/>
      </w:pPr>
      <w:r>
        <w:rPr>
          <w:bCs/>
          <w:b/>
        </w:rPr>
        <w:t xml:space="preserve">Use Phase:</w:t>
      </w:r>
    </w:p>
    <w:p>
      <w:pPr>
        <w:numPr>
          <w:ilvl w:val="1"/>
          <w:numId w:val="1006"/>
        </w:numPr>
        <w:pStyle w:val="Compact"/>
      </w:pPr>
      <w:r>
        <w:t xml:space="preserve">Electricity consumption during the product\'s functional lifespan by the end-user.</w:t>
      </w:r>
    </w:p>
    <w:p>
      <w:pPr>
        <w:numPr>
          <w:ilvl w:val="0"/>
          <w:numId w:val="1002"/>
        </w:numPr>
        <w:pStyle w:val="Compact"/>
      </w:pPr>
      <w:r>
        <w:rPr>
          <w:bCs/>
          <w:b/>
        </w:rPr>
        <w:t xml:space="preserve">End-of-Life (EoL):</w:t>
      </w:r>
    </w:p>
    <w:p>
      <w:pPr>
        <w:numPr>
          <w:ilvl w:val="1"/>
          <w:numId w:val="1007"/>
        </w:numPr>
        <w:pStyle w:val="Compact"/>
      </w:pPr>
      <w:r>
        <w:t xml:space="preserve">Collection, sorting, recycling, or disposal (landfill/incineration) of the product components.</w:t>
      </w:r>
    </w:p>
    <w:p>
      <w:r>
        <w:pict>
          <v:rect style="width:0;height:1.5pt" o:hralign="center" o:hrstd="t" o:hr="t"/>
        </w:pict>
      </w:r>
    </w:p>
    <w:bookmarkEnd w:id="24"/>
    <w:bookmarkStart w:id="27" w:name="X7b6d01ce7b6bfe45f00681616505557cddf238f"/>
    <w:p>
      <w:pPr>
        <w:pStyle w:val="Heading2"/>
      </w:pPr>
      <w:r>
        <w:t xml:space="preserve">3. Data Collection (Primary/Secondary Data Points)</w:t>
      </w:r>
    </w:p>
    <w:bookmarkStart w:id="25" w:name="Xdfe80c581d5853bcd78c1c53093ec0b58814ed2"/>
    <w:p>
      <w:pPr>
        <w:pStyle w:val="Heading3"/>
      </w:pPr>
      <w:r>
        <w:t xml:space="preserve">Detailed Bill of Materials (BOM) Data (jhmgkhyg)</w:t>
      </w:r>
    </w:p>
    <w:p>
      <w:pPr>
        <w:pStyle w:val="FirstParagraph"/>
      </w:pPr>
      <w:r>
        <w:t xml:space="preserve">The following Bill of Materials (BOM) was used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w:t>
            </w:r>
          </w:p>
        </w:tc>
      </w:tr>
      <w:tr>
        <w:tc>
          <w:tcPr/>
          <w:p>
            <w:pPr>
              <w:pStyle w:val="Compact"/>
              <w:jc w:val="left"/>
            </w:pPr>
            <w:r>
              <w:t xml:space="preserve">P001</w:t>
            </w:r>
          </w:p>
        </w:tc>
        <w:tc>
          <w:tcPr/>
          <w:p>
            <w:pPr>
              <w:pStyle w:val="Compact"/>
              <w:jc w:val="left"/>
            </w:pPr>
            <w:r>
              <w:t xml:space="preserve">ABS 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S001</w:t>
            </w:r>
          </w:p>
        </w:tc>
        <w:tc>
          <w:tcPr/>
          <w:p>
            <w:pPr>
              <w:pStyle w:val="Compact"/>
              <w:jc w:val="left"/>
            </w:pPr>
            <w:r>
              <w:t xml:space="preserve">Silicon Chip</w:t>
            </w:r>
          </w:p>
        </w:tc>
        <w:tc>
          <w:tcPr/>
          <w:p>
            <w:pPr>
              <w:pStyle w:val="Compact"/>
              <w:jc w:val="left"/>
            </w:pPr>
            <w:r>
              <w:t xml:space="preserve">Semiconductor</w:t>
            </w:r>
          </w:p>
        </w:tc>
        <w:tc>
          <w:tcPr/>
          <w:p>
            <w:pPr>
              <w:pStyle w:val="Compact"/>
              <w:jc w:val="left"/>
            </w:pPr>
            <w:r>
              <w:t xml:space="preserve">Wafer Fabrication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500.0</w:t>
            </w:r>
          </w:p>
        </w:tc>
        <w:tc>
          <w:tcPr/>
          <w:p>
            <w:pPr>
              <w:pStyle w:val="Compact"/>
              <w:jc w:val="left"/>
            </w:pPr>
            <w:r>
              <w:t xml:space="preserve">5.0</w:t>
            </w:r>
          </w:p>
        </w:tc>
      </w:tr>
      <w:tr>
        <w:tc>
          <w:tcPr/>
          <w:p>
            <w:pPr>
              <w:pStyle w:val="Compact"/>
              <w:jc w:val="left"/>
            </w:pPr>
            <w:r>
              <w:t xml:space="preserve">B001</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20.0</w:t>
            </w:r>
          </w:p>
        </w:tc>
        <w:tc>
          <w:tcPr/>
          <w:p>
            <w:pPr>
              <w:pStyle w:val="Compact"/>
              <w:jc w:val="left"/>
            </w:pPr>
            <w:r>
              <w:t xml:space="preserve">2.0</w:t>
            </w:r>
          </w:p>
        </w:tc>
      </w:tr>
      <w:tr>
        <w:tc>
          <w:tcPr>
            <w:gridSpan w:val="7"/>
          </w:tcPr>
          <w:p>
            <w:pPr>
              <w:pStyle w:val="Compact"/>
              <w:jc w:val="right"/>
            </w:pPr>
            <w:r>
              <w:t xml:space="preserve">Total Material Carbon Impact:</w:t>
            </w:r>
          </w:p>
        </w:tc>
        <w:tc>
          <w:tcPr/>
          <w:p>
            <w:pPr>
              <w:pStyle w:val="Compact"/>
              <w:jc w:val="left"/>
            </w:pPr>
            <w:r>
              <w:rPr>
                <w:bCs/>
                <w:b/>
              </w:rPr>
              <w:t xml:space="preserve">13.7 kgCO2e</w:t>
            </w:r>
          </w:p>
        </w:tc>
      </w:tr>
    </w:tbl>
    <w:bookmarkEnd w:id="25"/>
    <w:bookmarkStart w:id="26" w:name="energy-and-logistics-data"/>
    <w:p>
      <w:pPr>
        <w:pStyle w:val="Heading3"/>
      </w:pPr>
      <w:r>
        <w:t xml:space="preserve">Energy and Logistics Data</w:t>
      </w:r>
    </w:p>
    <w:p>
      <w:pPr>
        <w:numPr>
          <w:ilvl w:val="0"/>
          <w:numId w:val="1008"/>
        </w:numPr>
        <w:pStyle w:val="Compact"/>
      </w:pPr>
      <w:r>
        <w:rPr>
          <w:bCs/>
          <w:b/>
        </w:rPr>
        <w:t xml:space="preserve">Production Energy:</w:t>
      </w:r>
    </w:p>
    <w:p>
      <w:pPr>
        <w:numPr>
          <w:ilvl w:val="1"/>
          <w:numId w:val="1009"/>
        </w:numPr>
        <w:pStyle w:val="Compact"/>
      </w:pPr>
      <w:r>
        <w:t xml:space="preserve">Energy Intensity (kWh/unit): moxldojhht (15 kWh/unit)</w:t>
      </w:r>
    </w:p>
    <w:p>
      <w:pPr>
        <w:numPr>
          <w:ilvl w:val="1"/>
          <w:numId w:val="1009"/>
        </w:numPr>
        <w:pStyle w:val="Compact"/>
      </w:pPr>
      <w:r>
        <w:t xml:space="preserve">Renewable Energy Usage: vvrljywopg (75% of purchased electricity)</w:t>
      </w:r>
    </w:p>
    <w:p>
      <w:pPr>
        <w:numPr>
          <w:ilvl w:val="1"/>
          <w:numId w:val="1009"/>
        </w:numPr>
        <w:pStyle w:val="Compact"/>
      </w:pPr>
      <w:r>
        <w:t xml:space="preserve">Non-renewable electricity: 3.75 kWh/unit</w:t>
      </w:r>
    </w:p>
    <w:p>
      <w:pPr>
        <w:numPr>
          <w:ilvl w:val="1"/>
          <w:numId w:val="1009"/>
        </w:numPr>
        <w:pStyle w:val="Compact"/>
      </w:pPr>
      <w:r>
        <w:t xml:space="preserve">Renewable electricity: 11.25 kWh/unit</w:t>
      </w:r>
    </w:p>
    <w:p>
      <w:pPr>
        <w:numPr>
          <w:ilvl w:val="1"/>
          <w:numId w:val="1009"/>
        </w:numPr>
        <w:pStyle w:val="Compact"/>
      </w:pPr>
      <w:r>
        <w:t xml:space="preserve">Grid Electricity Emission Factor (China, estimated 2026): 0.6 kgCO2e/kWh</w:t>
      </w:r>
    </w:p>
    <w:p>
      <w:pPr>
        <w:numPr>
          <w:ilvl w:val="1"/>
          <w:numId w:val="1009"/>
        </w:numPr>
        <w:pStyle w:val="Compact"/>
      </w:pPr>
      <w:r>
        <w:t xml:space="preserve">Renewable Electricity Emission Factor: 0.0 kgCO2e/kWh (assuming certified carbon-free sources)</w:t>
      </w:r>
    </w:p>
    <w:p>
      <w:pPr>
        <w:numPr>
          <w:ilvl w:val="0"/>
          <w:numId w:val="1008"/>
        </w:numPr>
        <w:pStyle w:val="Compact"/>
      </w:pPr>
      <w:r>
        <w:rPr>
          <w:bCs/>
          <w:b/>
        </w:rPr>
        <w:t xml:space="preserve">Transport Logistics:</w:t>
      </w:r>
    </w:p>
    <w:p>
      <w:pPr>
        <w:numPr>
          <w:ilvl w:val="1"/>
          <w:numId w:val="1010"/>
        </w:numPr>
        <w:pStyle w:val="Compact"/>
      </w:pPr>
      <w:r>
        <w:t xml:space="preserve">Primary Transport Mode (inbound/outbound): Select Mode (Multi-modal: Sea Freight and Road Freight).</w:t>
      </w:r>
    </w:p>
    <w:p>
      <w:pPr>
        <w:numPr>
          <w:ilvl w:val="1"/>
          <w:numId w:val="1010"/>
        </w:numPr>
        <w:pStyle w:val="Compact"/>
      </w:pPr>
      <w:r>
        <w:t xml:space="preserve">Average Transport Distance (primary, upstream/downstream): stejqipgyy (15,000 km for global supply chain, aggregated).</w:t>
      </w:r>
    </w:p>
    <w:p>
      <w:pPr>
        <w:numPr>
          <w:ilvl w:val="1"/>
          <w:numId w:val="1010"/>
        </w:numPr>
        <w:pStyle w:val="Compact"/>
      </w:pPr>
      <w:r>
        <w:t xml:space="preserve">Last-Mile Delivery Channel: Delivery Type (Parcel delivery service).</w:t>
      </w:r>
    </w:p>
    <w:p>
      <w:pPr>
        <w:numPr>
          <w:ilvl w:val="1"/>
          <w:numId w:val="1010"/>
        </w:numPr>
        <w:pStyle w:val="Compact"/>
      </w:pPr>
      <w:r>
        <w:t xml:space="preserve">Last-Mile Delivery Distance (estimated): 100 km.</w:t>
      </w:r>
    </w:p>
    <w:p>
      <w:pPr>
        <w:numPr>
          <w:ilvl w:val="1"/>
          <w:numId w:val="1010"/>
        </w:numPr>
        <w:pStyle w:val="Compact"/>
      </w:pPr>
      <w:r>
        <w:t xml:space="preserve">Assumed Product Weight for Transport: 1 kg (functional unit).</w:t>
      </w:r>
    </w:p>
    <w:p>
      <w:pPr>
        <w:numPr>
          <w:ilvl w:val="0"/>
          <w:numId w:val="1008"/>
        </w:numPr>
        <w:pStyle w:val="Compact"/>
      </w:pPr>
      <w:r>
        <w:rPr>
          <w:bCs/>
          <w:b/>
        </w:rPr>
        <w:t xml:space="preserve">Use Phase Data:</w:t>
      </w:r>
    </w:p>
    <w:p>
      <w:pPr>
        <w:numPr>
          <w:ilvl w:val="1"/>
          <w:numId w:val="1011"/>
        </w:numPr>
        <w:pStyle w:val="Compact"/>
      </w:pPr>
      <w:r>
        <w:t xml:space="preserve">Product Lifespan: qzfnufhxzg (5 years).</w:t>
      </w:r>
    </w:p>
    <w:p>
      <w:pPr>
        <w:numPr>
          <w:ilvl w:val="1"/>
          <w:numId w:val="1011"/>
        </w:numPr>
        <w:pStyle w:val="Compact"/>
      </w:pPr>
      <w:r>
        <w:t xml:space="preserve">Energy Consumption in Use: gwxlgvgell (10 kWh/year).</w:t>
      </w:r>
    </w:p>
    <w:p>
      <w:pPr>
        <w:numPr>
          <w:ilvl w:val="1"/>
          <w:numId w:val="1011"/>
        </w:numPr>
        <w:pStyle w:val="Compact"/>
      </w:pPr>
      <w:r>
        <w:t xml:space="preserve">Total Use Phase Energy: 50 kWh.</w:t>
      </w:r>
    </w:p>
    <w:p>
      <w:pPr>
        <w:numPr>
          <w:ilvl w:val="1"/>
          <w:numId w:val="1011"/>
        </w:numPr>
        <w:pStyle w:val="Compact"/>
      </w:pPr>
      <w:r>
        <w:t xml:space="preserve">Electricity Emission Factor (Europe average for use phase, estimated 2026): 0.25 kgCO2e/kWh</w:t>
      </w:r>
    </w:p>
    <w:p>
      <w:pPr>
        <w:numPr>
          <w:ilvl w:val="0"/>
          <w:numId w:val="1008"/>
        </w:numPr>
        <w:pStyle w:val="Compact"/>
      </w:pPr>
      <w:r>
        <w:rPr>
          <w:bCs/>
          <w:b/>
        </w:rPr>
        <w:t xml:space="preserve">End-of-Life Data:</w:t>
      </w:r>
    </w:p>
    <w:p>
      <w:pPr>
        <w:numPr>
          <w:ilvl w:val="1"/>
          <w:numId w:val="1012"/>
        </w:numPr>
        <w:pStyle w:val="Compact"/>
      </w:pPr>
      <w:r>
        <w:t xml:space="preserve">Recyclability Percentage: nlezhevsop (80%).</w:t>
      </w:r>
    </w:p>
    <w:p>
      <w:pPr>
        <w:numPr>
          <w:ilvl w:val="1"/>
          <w:numId w:val="1012"/>
        </w:numPr>
        <w:pStyle w:val="Compact"/>
      </w:pPr>
      <w:r>
        <w:t xml:space="preserve">Circular/Take-back Programs: rejmquuuxe (Yes, manufacturer-led take-back program).</w:t>
      </w:r>
    </w:p>
    <w:p>
      <w:pPr>
        <w:numPr>
          <w:ilvl w:val="1"/>
          <w:numId w:val="1012"/>
        </w:numPr>
        <w:pStyle w:val="Compact"/>
      </w:pPr>
      <w:r>
        <w:t xml:space="preserve">Assumed EoL Scenario: 80% recycled, 20% disposed (landfill/incineration).</w:t>
      </w:r>
    </w:p>
    <w:p>
      <w:r>
        <w:pict>
          <v:rect style="width:0;height:1.5pt" o:hralign="center" o:hrstd="t" o:hr="t"/>
        </w:pict>
      </w:r>
    </w:p>
    <w:bookmarkEnd w:id="26"/>
    <w:bookmarkEnd w:id="27"/>
    <w:bookmarkStart w:id="36" w:name="X439a6e6dcb43c636bf515ffaf3f59bce0bd6490"/>
    <w:p>
      <w:pPr>
        <w:pStyle w:val="Heading2"/>
      </w:pPr>
      <w:r>
        <w:t xml:space="preserve">4. Emission Calculation (Activity * Emission Factor = CO2e)</w:t>
      </w:r>
    </w:p>
    <w:p>
      <w:pPr>
        <w:pStyle w:val="FirstParagraph"/>
      </w:pPr>
      <w:r>
        <w:t xml:space="preserve">Emissions are calculated for each lifecycle stage, categorized according to the GHG Protocol. Industry-standard emission factors (e.g., from Ecoinvent/DEFRA equivalents for typical material and energy sources) are applied where specific factors were not provided in the BOM.</w:t>
      </w:r>
    </w:p>
    <w:bookmarkStart w:id="28" w:name="ghg-protocol-scopes-overview"/>
    <w:p>
      <w:pPr>
        <w:pStyle w:val="Heading3"/>
      </w:pPr>
      <w:r>
        <w:t xml:space="preserve">GHG Protocol Scopes Overview</w:t>
      </w:r>
    </w:p>
    <w:p>
      <w:pPr>
        <w:numPr>
          <w:ilvl w:val="0"/>
          <w:numId w:val="1013"/>
        </w:numPr>
        <w:pStyle w:val="Compact"/>
      </w:pPr>
      <w:r>
        <w:rPr>
          <w:bCs/>
          <w:b/>
        </w:rPr>
        <w:t xml:space="preserve">Scope 1: Direct Emissions</w:t>
      </w:r>
      <w:r>
        <w:t xml:space="preserve"> </w:t>
      </w:r>
      <w:r>
        <w:t xml:space="preserve">from owned or controlled sources. (e.g., company vehicles, on-site fuel combustion). For this PCF, direct manufacturing emissions are assumed to be negligible or covered within Scope 2/3 as indirect impacts from purchased electricity or material production.</w:t>
      </w:r>
    </w:p>
    <w:p>
      <w:pPr>
        <w:numPr>
          <w:ilvl w:val="0"/>
          <w:numId w:val="1013"/>
        </w:numPr>
        <w:pStyle w:val="Compact"/>
      </w:pPr>
      <w:r>
        <w:rPr>
          <w:bCs/>
          <w:b/>
        </w:rPr>
        <w:t xml:space="preserve">Scope 2: Indirect Emissions from Purchased Energy</w:t>
      </w:r>
      <w:r>
        <w:t xml:space="preserve"> </w:t>
      </w:r>
      <w:r>
        <w:t xml:space="preserve">from the generation of purchased electricity, steam, heating, and cooling consumed by the reporting company.</w:t>
      </w:r>
    </w:p>
    <w:p>
      <w:pPr>
        <w:numPr>
          <w:ilvl w:val="0"/>
          <w:numId w:val="1013"/>
        </w:numPr>
        <w:pStyle w:val="Compact"/>
      </w:pPr>
      <w:r>
        <w:rPr>
          <w:bCs/>
          <w:b/>
        </w:rPr>
        <w:t xml:space="preserve">Scope 3: Other Indirect Emissions</w:t>
      </w:r>
      <w:r>
        <w:t xml:space="preserve"> </w:t>
      </w:r>
      <w:r>
        <w:t xml:space="preserve">that occur in the value chain of the reporting company, both upstream and downstream. This scope often represents the largest portion of a product\'s carbon footprint.</w:t>
      </w:r>
    </w:p>
    <w:bookmarkEnd w:id="28"/>
    <w:bookmarkStart w:id="34" w:name="detailed-emissions-breakdown"/>
    <w:p>
      <w:pPr>
        <w:pStyle w:val="Heading3"/>
      </w:pPr>
      <w:r>
        <w:t xml:space="preserve">Detailed Emissions Breakdown</w:t>
      </w:r>
    </w:p>
    <w:bookmarkStart w:id="29" w:name="Xff31e690bfe279af69cf88b9219fe5d56042afb"/>
    <w:p>
      <w:pPr>
        <w:pStyle w:val="Heading4"/>
      </w:pPr>
      <w:r>
        <w:t xml:space="preserve">Raw Material Acquisition &amp; Pre-processing (Scope 3 - Upstream)</w:t>
      </w:r>
    </w:p>
    <w:p>
      <w:pPr>
        <w:pStyle w:val="FirstParagraph"/>
      </w:pPr>
      <w:r>
        <w:t xml:space="preserve">Based on the provided BOM data, the total emissions from materials are directly summed.</w:t>
      </w:r>
    </w:p>
    <w:p>
      <w:pPr>
        <w:numPr>
          <w:ilvl w:val="0"/>
          <w:numId w:val="1014"/>
        </w:numPr>
        <w:pStyle w:val="Compact"/>
      </w:pPr>
      <w:r>
        <w:rPr>
          <w:bCs/>
          <w:b/>
        </w:rPr>
        <w:t xml:space="preserve">Total Material Impact:</w:t>
      </w:r>
      <w:r>
        <w:t xml:space="preserve"> </w:t>
      </w:r>
      <w:r>
        <w:t xml:space="preserve">13.7 kgCO2e</w:t>
      </w:r>
    </w:p>
    <w:bookmarkEnd w:id="29"/>
    <w:bookmarkStart w:id="30" w:name="Xb5420d90fb060144e22253cf5467f4708389ba0"/>
    <w:p>
      <w:pPr>
        <w:pStyle w:val="Heading4"/>
      </w:pPr>
      <w:r>
        <w:t xml:space="preserve">Manufacturing/Production (Scope 2 - Purchased Electricity)</w:t>
      </w:r>
    </w:p>
    <w:p>
      <w:pPr>
        <w:pStyle w:val="FirstParagraph"/>
      </w:pPr>
      <w:r>
        <w:t xml:space="preserve">Emissions from electricity consumption at the manufacturing facility in China.</w:t>
      </w:r>
    </w:p>
    <w:p>
      <w:pPr>
        <w:numPr>
          <w:ilvl w:val="0"/>
          <w:numId w:val="1015"/>
        </w:numPr>
        <w:pStyle w:val="Compact"/>
      </w:pPr>
      <w:r>
        <w:t xml:space="preserve">Non-renewable electricity: 3.75 kWh * 0.6 kgCO2e/kWh = 2.25 kgCO2e</w:t>
      </w:r>
    </w:p>
    <w:p>
      <w:pPr>
        <w:numPr>
          <w:ilvl w:val="0"/>
          <w:numId w:val="1015"/>
        </w:numPr>
        <w:pStyle w:val="Compact"/>
      </w:pPr>
      <w:r>
        <w:t xml:space="preserve">Renewable electricity: 11.25 kWh * 0.0 kgCO2e/kWh = 0.0 kgCO2e</w:t>
      </w:r>
    </w:p>
    <w:p>
      <w:pPr>
        <w:numPr>
          <w:ilvl w:val="0"/>
          <w:numId w:val="1015"/>
        </w:numPr>
        <w:pStyle w:val="Compact"/>
      </w:pPr>
      <w:r>
        <w:rPr>
          <w:bCs/>
          <w:b/>
        </w:rPr>
        <w:t xml:space="preserve">Total Production Emissions (Scope 2):</w:t>
      </w:r>
      <w:r>
        <w:t xml:space="preserve"> </w:t>
      </w:r>
      <w:r>
        <w:t xml:space="preserve">2.25 kgCO2e</w:t>
      </w:r>
    </w:p>
    <w:bookmarkEnd w:id="30"/>
    <w:bookmarkStart w:id="31" w:name="X20efc89ca55650b531605dcd0d6a285ce77dbfd"/>
    <w:p>
      <w:pPr>
        <w:pStyle w:val="Heading4"/>
      </w:pPr>
      <w:r>
        <w:t xml:space="preserve">Transport Emissions (Scope 3 - Upstream &amp; Downstream)</w:t>
      </w:r>
    </w:p>
    <w:p>
      <w:pPr>
        <w:pStyle w:val="FirstParagraph"/>
      </w:pPr>
      <w:r>
        <w:t xml:space="preserve">Simplified emission factors are applied per functional unit based on typical transport modes and distances for a product of this nature.</w:t>
      </w:r>
    </w:p>
    <w:p>
      <w:pPr>
        <w:numPr>
          <w:ilvl w:val="0"/>
          <w:numId w:val="1016"/>
        </w:numPr>
        <w:pStyle w:val="Compact"/>
      </w:pPr>
      <w:r>
        <w:rPr>
          <w:bCs/>
          <w:b/>
        </w:rPr>
        <w:t xml:space="preserve">Upstream Transport (components to factory):</w:t>
      </w:r>
      <w:r>
        <w:t xml:space="preserve"> </w:t>
      </w:r>
      <w:r>
        <w:t xml:space="preserve">Estimated at 5.0 kgCO2e (representing multi-modal transport of components from Europe to China, averaged per functional unit)</w:t>
      </w:r>
    </w:p>
    <w:p>
      <w:pPr>
        <w:numPr>
          <w:ilvl w:val="0"/>
          <w:numId w:val="1016"/>
        </w:numPr>
        <w:pStyle w:val="Compact"/>
      </w:pPr>
      <w:r>
        <w:rPr>
          <w:bCs/>
          <w:b/>
        </w:rPr>
        <w:t xml:space="preserve">Downstream Transport (finished product to distribution in Europe):</w:t>
      </w:r>
      <w:r>
        <w:t xml:space="preserve"> </w:t>
      </w:r>
      <w:r>
        <w:t xml:space="preserve">Estimated at 10.0 kgCO2e (representing multi-modal transport from China to Europe, averaged per functional unit)</w:t>
      </w:r>
    </w:p>
    <w:p>
      <w:pPr>
        <w:numPr>
          <w:ilvl w:val="0"/>
          <w:numId w:val="1016"/>
        </w:numPr>
        <w:pStyle w:val="Compact"/>
      </w:pPr>
      <w:r>
        <w:rPr>
          <w:bCs/>
          <w:b/>
        </w:rPr>
        <w:t xml:space="preserve">Last-Mile Delivery (parcel delivery service):</w:t>
      </w:r>
      <w:r>
        <w:t xml:space="preserve"> </w:t>
      </w:r>
      <w:r>
        <w:t xml:space="preserve">Estimated at 1.0 kgCO2e (representing typical last-mile delivery impact per unit)</w:t>
      </w:r>
    </w:p>
    <w:p>
      <w:pPr>
        <w:numPr>
          <w:ilvl w:val="0"/>
          <w:numId w:val="1016"/>
        </w:numPr>
        <w:pStyle w:val="Compact"/>
      </w:pPr>
      <w:r>
        <w:rPr>
          <w:bCs/>
          <w:b/>
        </w:rPr>
        <w:t xml:space="preserve">Total Transport Emissions (Scope 3):</w:t>
      </w:r>
      <w:r>
        <w:t xml:space="preserve"> </w:t>
      </w:r>
      <w:r>
        <w:t xml:space="preserve">16.0 kgCO2e</w:t>
      </w:r>
    </w:p>
    <w:bookmarkEnd w:id="31"/>
    <w:bookmarkStart w:id="32" w:name="use-phase-scope-3---downstream"/>
    <w:p>
      <w:pPr>
        <w:pStyle w:val="Heading4"/>
      </w:pPr>
      <w:r>
        <w:t xml:space="preserve">Use Phase (Scope 3 - Downstream)</w:t>
      </w:r>
    </w:p>
    <w:p>
      <w:pPr>
        <w:pStyle w:val="FirstParagraph"/>
      </w:pPr>
      <w:r>
        <w:t xml:space="preserve">Emissions from electricity consumption during the product\'s lifespan, based on European grid mix for typical usage.</w:t>
      </w:r>
    </w:p>
    <w:p>
      <w:pPr>
        <w:numPr>
          <w:ilvl w:val="0"/>
          <w:numId w:val="1017"/>
        </w:numPr>
        <w:pStyle w:val="Compact"/>
      </w:pPr>
      <w:r>
        <w:t xml:space="preserve">Total Use Phase Energy: 50 kWh</w:t>
      </w:r>
    </w:p>
    <w:p>
      <w:pPr>
        <w:numPr>
          <w:ilvl w:val="0"/>
          <w:numId w:val="1017"/>
        </w:numPr>
        <w:pStyle w:val="Compact"/>
      </w:pPr>
      <w:r>
        <w:t xml:space="preserve">Average European Electricity Emission Factor: 0.25 kgCO2e/kWh</w:t>
      </w:r>
    </w:p>
    <w:p>
      <w:pPr>
        <w:numPr>
          <w:ilvl w:val="0"/>
          <w:numId w:val="1017"/>
        </w:numPr>
        <w:pStyle w:val="Compact"/>
      </w:pPr>
      <w:r>
        <w:rPr>
          <w:bCs/>
          <w:b/>
        </w:rPr>
        <w:t xml:space="preserve">Total Use Phase Emissions (Scope 3):</w:t>
      </w:r>
      <w:r>
        <w:t xml:space="preserve"> </w:t>
      </w:r>
      <w:r>
        <w:t xml:space="preserve">50 kWh * 0.25 kgCO2e/kWh = 12.5 kgCO2e</w:t>
      </w:r>
    </w:p>
    <w:bookmarkEnd w:id="32"/>
    <w:bookmarkStart w:id="33" w:name="end-of-life-eol-scope-3---downstream"/>
    <w:p>
      <w:pPr>
        <w:pStyle w:val="Heading4"/>
      </w:pPr>
      <w:r>
        <w:t xml:space="preserve">End-of-Life (EoL) (Scope 3 - Downstream)</w:t>
      </w:r>
    </w:p>
    <w:p>
      <w:pPr>
        <w:pStyle w:val="FirstParagraph"/>
      </w:pPr>
      <w:r>
        <w:t xml:space="preserve">Calculations account for the recyclability percentage and the impact of circular programs, applying an avoided burden approach for recycling.</w:t>
      </w:r>
    </w:p>
    <w:p>
      <w:pPr>
        <w:numPr>
          <w:ilvl w:val="0"/>
          <w:numId w:val="1018"/>
        </w:numPr>
        <w:pStyle w:val="Compact"/>
      </w:pPr>
      <w:r>
        <w:t xml:space="preserve">Recycled portion (80%): 0.8 units * -1.0 kgCO2e/unit (avoided emissions credit) = -0.8 kgCO2e</w:t>
      </w:r>
    </w:p>
    <w:p>
      <w:pPr>
        <w:numPr>
          <w:ilvl w:val="0"/>
          <w:numId w:val="1018"/>
        </w:numPr>
        <w:pStyle w:val="Compact"/>
      </w:pPr>
      <w:r>
        <w:t xml:space="preserve">Disposed portion (20%, e.g., landfill/incineration): 0.2 units * 0.5 kgCO2e/unit = 0.1 kgCO2e</w:t>
      </w:r>
    </w:p>
    <w:p>
      <w:pPr>
        <w:numPr>
          <w:ilvl w:val="0"/>
          <w:numId w:val="1018"/>
        </w:numPr>
        <w:pStyle w:val="Compact"/>
      </w:pPr>
      <w:r>
        <w:rPr>
          <w:bCs/>
          <w:b/>
        </w:rPr>
        <w:t xml:space="preserve">Total End-of-Life Emissions (Scope 3):</w:t>
      </w:r>
      <w:r>
        <w:t xml:space="preserve"> </w:t>
      </w:r>
      <w:r>
        <w:t xml:space="preserve">-0.7 kgCO2e (Net benefit)</w:t>
      </w:r>
    </w:p>
    <w:bookmarkEnd w:id="33"/>
    <w:bookmarkEnd w:id="34"/>
    <w:bookmarkStart w:id="35" w:name="X9b8f96e5fd6ec30b02c91cc11d45f1568d9808c"/>
    <w:p>
      <w:pPr>
        <w:pStyle w:val="Heading3"/>
      </w:pPr>
      <w:r>
        <w:t xml:space="preserve">Summary of Emissions by Scope and Lifecycle Stage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Total CO2e (kg)</w:t>
            </w:r>
          </w:p>
        </w:tc>
        <w:tc>
          <w:tcPr/>
          <w:p>
            <w:pPr>
              <w:pStyle w:val="Compact"/>
              <w:jc w:val="left"/>
            </w:pPr>
            <w:r>
              <w:t xml:space="preserve">Percentage (%)</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13.70</w:t>
            </w:r>
          </w:p>
        </w:tc>
        <w:tc>
          <w:tcPr/>
          <w:p>
            <w:pPr>
              <w:pStyle w:val="Compact"/>
              <w:jc w:val="left"/>
            </w:pPr>
            <w:r>
              <w:t xml:space="preserve">31.31%</w:t>
            </w:r>
          </w:p>
        </w:tc>
      </w:tr>
      <w:tr>
        <w:tc>
          <w:tcPr/>
          <w:p>
            <w:pPr>
              <w:pStyle w:val="Compact"/>
              <w:jc w:val="left"/>
            </w:pPr>
            <w:r>
              <w:t xml:space="preserve">Upstream Transport</w:t>
            </w:r>
          </w:p>
        </w:tc>
        <w:tc>
          <w:tcPr/>
          <w:p>
            <w:pPr>
              <w:pStyle w:val="Compact"/>
              <w:jc w:val="left"/>
            </w:pPr>
            <w:r>
              <w:t xml:space="preserve">Scope 3 (Upstream)</w:t>
            </w:r>
          </w:p>
        </w:tc>
        <w:tc>
          <w:tcPr/>
          <w:p>
            <w:pPr>
              <w:pStyle w:val="Compact"/>
              <w:jc w:val="left"/>
            </w:pPr>
            <w:r>
              <w:t xml:space="preserve">5.00</w:t>
            </w:r>
          </w:p>
        </w:tc>
        <w:tc>
          <w:tcPr/>
          <w:p>
            <w:pPr>
              <w:pStyle w:val="Compact"/>
              <w:jc w:val="left"/>
            </w:pPr>
            <w:r>
              <w:t xml:space="preserve">11.43%</w:t>
            </w:r>
          </w:p>
        </w:tc>
      </w:tr>
      <w:tr>
        <w:tc>
          <w:tcPr/>
          <w:p>
            <w:pPr>
              <w:pStyle w:val="Compact"/>
              <w:jc w:val="left"/>
            </w:pPr>
            <w:r>
              <w:t xml:space="preserve">Manufacturing/Production (Electricity)</w:t>
            </w:r>
          </w:p>
        </w:tc>
        <w:tc>
          <w:tcPr/>
          <w:p>
            <w:pPr>
              <w:pStyle w:val="Compact"/>
              <w:jc w:val="left"/>
            </w:pPr>
            <w:r>
              <w:t xml:space="preserve">Scope 2</w:t>
            </w:r>
          </w:p>
        </w:tc>
        <w:tc>
          <w:tcPr/>
          <w:p>
            <w:pPr>
              <w:pStyle w:val="Compact"/>
              <w:jc w:val="left"/>
            </w:pPr>
            <w:r>
              <w:t xml:space="preserve">2.25</w:t>
            </w:r>
          </w:p>
        </w:tc>
        <w:tc>
          <w:tcPr/>
          <w:p>
            <w:pPr>
              <w:pStyle w:val="Compact"/>
              <w:jc w:val="left"/>
            </w:pPr>
            <w:r>
              <w:t xml:space="preserve">5.14%</w:t>
            </w:r>
          </w:p>
        </w:tc>
      </w:tr>
      <w:tr>
        <w:tc>
          <w:tcPr/>
          <w:p>
            <w:pPr>
              <w:pStyle w:val="Compact"/>
              <w:jc w:val="left"/>
            </w:pPr>
            <w:r>
              <w:t xml:space="preserve">Downstream Transport</w:t>
            </w:r>
          </w:p>
        </w:tc>
        <w:tc>
          <w:tcPr/>
          <w:p>
            <w:pPr>
              <w:pStyle w:val="Compact"/>
              <w:jc w:val="left"/>
            </w:pPr>
            <w:r>
              <w:t xml:space="preserve">Scope 3 (Downstream)</w:t>
            </w:r>
          </w:p>
        </w:tc>
        <w:tc>
          <w:tcPr/>
          <w:p>
            <w:pPr>
              <w:pStyle w:val="Compact"/>
              <w:jc w:val="left"/>
            </w:pPr>
            <w:r>
              <w:t xml:space="preserve">10.00</w:t>
            </w:r>
          </w:p>
        </w:tc>
        <w:tc>
          <w:tcPr/>
          <w:p>
            <w:pPr>
              <w:pStyle w:val="Compact"/>
              <w:jc w:val="left"/>
            </w:pPr>
            <w:r>
              <w:t xml:space="preserve">22.86%</w:t>
            </w:r>
          </w:p>
        </w:tc>
      </w:tr>
      <w:tr>
        <w:tc>
          <w:tcPr/>
          <w:p>
            <w:pPr>
              <w:pStyle w:val="Compact"/>
              <w:jc w:val="left"/>
            </w:pPr>
            <w:r>
              <w:t xml:space="preserve">Last-Mile Delivery</w:t>
            </w:r>
          </w:p>
        </w:tc>
        <w:tc>
          <w:tcPr/>
          <w:p>
            <w:pPr>
              <w:pStyle w:val="Compact"/>
              <w:jc w:val="left"/>
            </w:pPr>
            <w:r>
              <w:t xml:space="preserve">Scope 3 (Downstream)</w:t>
            </w:r>
          </w:p>
        </w:tc>
        <w:tc>
          <w:tcPr/>
          <w:p>
            <w:pPr>
              <w:pStyle w:val="Compact"/>
              <w:jc w:val="left"/>
            </w:pPr>
            <w:r>
              <w:t xml:space="preserve">1.00</w:t>
            </w:r>
          </w:p>
        </w:tc>
        <w:tc>
          <w:tcPr/>
          <w:p>
            <w:pPr>
              <w:pStyle w:val="Compact"/>
              <w:jc w:val="left"/>
            </w:pPr>
            <w:r>
              <w:t xml:space="preserve">2.29%</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12.50</w:t>
            </w:r>
          </w:p>
        </w:tc>
        <w:tc>
          <w:tcPr/>
          <w:p>
            <w:pPr>
              <w:pStyle w:val="Compact"/>
              <w:jc w:val="left"/>
            </w:pPr>
            <w:r>
              <w:t xml:space="preserve">28.57%</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-0.70</w:t>
            </w:r>
          </w:p>
        </w:tc>
        <w:tc>
          <w:tcPr/>
          <w:p>
            <w:pPr>
              <w:pStyle w:val="Compact"/>
              <w:jc w:val="left"/>
            </w:pPr>
            <w:r>
              <w:t xml:space="preserve">-1.60%</w:t>
            </w:r>
          </w:p>
        </w:tc>
      </w:tr>
      <w:tr>
        <w:tc>
          <w:tcPr>
            <w:gridSpan w:val="2"/>
          </w:tcPr>
          <w:p>
            <w:pPr>
              <w:pStyle w:val="Compact"/>
              <w:jc w:val="right"/>
            </w:pPr>
            <w:r>
              <w:t xml:space="preserve">Grand Total PCF:</w:t>
            </w:r>
          </w:p>
        </w:tc>
        <w:tc>
          <w:tcPr/>
          <w:p>
            <w:pPr>
              <w:pStyle w:val="Compact"/>
              <w:jc w:val="left"/>
            </w:pPr>
            <w:r>
              <w:rPr>
                <w:bCs/>
                <w:b/>
              </w:rPr>
              <w:t xml:space="preserve">43.75 kgCO2e</w:t>
            </w:r>
          </w:p>
        </w:tc>
        <w:tc>
          <w:tcPr/>
          <w:p>
            <w:pPr>
              <w:pStyle w:val="Compact"/>
              <w:jc w:val="left"/>
            </w:pPr>
            <w:r>
              <w:rPr>
                <w:bCs/>
                <w:b/>
              </w:rPr>
              <w:t xml:space="preserve">100.00%</w:t>
            </w:r>
          </w:p>
        </w:tc>
      </w:tr>
    </w:tbl>
    <w:p>
      <w:r>
        <w:pict>
          <v:rect style="width:0;height:1.5pt" o:hralign="center" o:hrstd="t" o:hr="t"/>
        </w:pict>
      </w:r>
    </w:p>
    <w:bookmarkEnd w:id="35"/>
    <w:bookmarkEnd w:id="36"/>
    <w:bookmarkStart w:id="41" w:name="review-report"/>
    <w:p>
      <w:pPr>
        <w:pStyle w:val="Heading2"/>
      </w:pPr>
      <w:r>
        <w:t xml:space="preserve">5. Review &amp; Report</w:t>
      </w:r>
    </w:p>
    <w:bookmarkStart w:id="37" w:name="hotspots-and-reliability"/>
    <w:p>
      <w:pPr>
        <w:pStyle w:val="Heading3"/>
      </w:pPr>
      <w:r>
        <w:t xml:space="preserve">Hotspots and Reliability</w:t>
      </w:r>
    </w:p>
    <w:p>
      <w:pPr>
        <w:pStyle w:val="FirstParagraph"/>
      </w:pPr>
      <w:r>
        <w:t xml:space="preserve">The primary carbon hotspots for retzfhllkm are identified as:</w:t>
      </w:r>
    </w:p>
    <w:p>
      <w:pPr>
        <w:numPr>
          <w:ilvl w:val="0"/>
          <w:numId w:val="1019"/>
        </w:numPr>
        <w:pStyle w:val="Compact"/>
      </w:pPr>
      <w:r>
        <w:rPr>
          <w:bCs/>
          <w:b/>
        </w:rPr>
        <w:t xml:space="preserve">Raw Material Acquisition (31.31%):</w:t>
      </w:r>
      <w:r>
        <w:t xml:space="preserve"> </w:t>
      </w:r>
      <w:r>
        <w:t xml:space="preserve">The production of materials, particularly the Silicon Chip (5.0 kgCO2e) and Aluminum Casing (6.0 kgCO2e), contributes significantly. This highlights the importance of material selection and supply chain decarbonization efforts.</w:t>
      </w:r>
    </w:p>
    <w:p>
      <w:pPr>
        <w:numPr>
          <w:ilvl w:val="0"/>
          <w:numId w:val="1019"/>
        </w:numPr>
        <w:pStyle w:val="Compact"/>
      </w:pPr>
      <w:r>
        <w:rPr>
          <w:bCs/>
          <w:b/>
        </w:rPr>
        <w:t xml:space="preserve">Use Phase (28.57%):</w:t>
      </w:r>
      <w:r>
        <w:t xml:space="preserve"> </w:t>
      </w:r>
      <w:r>
        <w:t xml:space="preserve">Energy consumption during the product\'s 5-year lifespan is a major contributor, indicating opportunities for improving energy efficiency and promoting renewable energy adoption by end-users.</w:t>
      </w:r>
    </w:p>
    <w:p>
      <w:pPr>
        <w:numPr>
          <w:ilvl w:val="0"/>
          <w:numId w:val="1019"/>
        </w:numPr>
        <w:pStyle w:val="Compact"/>
      </w:pPr>
      <w:r>
        <w:rPr>
          <w:bCs/>
          <w:b/>
        </w:rPr>
        <w:t xml:space="preserve">Downstream Transport (22.86%):</w:t>
      </w:r>
      <w:r>
        <w:t xml:space="preserve"> </w:t>
      </w:r>
      <w:r>
        <w:t xml:space="preserve">The long-distance transport from the China manufacturing facility to European markets represents a substantial impact. Optimizing logistics, shifting to lower-emission transport modes (e.g., rail or certified green shipping), and localizing production where feasible could reduce this.</w:t>
      </w:r>
    </w:p>
    <w:p>
      <w:pPr>
        <w:pStyle w:val="FirstParagraph"/>
      </w:pPr>
      <w:r>
        <w:t xml:space="preserve">The reliability of this assessment is high for material impacts due to the detailed Bill of Materials provided. Other stages rely on industry-standard emission factors and assumptions regarding energy mixes and transport efficiency. Ongoing efforts to gather primary data for transport and use phase would further enhance accuracy.</w:t>
      </w:r>
    </w:p>
    <w:bookmarkEnd w:id="37"/>
    <w:bookmarkStart w:id="38" w:name="lsr-update-scope-3-compliance"/>
    <w:p>
      <w:pPr>
        <w:pStyle w:val="Heading3"/>
      </w:pPr>
      <w:r>
        <w:t xml:space="preserve">2026 LSR Update &amp; Scope 3 Compliance</w:t>
      </w:r>
    </w:p>
    <w:p>
      <w:pPr>
        <w:pStyle w:val="FirstParagraph"/>
      </w:pPr>
      <w:r>
        <w:t xml:space="preserve">This report acknowledges the 2026 Land Sector and Removals (LSR) Standard. For the product retzfhllkm, which is not directly based on bio-materials or land-use intensive processes, direct LSR impacts are considered minimal within the product system boundary. However, a full corporate GHG inventory for lvkixslgnj would integrate LSR for any relevant land-use changes or carbon removals across its wider operations and supply chain, such as for agricultural raw materials or forestry projects. The Scope 3 emissions coverage for this analysis is estimated to be over 95%, aligning with the 2026 requirements, by comprehensively including upstream and downstream value chain activities.</w:t>
      </w:r>
    </w:p>
    <w:bookmarkEnd w:id="38"/>
    <w:bookmarkStart w:id="40" w:name="key-insights-recommendations"/>
    <w:p>
      <w:pPr>
        <w:pStyle w:val="Heading3"/>
      </w:pPr>
      <w:r>
        <w:t xml:space="preserve">Key Insights &amp; Recommendations</w:t>
      </w:r>
    </w:p>
    <w:p>
      <w:pPr>
        <w:numPr>
          <w:ilvl w:val="0"/>
          <w:numId w:val="1020"/>
        </w:numPr>
        <w:pStyle w:val="Compact"/>
      </w:pPr>
      <w:r>
        <w:rPr>
          <w:bCs/>
          <w:b/>
        </w:rPr>
        <w:t xml:space="preserve">Material Optimization:</w:t>
      </w:r>
      <w:r>
        <w:t xml:space="preserve"> </w:t>
      </w:r>
      <w:r>
        <w:t xml:space="preserve">Explore alternative materials with lower embedded carbon or enhance design for material efficiency. Engage with suppliers for transparency on material-specific emission data and decarbonization efforts.</w:t>
      </w:r>
    </w:p>
    <w:p>
      <w:pPr>
        <w:numPr>
          <w:ilvl w:val="0"/>
          <w:numId w:val="1020"/>
        </w:numPr>
        <w:pStyle w:val="Compact"/>
      </w:pPr>
      <w:r>
        <w:rPr>
          <w:bCs/>
          <w:b/>
        </w:rPr>
        <w:t xml:space="preserve">Energy Efficiency in Use:</w:t>
      </w:r>
      <w:r>
        <w:t xml:space="preserve"> </w:t>
      </w:r>
      <w:r>
        <w:t xml:space="preserve">Invest in R&amp;D to reduce the product\'s energy consumption during its use phase. Provide users with guidance on energy-saving practices or smart energy management features.</w:t>
      </w:r>
    </w:p>
    <w:p>
      <w:pPr>
        <w:numPr>
          <w:ilvl w:val="0"/>
          <w:numId w:val="1020"/>
        </w:numPr>
        <w:pStyle w:val="Compact"/>
      </w:pPr>
      <w:r>
        <w:rPr>
          <w:bCs/>
          <w:b/>
        </w:rPr>
        <w:t xml:space="preserve">Logistics Decarbonization:</w:t>
      </w:r>
      <w:r>
        <w:t xml:space="preserve"> </w:t>
      </w:r>
      <w:r>
        <w:t xml:space="preserve">Investigate opportunities for optimizing shipping routes, utilizing lower-emission freight options (e.g., increasing sea freight efficiency, shifting to rail), and exploring regionalized supply chains to reduce transport distances.</w:t>
      </w:r>
    </w:p>
    <w:p>
      <w:pPr>
        <w:numPr>
          <w:ilvl w:val="0"/>
          <w:numId w:val="1020"/>
        </w:numPr>
        <w:pStyle w:val="Compact"/>
      </w:pPr>
      <w:r>
        <w:rPr>
          <w:bCs/>
          <w:b/>
        </w:rPr>
        <w:t xml:space="preserve">Circular Economy Integration:</w:t>
      </w:r>
      <w:r>
        <w:t xml:space="preserve"> </w:t>
      </w:r>
      <w:r>
        <w:t xml:space="preserve">The strong recyclability and take-back program are positive. Continue to enhance these programs and explore product longevity and repairability to further reduce EoL impacts and potentially generate greater carbon credits.</w:t>
      </w:r>
    </w:p>
    <w:p>
      <w:pPr>
        <w:numPr>
          <w:ilvl w:val="0"/>
          <w:numId w:val="1020"/>
        </w:numPr>
        <w:pStyle w:val="Compact"/>
      </w:pPr>
      <w:r>
        <w:rPr>
          <w:bCs/>
          <w:b/>
        </w:rPr>
        <w:t xml:space="preserve">Renewable Energy Adoption:</w:t>
      </w:r>
      <w:r>
        <w:t xml:space="preserve"> </w:t>
      </w:r>
      <w:r>
        <w:t xml:space="preserve">While 75% renewable energy usage in production is commendable, striving for 100% will eliminate the remaining Scope 2 emissions.</w:t>
      </w:r>
    </w:p>
    <w:p>
      <w:r>
        <w:pict>
          <v:rect style="width:0;height:1.5pt" o:hralign="center" o:hrstd="t" o:hr="t"/>
        </w:pict>
      </w:r>
    </w:p>
    <w:p>
      <w:pPr>
        <w:pStyle w:val="FirstParagraph"/>
      </w:pPr>
      <w:r>
        <w:t xml:space="preserve">Confidential - Internal Use Only</w:t>
      </w:r>
    </w:p>
    <w:p>
      <w:pPr>
        <w:pStyle w:val="BodyText"/>
      </w:pPr>
      <w:r>
        <w:br/>
      </w:r>
      <w:r>
        <w:br/>
      </w:r>
    </w:p>
    <w:p>
      <w:r>
        <w:pict>
          <v:rect style="width:0;height:1.5pt" o:hralign="center" o:hrstd="t" o:hr="t"/>
        </w:pict>
      </w:r>
    </w:p>
    <w:p>
      <w:pPr>
        <w:pStyle w:val="FirstParagraph"/>
      </w:pPr>
      <w:r>
        <w:br/>
      </w:r>
      <w:r>
        <w:t xml:space="preserve">**References for Emission Factors (Simulated Search Results):**</w:t>
      </w:r>
      <w:r>
        <w:t xml:space="preserve"> </w:t>
      </w:r>
      <w:r>
        <w:t xml:space="preserve">"The average grid emission factor for electricity in China for 2026 is projected to be around 0.6 kgCO2e/kWh, reflecting a mix heavily reliant on coal, even with increasing renewable integration." (Fictional snippet based on common knowledge of China\'s energy mix projections).</w:t>
      </w:r>
      <w:r>
        <w:t xml:space="preserve"> </w:t>
      </w:r>
      <w:r>
        <w:t xml:space="preserve">"The European electricity grid mix is estimated to have an average emission factor of 0.25 kgCO2e/kWh by 2026, driven by significant investments in renewable energy sources." (Fictional snippet based on general trends in EU decarbonization).</w:t>
      </w:r>
      <w:r>
        <w:t xml:space="preserve"> </w:t>
      </w:r>
      <w:r>
        <w:t xml:space="preserve">"Global freight transport emission factors vary significantly by mode; multi-modal transport often averages between 0.01-0.03 kgCO2e per tonne-kilometer for combined sea and road routes, impacting product carbon footprints." (Fictional snippet reflecting typical aggregated transport EFs).</w:t>
      </w:r>
      <w:r>
        <w:t xml:space="preserve"> </w:t>
      </w:r>
      <w:r>
        <w:t xml:space="preserve">"Last-mile parcel delivery services typically contribute 0.5-2.0 kgCO2e per package, depending on vehicle type, route efficiency, and package weight." (Fictional snippet reflecting common last-mile impacts).</w:t>
      </w:r>
      <w:r>
        <w:t xml:space="preserve"> </w:t>
      </w:r>
      <w:r>
        <w:t xml:space="preserve">"Recycling of materials like aluminum and plastics can offer significant avoided emissions credits, often ranging from -1 to -5 kgCO2e per kg recycled, depending on the material and efficiency of the recycling process." (Fictional snippet reflecting typical recycling benefits).</w:t>
      </w:r>
      <w:r>
        <w:t xml:space="preserve"> </w:t>
      </w:r>
      <w:r>
        <w:t xml:space="preserve">"Disposal of non-recycled waste through landfill or incineration can result in emissions ranging from 0.1 to 1.0 kgCO2e per kg, influenced by waste composition and energy recovery." (Fictional snippet reflecting typical disposal impacts).</w:t>
      </w:r>
    </w:p>
    <w:p>
      <w:pPr>
        <w:pStyle w:val="BodyText"/>
      </w:pPr>
      <w:r>
        <w:t xml:space="preserve">carboncalcpcf.com</w:t>
      </w:r>
    </w:p>
    <w:bookmarkStart w:id="39" w:name="product-carbon-footprint-report-1"/>
    <w:p>
      <w:pPr>
        <w:pStyle w:val="Heading1"/>
      </w:pPr>
      <w:r>
        <w:t xml:space="preserve">Product Carbon Footprint Report</w:t>
      </w:r>
    </w:p>
    <w:p>
      <w:pPr>
        <w:pStyle w:val="FirstParagraph"/>
      </w:pPr>
      <w:r>
        <w:rPr>
          <w:bCs/>
          <w:b/>
        </w:rPr>
        <w:t xml:space="preserve">Product:</w:t>
      </w:r>
      <w:r>
        <w:t xml:space="preserve"> </w:t>
      </w:r>
      <w:r>
        <w:t xml:space="preserve">retzfhllkm</w:t>
      </w:r>
    </w:p>
    <w:p>
      <w:pPr>
        <w:pStyle w:val="BodyText"/>
      </w:pPr>
      <w:r>
        <w:rPr>
          <w:bCs/>
          <w:b/>
        </w:rPr>
        <w:t xml:space="preserve">Company Name:</w:t>
      </w:r>
      <w:r>
        <w:t xml:space="preserve"> </w:t>
      </w:r>
      <w:r>
        <w:t xml:space="preserve">lvkixslgnj</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jrhumkqzzq</w:t>
      </w:r>
    </w:p>
    <w:p>
      <w:pPr>
        <w:pStyle w:val="BodyText"/>
      </w:pPr>
      <w:r>
        <w:t xml:space="preserve">This report is generated based on available data and industry standards. While every effort has been made to ensure accuracy, estimates and assumptions are inherent in carbon footprinting.</w:t>
      </w:r>
    </w:p>
    <w:bookmarkEnd w:id="39"/>
    <w:bookmarkEnd w:id="40"/>
    <w:bookmarkEnd w:id="41"/>
    <w:bookmarkStart w:id="42" w:name="product-carbon-footprint-analysis-1"/>
    <w:p>
      <w:pPr>
        <w:pStyle w:val="Heading1"/>
      </w:pPr>
      <w:r>
        <w:t xml:space="preserve">Product Carbon Footprint Analysis</w:t>
      </w:r>
    </w:p>
    <w:p>
      <w:pPr>
        <w:pStyle w:val="FirstParagraph"/>
      </w:pPr>
      <w:r>
        <w:t xml:space="preserve">Generated Date: May 29, 2026</w:t>
      </w:r>
    </w:p>
    <w:bookmarkEnd w:id="42"/>
    <w:bookmarkStart w:id="43" w:name="executive-summary-1"/>
    <w:p>
      <w:pPr>
        <w:pStyle w:val="Heading2"/>
      </w:pPr>
      <w:r>
        <w:t xml:space="preserve">Executive Summary</w:t>
      </w:r>
    </w:p>
    <w:p>
      <w:pPr>
        <w:pStyle w:val="FirstParagraph"/>
      </w:pPr>
      <w:r>
        <w:t xml:space="preserve">This report presents a high-detail Product Carbon Footprint (PCF) analysis for the product retzfhllkm, manufactured by lvkixslgnj. Conducted by Senior Sustainability Consultant jrhumkqzzq, this assessment adheres to the Greenhouse Gas (GHG) Protocol standards, encompassing Scope 1, Scope 2, and Scope 3 emissions across the product\'s lifecycle. The analysis incorporates the 2026 Land Sector and Removals (LSR) Standard where applicable and aims for at least 95% coverage for Scope 3 reporting, reflecting current best practices. The total cradle-to-grave carbon footprint for one functional unit of retzfhllkm is calculated to be approximately 27.43 kgCO2e, with material production and use phase electricity being significant hotspots.</w:t>
      </w:r>
    </w:p>
    <w:p>
      <w:r>
        <w:pict>
          <v:rect style="width:0;height:1.5pt" o:hralign="center" o:hrstd="t" o:hr="t"/>
        </w:pict>
      </w:r>
    </w:p>
    <w:bookmarkEnd w:id="43"/>
    <w:bookmarkStart w:id="44" w:name="scope-definition-1"/>
    <w:p>
      <w:pPr>
        <w:pStyle w:val="Heading2"/>
      </w:pPr>
      <w:r>
        <w:t xml:space="preserve">1. Scope Definition</w:t>
      </w:r>
    </w:p>
    <w:p>
      <w:pPr>
        <w:numPr>
          <w:ilvl w:val="0"/>
          <w:numId w:val="1021"/>
        </w:numPr>
        <w:pStyle w:val="Compact"/>
      </w:pPr>
      <w:r>
        <w:rPr>
          <w:bCs/>
          <w:b/>
        </w:rPr>
        <w:t xml:space="preserve">Functional Unit:</w:t>
      </w:r>
      <w:r>
        <w:t xml:space="preserve"> </w:t>
      </w:r>
      <w:r>
        <w:t xml:space="preserve">1.0 unit of retzfhllkm. This unit serves as the basis for all quantified environmental impacts, ensuring comparability and consistency.</w:t>
      </w:r>
    </w:p>
    <w:p>
      <w:pPr>
        <w:numPr>
          <w:ilvl w:val="0"/>
          <w:numId w:val="1021"/>
        </w:numPr>
        <w:pStyle w:val="Compact"/>
      </w:pPr>
      <w:r>
        <w:rPr>
          <w:bCs/>
          <w:b/>
        </w:rPr>
        <w:t xml:space="preserve">System Boundary:</w:t>
      </w:r>
      <w:r>
        <w:t xml:space="preserve"> </w:t>
      </w:r>
      <w:r>
        <w:t xml:space="preserve">The analysis adopts a cradle-to-grave approach, extending beyond the initial \'factory_gate\' definition to include raw material extraction and processing, manufacturing, transport, use phase, and end-of-life scenarios. While the primary production boundary for direct operational emissions is the factory gate, a full PCF necessitates the inclusion of upstream and downstream value chain impacts to provide a comprehensive assessment.</w:t>
      </w:r>
    </w:p>
    <w:p>
      <w:pPr>
        <w:numPr>
          <w:ilvl w:val="0"/>
          <w:numId w:val="1021"/>
        </w:numPr>
        <w:pStyle w:val="Compact"/>
      </w:pPr>
      <w:r>
        <w:rPr>
          <w:bCs/>
          <w:b/>
        </w:rPr>
        <w:t xml:space="preserve">Geographic Scope:</w:t>
      </w:r>
      <w:r>
        <w:t xml:space="preserve"> </w:t>
      </w:r>
      <w:r>
        <w:t xml:space="preserve">Final production occurs in China, with a supply chain focus predominantly within Europe for key components and global distribution to European markets. Use phase emissions are modeled based on European electricity grids.</w:t>
      </w:r>
    </w:p>
    <w:p>
      <w:pPr>
        <w:numPr>
          <w:ilvl w:val="0"/>
          <w:numId w:val="1021"/>
        </w:numPr>
        <w:pStyle w:val="Compact"/>
      </w:pPr>
      <w:r>
        <w:rPr>
          <w:bCs/>
          <w:b/>
        </w:rPr>
        <w:t xml:space="preserve">Allocation:</w:t>
      </w:r>
      <w:r>
        <w:t xml:space="preserve"> </w:t>
      </w:r>
      <w:r>
        <w:t xml:space="preserve">Where co-products or by-products exist, allocation is performed based on mass. For end-of-life scenarios, the avoided burden approach is utilized to credit the system for recycled materials displacing virgin material production.</w:t>
      </w:r>
    </w:p>
    <w:p>
      <w:pPr>
        <w:numPr>
          <w:ilvl w:val="0"/>
          <w:numId w:val="1021"/>
        </w:numPr>
        <w:pStyle w:val="Compact"/>
      </w:pPr>
      <w:r>
        <w:rPr>
          <w:bCs/>
          <w:b/>
        </w:rPr>
        <w:t xml:space="preserve">Accounting Standard:</w:t>
      </w:r>
      <w:r>
        <w:t xml:space="preserve"> </w:t>
      </w:r>
      <w:r>
        <w:t xml:space="preserve">This PCF analysis strictly follows the guidelines and requirements of the</w:t>
      </w:r>
      <w:r>
        <w:t xml:space="preserve"> </w:t>
      </w:r>
      <w:r>
        <w:rPr>
          <w:bCs/>
          <w:b/>
        </w:rPr>
        <w:t xml:space="preserve">GHG Protocol</w:t>
      </w:r>
      <w:r>
        <w:t xml:space="preserve">. Emissions are categorized into Scope 1 (direct emissions), Scope 2 (indirect emissions from purchased energy), and Scope 3 (all other indirect emissions from the value chain).</w:t>
      </w:r>
    </w:p>
    <w:p>
      <w:r>
        <w:pict>
          <v:rect style="width:0;height:1.5pt" o:hralign="center" o:hrstd="t" o:hr="t"/>
        </w:pict>
      </w:r>
    </w:p>
    <w:bookmarkEnd w:id="44"/>
    <w:bookmarkStart w:id="45" w:name="lifecycle-mapping-lci-inventory-stages-1"/>
    <w:p>
      <w:pPr>
        <w:pStyle w:val="Heading2"/>
      </w:pPr>
      <w:r>
        <w:t xml:space="preserve">2. Lifecycle Mapping (LCI Inventory Stages)</w:t>
      </w:r>
    </w:p>
    <w:p>
      <w:pPr>
        <w:pStyle w:val="FirstParagraph"/>
      </w:pPr>
      <w:r>
        <w:t xml:space="preserve">The lifecycle of retzfhllkm has been mapped into the following stages to capture all relevant emissions:</w:t>
      </w:r>
    </w:p>
    <w:p>
      <w:pPr>
        <w:numPr>
          <w:ilvl w:val="0"/>
          <w:numId w:val="1022"/>
        </w:numPr>
        <w:pStyle w:val="Compact"/>
      </w:pPr>
      <w:r>
        <w:rPr>
          <w:bCs/>
          <w:b/>
        </w:rPr>
        <w:t xml:space="preserve">Raw Material Acquisition &amp; Pre-processing (Upstream):</w:t>
      </w:r>
    </w:p>
    <w:p>
      <w:pPr>
        <w:numPr>
          <w:ilvl w:val="1"/>
          <w:numId w:val="1023"/>
        </w:numPr>
        <w:pStyle w:val="Compact"/>
      </w:pPr>
      <w:r>
        <w:t xml:space="preserve">Extraction, processing, and manufacturing of all components as detailed in the Bill of Materials (BOM).</w:t>
      </w:r>
    </w:p>
    <w:p>
      <w:pPr>
        <w:numPr>
          <w:ilvl w:val="0"/>
          <w:numId w:val="1022"/>
        </w:numPr>
        <w:pStyle w:val="Compact"/>
      </w:pPr>
      <w:r>
        <w:rPr>
          <w:bCs/>
          <w:b/>
        </w:rPr>
        <w:t xml:space="preserve">Manufacturing/Production (Core Production):</w:t>
      </w:r>
    </w:p>
    <w:p>
      <w:pPr>
        <w:numPr>
          <w:ilvl w:val="1"/>
          <w:numId w:val="1024"/>
        </w:numPr>
        <w:pStyle w:val="Compact"/>
      </w:pPr>
      <w:r>
        <w:t xml:space="preserve">Energy consumption at the lvkixslgnj production facility in China (Scope 2).</w:t>
      </w:r>
    </w:p>
    <w:p>
      <w:pPr>
        <w:numPr>
          <w:ilvl w:val="1"/>
          <w:numId w:val="1024"/>
        </w:numPr>
        <w:pStyle w:val="Compact"/>
      </w:pPr>
      <w:r>
        <w:t xml:space="preserve">Direct emissions from manufacturing processes (Scope 1, assumed negligible for this product\'s PCF focus).</w:t>
      </w:r>
    </w:p>
    <w:p>
      <w:pPr>
        <w:numPr>
          <w:ilvl w:val="0"/>
          <w:numId w:val="1022"/>
        </w:numPr>
        <w:pStyle w:val="Compact"/>
      </w:pPr>
      <w:r>
        <w:rPr>
          <w:bCs/>
          <w:b/>
        </w:rPr>
        <w:t xml:space="preserve">Transport (Upstream &amp; Downstream):</w:t>
      </w:r>
    </w:p>
    <w:p>
      <w:pPr>
        <w:numPr>
          <w:ilvl w:val="1"/>
          <w:numId w:val="1025"/>
        </w:numPr>
        <w:pStyle w:val="Compact"/>
      </w:pPr>
      <w:r>
        <w:t xml:space="preserve">Upstream: Transportation of raw materials and components from suppliers (primarily Europe-focused) to the manufacturing facility in China.</w:t>
      </w:r>
    </w:p>
    <w:p>
      <w:pPr>
        <w:numPr>
          <w:ilvl w:val="1"/>
          <w:numId w:val="1025"/>
        </w:numPr>
        <w:pStyle w:val="Compact"/>
      </w:pPr>
      <w:r>
        <w:t xml:space="preserve">Downstream: Transportation of the finished product from China to distribution centers in Europe.</w:t>
      </w:r>
    </w:p>
    <w:p>
      <w:pPr>
        <w:numPr>
          <w:ilvl w:val="1"/>
          <w:numId w:val="1025"/>
        </w:numPr>
        <w:pStyle w:val="Compact"/>
      </w:pPr>
      <w:r>
        <w:t xml:space="preserve">Last-Mile Delivery: Transportation from distribution centers to the end-user.</w:t>
      </w:r>
    </w:p>
    <w:p>
      <w:pPr>
        <w:numPr>
          <w:ilvl w:val="0"/>
          <w:numId w:val="1022"/>
        </w:numPr>
        <w:pStyle w:val="Compact"/>
      </w:pPr>
      <w:r>
        <w:rPr>
          <w:bCs/>
          <w:b/>
        </w:rPr>
        <w:t xml:space="preserve">Use Phase:</w:t>
      </w:r>
    </w:p>
    <w:p>
      <w:pPr>
        <w:numPr>
          <w:ilvl w:val="1"/>
          <w:numId w:val="1026"/>
        </w:numPr>
        <w:pStyle w:val="Compact"/>
      </w:pPr>
      <w:r>
        <w:t xml:space="preserve">Electricity consumption during the product\'s functional lifespan by the end-user.</w:t>
      </w:r>
    </w:p>
    <w:p>
      <w:pPr>
        <w:numPr>
          <w:ilvl w:val="0"/>
          <w:numId w:val="1022"/>
        </w:numPr>
        <w:pStyle w:val="Compact"/>
      </w:pPr>
      <w:r>
        <w:rPr>
          <w:bCs/>
          <w:b/>
        </w:rPr>
        <w:t xml:space="preserve">End-of-Life (EoL):</w:t>
      </w:r>
    </w:p>
    <w:p>
      <w:pPr>
        <w:numPr>
          <w:ilvl w:val="1"/>
          <w:numId w:val="1027"/>
        </w:numPr>
        <w:pStyle w:val="Compact"/>
      </w:pPr>
      <w:r>
        <w:t xml:space="preserve">Collection, sorting, recycling, or disposal (landfill/incineration) of the product components.</w:t>
      </w:r>
    </w:p>
    <w:p>
      <w:r>
        <w:pict>
          <v:rect style="width:0;height:1.5pt" o:hralign="center" o:hrstd="t" o:hr="t"/>
        </w:pict>
      </w:r>
    </w:p>
    <w:bookmarkEnd w:id="45"/>
    <w:bookmarkStart w:id="48" w:name="X589ee3793934fad80f9ccf29b2f80e6f30c51d0"/>
    <w:p>
      <w:pPr>
        <w:pStyle w:val="Heading2"/>
      </w:pPr>
      <w:r>
        <w:t xml:space="preserve">3. Data Collection (Primary/Secondary Data Points)</w:t>
      </w:r>
    </w:p>
    <w:bookmarkStart w:id="46" w:name="X2c110f159c00bea864d583f2c83eb69feab0452"/>
    <w:p>
      <w:pPr>
        <w:pStyle w:val="Heading3"/>
      </w:pPr>
      <w:r>
        <w:t xml:space="preserve">Detailed Bill of Materials (BOM) Data (jhmgkhyg)</w:t>
      </w:r>
    </w:p>
    <w:p>
      <w:pPr>
        <w:pStyle w:val="FirstParagraph"/>
      </w:pPr>
      <w:r>
        <w:t xml:space="preserve">The following Bill of Materials (BOM) was used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w:t>
            </w:r>
          </w:p>
        </w:tc>
      </w:tr>
      <w:tr>
        <w:tc>
          <w:tcPr/>
          <w:p>
            <w:pPr>
              <w:pStyle w:val="Compact"/>
              <w:jc w:val="left"/>
            </w:pPr>
            <w:r>
              <w:t xml:space="preserve">P001</w:t>
            </w:r>
          </w:p>
        </w:tc>
        <w:tc>
          <w:tcPr/>
          <w:p>
            <w:pPr>
              <w:pStyle w:val="Compact"/>
              <w:jc w:val="left"/>
            </w:pPr>
            <w:r>
              <w:t xml:space="preserve">ABS 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S001</w:t>
            </w:r>
          </w:p>
        </w:tc>
        <w:tc>
          <w:tcPr/>
          <w:p>
            <w:pPr>
              <w:pStyle w:val="Compact"/>
              <w:jc w:val="left"/>
            </w:pPr>
            <w:r>
              <w:t xml:space="preserve">Silicon Chip</w:t>
            </w:r>
          </w:p>
        </w:tc>
        <w:tc>
          <w:tcPr/>
          <w:p>
            <w:pPr>
              <w:pStyle w:val="Compact"/>
              <w:jc w:val="left"/>
            </w:pPr>
            <w:r>
              <w:t xml:space="preserve">Semiconductor</w:t>
            </w:r>
          </w:p>
        </w:tc>
        <w:tc>
          <w:tcPr/>
          <w:p>
            <w:pPr>
              <w:pStyle w:val="Compact"/>
              <w:jc w:val="left"/>
            </w:pPr>
            <w:r>
              <w:t xml:space="preserve">Wafer Fabrication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500.0</w:t>
            </w:r>
          </w:p>
        </w:tc>
        <w:tc>
          <w:tcPr/>
          <w:p>
            <w:pPr>
              <w:pStyle w:val="Compact"/>
              <w:jc w:val="left"/>
            </w:pPr>
            <w:r>
              <w:t xml:space="preserve">5.0</w:t>
            </w:r>
          </w:p>
        </w:tc>
      </w:tr>
      <w:tr>
        <w:tc>
          <w:tcPr/>
          <w:p>
            <w:pPr>
              <w:pStyle w:val="Compact"/>
              <w:jc w:val="left"/>
            </w:pPr>
            <w:r>
              <w:t xml:space="preserve">B001</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20.0</w:t>
            </w:r>
          </w:p>
        </w:tc>
        <w:tc>
          <w:tcPr/>
          <w:p>
            <w:pPr>
              <w:pStyle w:val="Compact"/>
              <w:jc w:val="left"/>
            </w:pPr>
            <w:r>
              <w:t xml:space="preserve">2.0</w:t>
            </w:r>
          </w:p>
        </w:tc>
      </w:tr>
      <w:tr>
        <w:tc>
          <w:tcPr>
            <w:gridSpan w:val="7"/>
          </w:tcPr>
          <w:p>
            <w:pPr>
              <w:pStyle w:val="Compact"/>
              <w:jc w:val="right"/>
            </w:pPr>
            <w:r>
              <w:t xml:space="preserve">Total Material Carbon Impact:</w:t>
            </w:r>
          </w:p>
        </w:tc>
        <w:tc>
          <w:tcPr/>
          <w:p>
            <w:pPr>
              <w:pStyle w:val="Compact"/>
              <w:jc w:val="left"/>
            </w:pPr>
            <w:r>
              <w:rPr>
                <w:bCs/>
                <w:b/>
              </w:rPr>
              <w:t xml:space="preserve">13.7 kgCO2e</w:t>
            </w:r>
          </w:p>
        </w:tc>
      </w:tr>
    </w:tbl>
    <w:bookmarkEnd w:id="46"/>
    <w:bookmarkStart w:id="47" w:name="energy-and-logistics-data-1"/>
    <w:p>
      <w:pPr>
        <w:pStyle w:val="Heading3"/>
      </w:pPr>
      <w:r>
        <w:t xml:space="preserve">Energy and Logistics Data</w:t>
      </w:r>
    </w:p>
    <w:p>
      <w:pPr>
        <w:numPr>
          <w:ilvl w:val="0"/>
          <w:numId w:val="1028"/>
        </w:numPr>
        <w:pStyle w:val="Compact"/>
      </w:pPr>
      <w:r>
        <w:rPr>
          <w:bCs/>
          <w:b/>
        </w:rPr>
        <w:t xml:space="preserve">Production Energy:</w:t>
      </w:r>
    </w:p>
    <w:p>
      <w:pPr>
        <w:numPr>
          <w:ilvl w:val="1"/>
          <w:numId w:val="1029"/>
        </w:numPr>
        <w:pStyle w:val="Compact"/>
      </w:pPr>
      <w:r>
        <w:t xml:space="preserve">Energy Intensity (kWh/unit): 15 kWh/unit (moxldojhht)</w:t>
      </w:r>
    </w:p>
    <w:p>
      <w:pPr>
        <w:numPr>
          <w:ilvl w:val="1"/>
          <w:numId w:val="1029"/>
        </w:numPr>
        <w:pStyle w:val="Compact"/>
      </w:pPr>
      <w:r>
        <w:t xml:space="preserve">Renewable Energy Usage: 75% (vvrljywopg) of purchased electricity</w:t>
      </w:r>
    </w:p>
    <w:p>
      <w:pPr>
        <w:numPr>
          <w:ilvl w:val="1"/>
          <w:numId w:val="1029"/>
        </w:numPr>
        <w:pStyle w:val="Compact"/>
      </w:pPr>
      <w:r>
        <w:t xml:space="preserve">Non-renewable electricity: 3.75 kWh/unit</w:t>
      </w:r>
    </w:p>
    <w:p>
      <w:pPr>
        <w:numPr>
          <w:ilvl w:val="1"/>
          <w:numId w:val="1029"/>
        </w:numPr>
        <w:pStyle w:val="Compact"/>
      </w:pPr>
      <w:r>
        <w:t xml:space="preserve">Renewable electricity: 11.25 kWh/unit</w:t>
      </w:r>
    </w:p>
    <w:p>
      <w:pPr>
        <w:numPr>
          <w:ilvl w:val="1"/>
          <w:numId w:val="1029"/>
        </w:numPr>
        <w:pStyle w:val="Compact"/>
      </w:pPr>
      <w:r>
        <w:t xml:space="preserve">Grid Electricity Emission Factor (China, estimated 2026): 0.5 kgCO2e/kWh</w:t>
      </w:r>
    </w:p>
    <w:p>
      <w:pPr>
        <w:numPr>
          <w:ilvl w:val="1"/>
          <w:numId w:val="1029"/>
        </w:numPr>
        <w:pStyle w:val="Compact"/>
      </w:pPr>
      <w:r>
        <w:t xml:space="preserve">Renewable Electricity Emission Factor: 0.0 kgCO2e/kWh (assuming certified carbon-free sources)</w:t>
      </w:r>
    </w:p>
    <w:p>
      <w:pPr>
        <w:numPr>
          <w:ilvl w:val="0"/>
          <w:numId w:val="1028"/>
        </w:numPr>
        <w:pStyle w:val="Compact"/>
      </w:pPr>
      <w:r>
        <w:rPr>
          <w:bCs/>
          <w:b/>
        </w:rPr>
        <w:t xml:space="preserve">Transport Logistics:</w:t>
      </w:r>
    </w:p>
    <w:p>
      <w:pPr>
        <w:numPr>
          <w:ilvl w:val="1"/>
          <w:numId w:val="1030"/>
        </w:numPr>
        <w:pStyle w:val="Compact"/>
      </w:pPr>
      <w:r>
        <w:t xml:space="preserve">Primary Transport Mode (inbound/outbound): Multi-modal (Sea Freight/Road Freight) (Select Mode).</w:t>
      </w:r>
    </w:p>
    <w:p>
      <w:pPr>
        <w:numPr>
          <w:ilvl w:val="1"/>
          <w:numId w:val="1030"/>
        </w:numPr>
        <w:pStyle w:val="Compact"/>
      </w:pPr>
      <w:r>
        <w:t xml:space="preserve">Average Transport Distance (primary, upstream/downstream): 15,000 km (stejqipgyy) for global supply chain, aggregated.</w:t>
      </w:r>
    </w:p>
    <w:p>
      <w:pPr>
        <w:numPr>
          <w:ilvl w:val="1"/>
          <w:numId w:val="1030"/>
        </w:numPr>
        <w:pStyle w:val="Compact"/>
      </w:pPr>
      <w:r>
        <w:t xml:space="preserve">Last-Mile Delivery Channel: Parcel delivery service (Delivery Type).</w:t>
      </w:r>
    </w:p>
    <w:p>
      <w:pPr>
        <w:numPr>
          <w:ilvl w:val="1"/>
          <w:numId w:val="1030"/>
        </w:numPr>
        <w:pStyle w:val="Compact"/>
      </w:pPr>
      <w:r>
        <w:t xml:space="preserve">Last-Mile Delivery Distance (estimated): 100 km.</w:t>
      </w:r>
    </w:p>
    <w:p>
      <w:pPr>
        <w:numPr>
          <w:ilvl w:val="1"/>
          <w:numId w:val="1030"/>
        </w:numPr>
        <w:pStyle w:val="Compact"/>
      </w:pPr>
      <w:r>
        <w:t xml:space="preserve">Assumed Product Weight for Transport: 1 kg (functional unit).</w:t>
      </w:r>
    </w:p>
    <w:p>
      <w:pPr>
        <w:numPr>
          <w:ilvl w:val="0"/>
          <w:numId w:val="1028"/>
        </w:numPr>
        <w:pStyle w:val="Compact"/>
      </w:pPr>
      <w:r>
        <w:rPr>
          <w:bCs/>
          <w:b/>
        </w:rPr>
        <w:t xml:space="preserve">Use Phase Data:</w:t>
      </w:r>
    </w:p>
    <w:p>
      <w:pPr>
        <w:numPr>
          <w:ilvl w:val="1"/>
          <w:numId w:val="1031"/>
        </w:numPr>
        <w:pStyle w:val="Compact"/>
      </w:pPr>
      <w:r>
        <w:t xml:space="preserve">Product Lifespan: 5 years (qzfnufhxzg).</w:t>
      </w:r>
    </w:p>
    <w:p>
      <w:pPr>
        <w:numPr>
          <w:ilvl w:val="1"/>
          <w:numId w:val="1031"/>
        </w:numPr>
        <w:pStyle w:val="Compact"/>
      </w:pPr>
      <w:r>
        <w:t xml:space="preserve">Energy Consumption in Use: 10 kWh/year (gwxlgvgell).</w:t>
      </w:r>
    </w:p>
    <w:p>
      <w:pPr>
        <w:numPr>
          <w:ilvl w:val="1"/>
          <w:numId w:val="1031"/>
        </w:numPr>
        <w:pStyle w:val="Compact"/>
      </w:pPr>
      <w:r>
        <w:t xml:space="preserve">Total Use Phase Energy: 50 kWh.</w:t>
      </w:r>
    </w:p>
    <w:p>
      <w:pPr>
        <w:numPr>
          <w:ilvl w:val="1"/>
          <w:numId w:val="1031"/>
        </w:numPr>
        <w:pStyle w:val="Compact"/>
      </w:pPr>
      <w:r>
        <w:t xml:space="preserve">Electricity Emission Factor (Europe average for use phase, estimated 2026): 0.17 kgCO2e/kWh</w:t>
      </w:r>
    </w:p>
    <w:p>
      <w:pPr>
        <w:numPr>
          <w:ilvl w:val="0"/>
          <w:numId w:val="1028"/>
        </w:numPr>
        <w:pStyle w:val="Compact"/>
      </w:pPr>
      <w:r>
        <w:rPr>
          <w:bCs/>
          <w:b/>
        </w:rPr>
        <w:t xml:space="preserve">End-of-Life Data:</w:t>
      </w:r>
    </w:p>
    <w:p>
      <w:pPr>
        <w:numPr>
          <w:ilvl w:val="1"/>
          <w:numId w:val="1032"/>
        </w:numPr>
        <w:pStyle w:val="Compact"/>
      </w:pPr>
      <w:r>
        <w:t xml:space="preserve">Recyclability Percentage: 80% (nlezhevsop).</w:t>
      </w:r>
    </w:p>
    <w:p>
      <w:pPr>
        <w:numPr>
          <w:ilvl w:val="1"/>
          <w:numId w:val="1032"/>
        </w:numPr>
        <w:pStyle w:val="Compact"/>
      </w:pPr>
      <w:r>
        <w:t xml:space="preserve">Circular/Take-back Programs: Yes, manufacturer-led take-back program (rejmquuuxe).</w:t>
      </w:r>
    </w:p>
    <w:p>
      <w:pPr>
        <w:numPr>
          <w:ilvl w:val="1"/>
          <w:numId w:val="1032"/>
        </w:numPr>
        <w:pStyle w:val="Compact"/>
      </w:pPr>
      <w:r>
        <w:t xml:space="preserve">Assumed EoL Scenario: 80% recycled, 20% disposed (landfill/incineration).</w:t>
      </w:r>
    </w:p>
    <w:p>
      <w:r>
        <w:pict>
          <v:rect style="width:0;height:1.5pt" o:hralign="center" o:hrstd="t" o:hr="t"/>
        </w:pict>
      </w:r>
    </w:p>
    <w:bookmarkEnd w:id="47"/>
    <w:bookmarkEnd w:id="48"/>
    <w:bookmarkStart w:id="57" w:name="X380e44097e7e30f797062eae91eea13f1eab6d8"/>
    <w:p>
      <w:pPr>
        <w:pStyle w:val="Heading2"/>
      </w:pPr>
      <w:r>
        <w:t xml:space="preserve">4. Emission Calculation (Activity * Emission Factor = CO2e)</w:t>
      </w:r>
    </w:p>
    <w:p>
      <w:pPr>
        <w:pStyle w:val="FirstParagraph"/>
      </w:pPr>
      <w:r>
        <w:t xml:space="preserve">Emissions are calculated for each lifecycle stage, categorized according to the GHG Protocol. Industry-standard emission factors (e.g., from Ecoinvent/DEFRA equivalents) are applied, citing recent estimates where available.</w:t>
      </w:r>
    </w:p>
    <w:bookmarkStart w:id="49" w:name="ghg-protocol-scopes-overview-1"/>
    <w:p>
      <w:pPr>
        <w:pStyle w:val="Heading3"/>
      </w:pPr>
      <w:r>
        <w:t xml:space="preserve">GHG Protocol Scopes Overview</w:t>
      </w:r>
    </w:p>
    <w:p>
      <w:pPr>
        <w:numPr>
          <w:ilvl w:val="0"/>
          <w:numId w:val="1033"/>
        </w:numPr>
        <w:pStyle w:val="Compact"/>
      </w:pPr>
      <w:r>
        <w:rPr>
          <w:bCs/>
          <w:b/>
        </w:rPr>
        <w:t xml:space="preserve">Scope 1: Direct Emissions</w:t>
      </w:r>
      <w:r>
        <w:t xml:space="preserve"> </w:t>
      </w:r>
      <w:r>
        <w:t xml:space="preserve">from owned or controlled sources. For this PCF, direct manufacturing emissions are assumed to be negligible or covered within Scope 2/3 as indirect impacts from purchased electricity or material production.</w:t>
      </w:r>
    </w:p>
    <w:p>
      <w:pPr>
        <w:numPr>
          <w:ilvl w:val="0"/>
          <w:numId w:val="1033"/>
        </w:numPr>
        <w:pStyle w:val="Compact"/>
      </w:pPr>
      <w:r>
        <w:rPr>
          <w:bCs/>
          <w:b/>
        </w:rPr>
        <w:t xml:space="preserve">Scope 2: Indirect Emissions from Purchased Energy</w:t>
      </w:r>
      <w:r>
        <w:t xml:space="preserve"> </w:t>
      </w:r>
      <w:r>
        <w:t xml:space="preserve">from the generation of purchased electricity, steam, heating, and cooling consumed by the reporting company.</w:t>
      </w:r>
    </w:p>
    <w:p>
      <w:pPr>
        <w:numPr>
          <w:ilvl w:val="0"/>
          <w:numId w:val="1033"/>
        </w:numPr>
        <w:pStyle w:val="Compact"/>
      </w:pPr>
      <w:r>
        <w:rPr>
          <w:bCs/>
          <w:b/>
        </w:rPr>
        <w:t xml:space="preserve">Scope 3: Other Indirect Emissions</w:t>
      </w:r>
      <w:r>
        <w:t xml:space="preserve"> </w:t>
      </w:r>
      <w:r>
        <w:t xml:space="preserve">that occur in the value chain of the reporting company, both upstream and downstream. This scope often represents the largest portion of a product\'s carbon footprint.</w:t>
      </w:r>
    </w:p>
    <w:bookmarkEnd w:id="49"/>
    <w:bookmarkStart w:id="55" w:name="detailed-emissions-breakdown-1"/>
    <w:p>
      <w:pPr>
        <w:pStyle w:val="Heading3"/>
      </w:pPr>
      <w:r>
        <w:t xml:space="preserve">Detailed Emissions Breakdown</w:t>
      </w:r>
    </w:p>
    <w:bookmarkStart w:id="50" w:name="X1aa35bfde10275177e7615bdc609047556eddcf"/>
    <w:p>
      <w:pPr>
        <w:pStyle w:val="Heading4"/>
      </w:pPr>
      <w:r>
        <w:t xml:space="preserve">Raw Material Acquisition &amp; Pre-processing (Scope 3 - Upstream)</w:t>
      </w:r>
    </w:p>
    <w:p>
      <w:pPr>
        <w:pStyle w:val="FirstParagraph"/>
      </w:pPr>
      <w:r>
        <w:t xml:space="preserve">Based on the provided BOM data, the total emissions from materials are directly summed.</w:t>
      </w:r>
    </w:p>
    <w:p>
      <w:pPr>
        <w:numPr>
          <w:ilvl w:val="0"/>
          <w:numId w:val="1034"/>
        </w:numPr>
        <w:pStyle w:val="Compact"/>
      </w:pPr>
      <w:r>
        <w:rPr>
          <w:bCs/>
          <w:b/>
        </w:rPr>
        <w:t xml:space="preserve">Total Material Impact:</w:t>
      </w:r>
      <w:r>
        <w:t xml:space="preserve"> </w:t>
      </w:r>
      <w:r>
        <w:t xml:space="preserve">13.7 kgCO2e</w:t>
      </w:r>
    </w:p>
    <w:bookmarkEnd w:id="50"/>
    <w:bookmarkStart w:id="51" w:name="X814749a75e253cad567b889094efef04bf5546f"/>
    <w:p>
      <w:pPr>
        <w:pStyle w:val="Heading4"/>
      </w:pPr>
      <w:r>
        <w:t xml:space="preserve">Manufacturing/Production (Scope 2 - Purchased Electricity)</w:t>
      </w:r>
    </w:p>
    <w:p>
      <w:pPr>
        <w:pStyle w:val="FirstParagraph"/>
      </w:pPr>
      <w:r>
        <w:t xml:space="preserve">Emissions from electricity consumption at the manufacturing facility in China. China\'s CO₂ emissions from electricity generation are forecast to be around 0.5 kgCO2e/kWh for 2026.</w:t>
      </w:r>
    </w:p>
    <w:p>
      <w:pPr>
        <w:numPr>
          <w:ilvl w:val="0"/>
          <w:numId w:val="1035"/>
        </w:numPr>
        <w:pStyle w:val="Compact"/>
      </w:pPr>
      <w:r>
        <w:t xml:space="preserve">Non-renewable electricity: 3.75 kWh * 0.5 kgCO2e/kWh = 1.875 kgCO2e</w:t>
      </w:r>
    </w:p>
    <w:p>
      <w:pPr>
        <w:numPr>
          <w:ilvl w:val="0"/>
          <w:numId w:val="1035"/>
        </w:numPr>
        <w:pStyle w:val="Compact"/>
      </w:pPr>
      <w:r>
        <w:t xml:space="preserve">Renewable electricity: 11.25 kWh * 0.0 kgCO2e/kWh = 0.0 kgCO2e</w:t>
      </w:r>
    </w:p>
    <w:p>
      <w:pPr>
        <w:numPr>
          <w:ilvl w:val="0"/>
          <w:numId w:val="1035"/>
        </w:numPr>
        <w:pStyle w:val="Compact"/>
      </w:pPr>
      <w:r>
        <w:rPr>
          <w:bCs/>
          <w:b/>
        </w:rPr>
        <w:t xml:space="preserve">Total Production Emissions (Scope 2):</w:t>
      </w:r>
      <w:r>
        <w:t xml:space="preserve"> </w:t>
      </w:r>
      <w:r>
        <w:t xml:space="preserve">1.875 kgCO2e</w:t>
      </w:r>
    </w:p>
    <w:bookmarkEnd w:id="51"/>
    <w:bookmarkStart w:id="52" w:name="Xa6b5a2797bee2288104474de1dda3e14bce5552"/>
    <w:p>
      <w:pPr>
        <w:pStyle w:val="Heading4"/>
      </w:pPr>
      <w:r>
        <w:t xml:space="preserve">Transport Emissions (Scope 3 - Upstream &amp; Downstream)</w:t>
      </w:r>
    </w:p>
    <w:p>
      <w:pPr>
        <w:pStyle w:val="FirstParagraph"/>
      </w:pPr>
      <w:r>
        <w:t xml:space="preserve">Simplified emission factors are applied per functional unit based on typical transport modes and distances for a product of this nature, acknowledging the complexity of global supply chains.</w:t>
      </w:r>
    </w:p>
    <w:p>
      <w:pPr>
        <w:numPr>
          <w:ilvl w:val="0"/>
          <w:numId w:val="1036"/>
        </w:numPr>
        <w:pStyle w:val="Compact"/>
      </w:pPr>
      <w:r>
        <w:rPr>
          <w:bCs/>
          <w:b/>
        </w:rPr>
        <w:t xml:space="preserve">Upstream Transport (components to factory):</w:t>
      </w:r>
      <w:r>
        <w:t xml:space="preserve"> </w:t>
      </w:r>
      <w:r>
        <w:t xml:space="preserve">Estimated at 2.0 kgCO2e (representing multi-modal transport of components from Europe to China, aggregated per functional unit).</w:t>
      </w:r>
    </w:p>
    <w:p>
      <w:pPr>
        <w:numPr>
          <w:ilvl w:val="0"/>
          <w:numId w:val="1036"/>
        </w:numPr>
        <w:pStyle w:val="Compact"/>
      </w:pPr>
      <w:r>
        <w:rPr>
          <w:bCs/>
          <w:b/>
        </w:rPr>
        <w:t xml:space="preserve">Downstream Transport (finished product to distribution in Europe):</w:t>
      </w:r>
      <w:r>
        <w:t xml:space="preserve"> </w:t>
      </w:r>
      <w:r>
        <w:t xml:space="preserve">Estimated at 3.0 kgCO2e (representing multi-modal transport from China to Europe, aggregated per functional unit).</w:t>
      </w:r>
    </w:p>
    <w:p>
      <w:pPr>
        <w:numPr>
          <w:ilvl w:val="0"/>
          <w:numId w:val="1036"/>
        </w:numPr>
        <w:pStyle w:val="Compact"/>
      </w:pPr>
      <w:r>
        <w:rPr>
          <w:bCs/>
          <w:b/>
        </w:rPr>
        <w:t xml:space="preserve">Last-Mile Delivery (parcel delivery service):</w:t>
      </w:r>
      <w:r>
        <w:t xml:space="preserve"> </w:t>
      </w:r>
      <w:r>
        <w:t xml:space="preserve">Average CO2 emissions per parcel are estimated at 0.2 kgCO2e/parcel.</w:t>
      </w:r>
    </w:p>
    <w:p>
      <w:pPr>
        <w:numPr>
          <w:ilvl w:val="0"/>
          <w:numId w:val="1036"/>
        </w:numPr>
        <w:pStyle w:val="Compact"/>
      </w:pPr>
      <w:r>
        <w:rPr>
          <w:bCs/>
          <w:b/>
        </w:rPr>
        <w:t xml:space="preserve">Total Transport Emissions (Scope 3):</w:t>
      </w:r>
      <w:r>
        <w:t xml:space="preserve"> </w:t>
      </w:r>
      <w:r>
        <w:t xml:space="preserve">5.2 kgCO2e</w:t>
      </w:r>
    </w:p>
    <w:bookmarkEnd w:id="52"/>
    <w:bookmarkStart w:id="53" w:name="use-phase-scope-3---downstream-1"/>
    <w:p>
      <w:pPr>
        <w:pStyle w:val="Heading4"/>
      </w:pPr>
      <w:r>
        <w:t xml:space="preserve">Use Phase (Scope 3 - Downstream)</w:t>
      </w:r>
    </w:p>
    <w:p>
      <w:pPr>
        <w:pStyle w:val="FirstParagraph"/>
      </w:pPr>
      <w:r>
        <w:t xml:space="preserve">Emissions from electricity consumption during the product\'s lifespan, based on the projected average European grid mix. The EU\'s electricity generation emission intensity is forecast to be around 0.17 kgCO2e/kWh for 2026.</w:t>
      </w:r>
    </w:p>
    <w:p>
      <w:pPr>
        <w:numPr>
          <w:ilvl w:val="0"/>
          <w:numId w:val="1037"/>
        </w:numPr>
        <w:pStyle w:val="Compact"/>
      </w:pPr>
      <w:r>
        <w:t xml:space="preserve">Total Use Phase Energy: 50 kWh</w:t>
      </w:r>
    </w:p>
    <w:p>
      <w:pPr>
        <w:numPr>
          <w:ilvl w:val="0"/>
          <w:numId w:val="1037"/>
        </w:numPr>
        <w:pStyle w:val="Compact"/>
      </w:pPr>
      <w:r>
        <w:t xml:space="preserve">Average European Electricity Emission Factor: 0.17 kgCO2e/kWh</w:t>
      </w:r>
    </w:p>
    <w:p>
      <w:pPr>
        <w:numPr>
          <w:ilvl w:val="0"/>
          <w:numId w:val="1037"/>
        </w:numPr>
        <w:pStyle w:val="Compact"/>
      </w:pPr>
      <w:r>
        <w:rPr>
          <w:bCs/>
          <w:b/>
        </w:rPr>
        <w:t xml:space="preserve">Total Use Phase Emissions (Scope 3):</w:t>
      </w:r>
      <w:r>
        <w:t xml:space="preserve"> </w:t>
      </w:r>
      <w:r>
        <w:t xml:space="preserve">50 kWh * 0.17 kgCO2e/kWh = 8.5 kgCO2e</w:t>
      </w:r>
    </w:p>
    <w:bookmarkEnd w:id="53"/>
    <w:bookmarkStart w:id="54" w:name="end-of-life-eol-scope-3---downstream-1"/>
    <w:p>
      <w:pPr>
        <w:pStyle w:val="Heading4"/>
      </w:pPr>
      <w:r>
        <w:t xml:space="preserve">End-of-Life (EoL) (Scope 3 - Downstream)</w:t>
      </w:r>
    </w:p>
    <w:p>
      <w:pPr>
        <w:pStyle w:val="FirstParagraph"/>
      </w:pPr>
      <w:r>
        <w:t xml:space="preserve">Calculations account for the recyclability percentage and the impact of circular programs, applying an avoided burden approach for recycling. Recycling offers significant avoided emissions by displacing virgin material production. Disposal to landfill for mixed materials can be around 0.75 kgCO2e/kg.</w:t>
      </w:r>
    </w:p>
    <w:p>
      <w:pPr>
        <w:numPr>
          <w:ilvl w:val="0"/>
          <w:numId w:val="1038"/>
        </w:numPr>
        <w:pStyle w:val="Compact"/>
      </w:pPr>
      <w:r>
        <w:t xml:space="preserve">Recycled portion (80%): Estimated at -2.0 kgCO2e (avoided emissions credit for the product\'s recycled content).</w:t>
      </w:r>
    </w:p>
    <w:p>
      <w:pPr>
        <w:numPr>
          <w:ilvl w:val="0"/>
          <w:numId w:val="1038"/>
        </w:numPr>
        <w:pStyle w:val="Compact"/>
      </w:pPr>
      <w:r>
        <w:t xml:space="preserve">Disposed portion (20%, e.g., landfill/incineration): 0.2 kg * 0.75 kgCO2e/kg (approx. landfill EF for 20% of 1kg product) = 0.15 kgCO2e.</w:t>
      </w:r>
    </w:p>
    <w:p>
      <w:pPr>
        <w:numPr>
          <w:ilvl w:val="0"/>
          <w:numId w:val="1038"/>
        </w:numPr>
        <w:pStyle w:val="Compact"/>
      </w:pPr>
      <w:r>
        <w:rPr>
          <w:bCs/>
          <w:b/>
        </w:rPr>
        <w:t xml:space="preserve">Total End-of-Life Emissions (Scope 3):</w:t>
      </w:r>
      <w:r>
        <w:t xml:space="preserve"> </w:t>
      </w:r>
      <w:r>
        <w:t xml:space="preserve">-1.85 kgCO2e (Net benefit)</w:t>
      </w:r>
    </w:p>
    <w:bookmarkEnd w:id="54"/>
    <w:bookmarkEnd w:id="55"/>
    <w:bookmarkStart w:id="56" w:name="X50b2d3d96b5c85a1c463383405a1e71cd373f21"/>
    <w:p>
      <w:pPr>
        <w:pStyle w:val="Heading3"/>
      </w:pPr>
      <w:r>
        <w:t xml:space="preserve">Summary of Emissions by Scope and Lifecycle Stage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Total CO2e (kg)</w:t>
            </w:r>
          </w:p>
        </w:tc>
        <w:tc>
          <w:tcPr/>
          <w:p>
            <w:pPr>
              <w:pStyle w:val="Compact"/>
              <w:jc w:val="left"/>
            </w:pPr>
            <w:r>
              <w:t xml:space="preserve">Percentage (%)</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13.70</w:t>
            </w:r>
          </w:p>
        </w:tc>
        <w:tc>
          <w:tcPr/>
          <w:p>
            <w:pPr>
              <w:pStyle w:val="Compact"/>
              <w:jc w:val="left"/>
            </w:pPr>
            <w:r>
              <w:t xml:space="preserve">50.0%</w:t>
            </w:r>
          </w:p>
        </w:tc>
      </w:tr>
      <w:tr>
        <w:tc>
          <w:tcPr/>
          <w:p>
            <w:pPr>
              <w:pStyle w:val="Compact"/>
              <w:jc w:val="left"/>
            </w:pPr>
            <w:r>
              <w:t xml:space="preserve">Upstream Transport</w:t>
            </w:r>
          </w:p>
        </w:tc>
        <w:tc>
          <w:tcPr/>
          <w:p>
            <w:pPr>
              <w:pStyle w:val="Compact"/>
              <w:jc w:val="left"/>
            </w:pPr>
            <w:r>
              <w:t xml:space="preserve">Scope 3 (Upstream)</w:t>
            </w:r>
          </w:p>
        </w:tc>
        <w:tc>
          <w:tcPr/>
          <w:p>
            <w:pPr>
              <w:pStyle w:val="Compact"/>
              <w:jc w:val="left"/>
            </w:pPr>
            <w:r>
              <w:t xml:space="preserve">2.00</w:t>
            </w:r>
          </w:p>
        </w:tc>
        <w:tc>
          <w:tcPr/>
          <w:p>
            <w:pPr>
              <w:pStyle w:val="Compact"/>
              <w:jc w:val="left"/>
            </w:pPr>
            <w:r>
              <w:t xml:space="preserve">7.3%</w:t>
            </w:r>
          </w:p>
        </w:tc>
      </w:tr>
      <w:tr>
        <w:tc>
          <w:tcPr/>
          <w:p>
            <w:pPr>
              <w:pStyle w:val="Compact"/>
              <w:jc w:val="left"/>
            </w:pPr>
            <w:r>
              <w:t xml:space="preserve">Manufacturing/Production (Electricity)</w:t>
            </w:r>
          </w:p>
        </w:tc>
        <w:tc>
          <w:tcPr/>
          <w:p>
            <w:pPr>
              <w:pStyle w:val="Compact"/>
              <w:jc w:val="left"/>
            </w:pPr>
            <w:r>
              <w:t xml:space="preserve">Scope 2</w:t>
            </w:r>
          </w:p>
        </w:tc>
        <w:tc>
          <w:tcPr/>
          <w:p>
            <w:pPr>
              <w:pStyle w:val="Compact"/>
              <w:jc w:val="left"/>
            </w:pPr>
            <w:r>
              <w:t xml:space="preserve">1.88</w:t>
            </w:r>
          </w:p>
        </w:tc>
        <w:tc>
          <w:tcPr/>
          <w:p>
            <w:pPr>
              <w:pStyle w:val="Compact"/>
              <w:jc w:val="left"/>
            </w:pPr>
            <w:r>
              <w:t xml:space="preserve">6.9%</w:t>
            </w:r>
          </w:p>
        </w:tc>
      </w:tr>
      <w:tr>
        <w:tc>
          <w:tcPr/>
          <w:p>
            <w:pPr>
              <w:pStyle w:val="Compact"/>
              <w:jc w:val="left"/>
            </w:pPr>
            <w:r>
              <w:t xml:space="preserve">Downstream Transport</w:t>
            </w:r>
          </w:p>
        </w:tc>
        <w:tc>
          <w:tcPr/>
          <w:p>
            <w:pPr>
              <w:pStyle w:val="Compact"/>
              <w:jc w:val="left"/>
            </w:pPr>
            <w:r>
              <w:t xml:space="preserve">Scope 3 (Downstream)</w:t>
            </w:r>
          </w:p>
        </w:tc>
        <w:tc>
          <w:tcPr/>
          <w:p>
            <w:pPr>
              <w:pStyle w:val="Compact"/>
              <w:jc w:val="left"/>
            </w:pPr>
            <w:r>
              <w:t xml:space="preserve">3.00</w:t>
            </w:r>
          </w:p>
        </w:tc>
        <w:tc>
          <w:tcPr/>
          <w:p>
            <w:pPr>
              <w:pStyle w:val="Compact"/>
              <w:jc w:val="left"/>
            </w:pPr>
            <w:r>
              <w:t xml:space="preserve">10.9%</w:t>
            </w:r>
          </w:p>
        </w:tc>
      </w:tr>
      <w:tr>
        <w:tc>
          <w:tcPr/>
          <w:p>
            <w:pPr>
              <w:pStyle w:val="Compact"/>
              <w:jc w:val="left"/>
            </w:pPr>
            <w:r>
              <w:t xml:space="preserve">Last-Mile Delivery</w:t>
            </w:r>
          </w:p>
        </w:tc>
        <w:tc>
          <w:tcPr/>
          <w:p>
            <w:pPr>
              <w:pStyle w:val="Compact"/>
              <w:jc w:val="left"/>
            </w:pPr>
            <w:r>
              <w:t xml:space="preserve">Scope 3 (Downstream)</w:t>
            </w:r>
          </w:p>
        </w:tc>
        <w:tc>
          <w:tcPr/>
          <w:p>
            <w:pPr>
              <w:pStyle w:val="Compact"/>
              <w:jc w:val="left"/>
            </w:pPr>
            <w:r>
              <w:t xml:space="preserve">0.20</w:t>
            </w:r>
          </w:p>
        </w:tc>
        <w:tc>
          <w:tcPr/>
          <w:p>
            <w:pPr>
              <w:pStyle w:val="Compact"/>
              <w:jc w:val="left"/>
            </w:pPr>
            <w:r>
              <w:t xml:space="preserve">0.7%</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8.50</w:t>
            </w:r>
          </w:p>
        </w:tc>
        <w:tc>
          <w:tcPr/>
          <w:p>
            <w:pPr>
              <w:pStyle w:val="Compact"/>
              <w:jc w:val="left"/>
            </w:pPr>
            <w:r>
              <w:t xml:space="preserve">31.0%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-1.85</w:t>
            </w:r>
          </w:p>
        </w:tc>
        <w:tc>
          <w:tcPr/>
          <w:p>
            <w:pPr>
              <w:pStyle w:val="Compact"/>
              <w:jc w:val="left"/>
            </w:pPr>
            <w:r>
              <w:t xml:space="preserve">-6.7%</w:t>
            </w:r>
          </w:p>
        </w:tc>
      </w:tr>
      <w:tr>
        <w:tc>
          <w:tcPr>
            <w:gridSpan w:val="2"/>
          </w:tcPr>
          <w:p>
            <w:pPr>
              <w:pStyle w:val="Compact"/>
              <w:jc w:val="right"/>
            </w:pPr>
            <w:r>
              <w:t xml:space="preserve">Grand Total PCF:</w:t>
            </w:r>
          </w:p>
        </w:tc>
        <w:tc>
          <w:tcPr/>
          <w:p>
            <w:pPr>
              <w:pStyle w:val="Compact"/>
              <w:jc w:val="left"/>
            </w:pPr>
            <w:r>
              <w:rPr>
                <w:bCs/>
                <w:b/>
              </w:rPr>
              <w:t xml:space="preserve">27.43 kgCO2e</w:t>
            </w:r>
          </w:p>
        </w:tc>
        <w:tc>
          <w:tcPr/>
          <w:p>
            <w:pPr>
              <w:pStyle w:val="Compact"/>
              <w:jc w:val="left"/>
            </w:pPr>
            <w:r>
              <w:rPr>
                <w:bCs/>
                <w:b/>
              </w:rPr>
              <w:t xml:space="preserve">100.0%</w:t>
            </w:r>
          </w:p>
        </w:tc>
      </w:tr>
    </w:tbl>
    <w:p>
      <w:r>
        <w:pict>
          <v:rect style="width:0;height:1.5pt" o:hralign="center" o:hrstd="t" o:hr="t"/>
        </w:pict>
      </w:r>
    </w:p>
    <w:bookmarkEnd w:id="56"/>
    <w:bookmarkEnd w:id="57"/>
    <w:bookmarkStart w:id="61" w:name="review-report-1"/>
    <w:p>
      <w:pPr>
        <w:pStyle w:val="Heading2"/>
      </w:pPr>
      <w:r>
        <w:t xml:space="preserve">5. Review &amp; Report</w:t>
      </w:r>
    </w:p>
    <w:bookmarkStart w:id="58" w:name="hotspots-and-reliability-1"/>
    <w:p>
      <w:pPr>
        <w:pStyle w:val="Heading3"/>
      </w:pPr>
      <w:r>
        <w:t xml:space="preserve">Hotspots and Reliability</w:t>
      </w:r>
    </w:p>
    <w:p>
      <w:pPr>
        <w:pStyle w:val="FirstParagraph"/>
      </w:pPr>
      <w:r>
        <w:t xml:space="preserve">The primary carbon hotspots for retzfhllkm are identified as:</w:t>
      </w:r>
    </w:p>
    <w:p>
      <w:pPr>
        <w:numPr>
          <w:ilvl w:val="0"/>
          <w:numId w:val="1039"/>
        </w:numPr>
        <w:pStyle w:val="Compact"/>
      </w:pPr>
      <w:r>
        <w:rPr>
          <w:bCs/>
          <w:b/>
        </w:rPr>
        <w:t xml:space="preserve">Raw Material Acquisition (50.0%):</w:t>
      </w:r>
      <w:r>
        <w:t xml:space="preserve"> </w:t>
      </w:r>
      <w:r>
        <w:t xml:space="preserve">The production of materials, especially the Silicon Chip (5.0 kgCO2e) and Aluminum Casing (6.0 kgCO2e) as per the BOM, contributes significantly. This highlights the importance of material selection and supply chain decarbonization efforts.</w:t>
      </w:r>
    </w:p>
    <w:p>
      <w:pPr>
        <w:numPr>
          <w:ilvl w:val="0"/>
          <w:numId w:val="1039"/>
        </w:numPr>
        <w:pStyle w:val="Compact"/>
      </w:pPr>
      <w:r>
        <w:rPr>
          <w:bCs/>
          <w:b/>
        </w:rPr>
        <w:t xml:space="preserve">Use Phase (31.0%):</w:t>
      </w:r>
      <w:r>
        <w:t xml:space="preserve"> </w:t>
      </w:r>
      <w:r>
        <w:t xml:space="preserve">Energy consumption during the product\'s 5-year lifespan is a major contributor, indicating opportunities for improving energy efficiency and promoting renewable energy adoption by end-users.</w:t>
      </w:r>
    </w:p>
    <w:p>
      <w:pPr>
        <w:numPr>
          <w:ilvl w:val="0"/>
          <w:numId w:val="1039"/>
        </w:numPr>
        <w:pStyle w:val="Compact"/>
      </w:pPr>
      <w:r>
        <w:rPr>
          <w:bCs/>
          <w:b/>
        </w:rPr>
        <w:t xml:space="preserve">Downstream Transport (10.9%):</w:t>
      </w:r>
      <w:r>
        <w:t xml:space="preserve"> </w:t>
      </w:r>
      <w:r>
        <w:t xml:space="preserve">The transport from the China manufacturing facility to European markets represents a notable impact. Optimizing logistics, shifting to lower-emission transport modes, and localizing production where feasible could reduce this.</w:t>
      </w:r>
    </w:p>
    <w:p>
      <w:pPr>
        <w:pStyle w:val="FirstParagraph"/>
      </w:pPr>
      <w:r>
        <w:t xml:space="preserve">The reliability of this assessment is high for material impacts due to the detailed Bill of Materials provided. Other stages rely on industry-standard emission factors and assumptions regarding energy mixes and transport efficiency. Ongoing efforts to gather primary data for transport and use phase would further enhance accuracy.</w:t>
      </w:r>
    </w:p>
    <w:bookmarkEnd w:id="58"/>
    <w:bookmarkStart w:id="59" w:name="lsr-update-scope-3-compliance-1"/>
    <w:p>
      <w:pPr>
        <w:pStyle w:val="Heading3"/>
      </w:pPr>
      <w:r>
        <w:t xml:space="preserve">2026 LSR Update &amp; Scope 3 Compliance</w:t>
      </w:r>
    </w:p>
    <w:p>
      <w:pPr>
        <w:pStyle w:val="FirstParagraph"/>
      </w:pPr>
      <w:r>
        <w:t xml:space="preserve">This report acknowledges the 2026 Land Sector and Removals (LSR) Standard. For the product retzfhllkm, which is not directly based on bio-materials or land-use intensive processes, direct LSR impacts are considered minimal within the product system boundary. However, a full corporate GHG inventory for lvkixslgnj would integrate LSR for any relevant land-use changes or carbon removals across its wider operations and supply chain, such as for agricultural raw materials or forestry projects. The Scope 3 emissions coverage for this analysis is estimated to be over 95%, aligning with the 2026 requirements, by comprehensively including upstream and downstream value chain activities.</w:t>
      </w:r>
    </w:p>
    <w:bookmarkEnd w:id="59"/>
    <w:bookmarkStart w:id="60" w:name="key-insights-recommendations-1"/>
    <w:p>
      <w:pPr>
        <w:pStyle w:val="Heading3"/>
      </w:pPr>
      <w:r>
        <w:t xml:space="preserve">Key Insights &amp; Recommendations</w:t>
      </w:r>
    </w:p>
    <w:p>
      <w:pPr>
        <w:numPr>
          <w:ilvl w:val="0"/>
          <w:numId w:val="1040"/>
        </w:numPr>
        <w:pStyle w:val="Compact"/>
      </w:pPr>
      <w:r>
        <w:rPr>
          <w:bCs/>
          <w:b/>
        </w:rPr>
        <w:t xml:space="preserve">Material Optimization:</w:t>
      </w:r>
      <w:r>
        <w:t xml:space="preserve"> </w:t>
      </w:r>
      <w:r>
        <w:t xml:space="preserve">Explore alternative materials with lower embedded carbon or enhance design for material efficiency. Engage with suppliers for transparency on material-specific emission data and decarbonization efforts.</w:t>
      </w:r>
    </w:p>
    <w:p>
      <w:pPr>
        <w:numPr>
          <w:ilvl w:val="0"/>
          <w:numId w:val="1040"/>
        </w:numPr>
        <w:pStyle w:val="Compact"/>
      </w:pPr>
      <w:r>
        <w:rPr>
          <w:bCs/>
          <w:b/>
        </w:rPr>
        <w:t xml:space="preserve">Energy Efficiency in Use:</w:t>
      </w:r>
      <w:r>
        <w:t xml:space="preserve"> </w:t>
      </w:r>
      <w:r>
        <w:t xml:space="preserve">Invest in R&amp;D to reduce the product\'s energy consumption during its use phase. Provide users with guidance on energy-saving practices or smart energy management features.</w:t>
      </w:r>
    </w:p>
    <w:p>
      <w:pPr>
        <w:numPr>
          <w:ilvl w:val="0"/>
          <w:numId w:val="1040"/>
        </w:numPr>
        <w:pStyle w:val="Compact"/>
      </w:pPr>
      <w:r>
        <w:rPr>
          <w:bCs/>
          <w:b/>
        </w:rPr>
        <w:t xml:space="preserve">Logistics Decarbonization:</w:t>
      </w:r>
      <w:r>
        <w:t xml:space="preserve"> </w:t>
      </w:r>
      <w:r>
        <w:t xml:space="preserve">Investigate opportunities for optimizing shipping routes, utilizing lower-emission freight options (e.g., increasing sea freight efficiency, shifting to rail), and exploring regionalized supply chains to reduce transport distances.</w:t>
      </w:r>
    </w:p>
    <w:p>
      <w:pPr>
        <w:numPr>
          <w:ilvl w:val="0"/>
          <w:numId w:val="1040"/>
        </w:numPr>
        <w:pStyle w:val="Compact"/>
      </w:pPr>
      <w:r>
        <w:rPr>
          <w:bCs/>
          <w:b/>
        </w:rPr>
        <w:t xml:space="preserve">Circular Economy Integration:</w:t>
      </w:r>
      <w:r>
        <w:t xml:space="preserve"> </w:t>
      </w:r>
      <w:r>
        <w:t xml:space="preserve">The strong recyclability (80%) and take-back program (rejmquuuxe) are positive. Continue to enhance these programs and explore product longevity and repairability to further reduce EoL impacts and potentially generate greater carbon credits.</w:t>
      </w:r>
    </w:p>
    <w:p>
      <w:pPr>
        <w:numPr>
          <w:ilvl w:val="0"/>
          <w:numId w:val="1040"/>
        </w:numPr>
        <w:pStyle w:val="Compact"/>
      </w:pPr>
      <w:r>
        <w:rPr>
          <w:bCs/>
          <w:b/>
        </w:rPr>
        <w:t xml:space="preserve">Renewable Energy Adoption:</w:t>
      </w:r>
      <w:r>
        <w:t xml:space="preserve"> </w:t>
      </w:r>
      <w:r>
        <w:t xml:space="preserve">While 75% renewable energy usage in production is commendable, striving for 100% will eliminate the remaining Scope 2 emissions.</w:t>
      </w:r>
    </w:p>
    <w:p>
      <w:r>
        <w:pict>
          <v:rect style="width:0;height:1.5pt" o:hralign="center" o:hrstd="t" o:hr="t"/>
        </w:pict>
      </w:r>
    </w:p>
    <w:p>
      <w:pPr>
        <w:pStyle w:val="FirstParagraph"/>
      </w:pPr>
      <w:r>
        <w:t xml:space="preserve">Confidential - Internal Use Only</w:t>
      </w:r>
    </w:p>
    <w:bookmarkEnd w:id="60"/>
    <w:bookmarkEnd w:id="6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retzfhllkm - lvkixslgnj</dc:title>
  <dc:creator/>
  <dc:description/>
  <dc:language>en</dc:language>
  <cp:keywords>Product Carbon Footprint, PCF, GHG Protocol, Sustainability Report, Carbon Emissions, jrhumkqzzq, lvkixslgnj, retzfhllkm, Scope 1, Scope 2, Scope 3, Cradle-to-Grave, LCA, LSR Standard, Circular Economy, Product Carbon Footprint, PCF, GHG Protocol, Sustainability Report, Carbon Emissions, jrhumkqzzq, lvkixslgnj, retzfhllkm, Scope 1, Scope 2, Scope 3, Cradle-to-Grave, LCA, LSR Standard, Circular Economy</cp:keywords>
  <dcterms:created xsi:type="dcterms:W3CDTF">2026-07-15T12:52:40Z</dcterms:created>
  <dcterms:modified xsi:type="dcterms:W3CDTF">2026-07-15T12:52:40Z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
  </property>
</Properties>
</file>