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qwlzlqjhmi</w:t>
      </w:r>
    </w:p>
    <w:p>
      <w:pPr>
        <w:pStyle w:val="FirstParagraph"/>
      </w:pPr>
      <w:r>
        <w:t xml:space="preserve">carboncalcpcf.com</w:t>
      </w:r>
    </w:p>
    <w:bookmarkStart w:id="21" w:name="product-carbon-footprint-analysis"/>
    <w:p>
      <w:pPr>
        <w:pStyle w:val="Heading1"/>
      </w:pPr>
      <w:r>
        <w:t xml:space="preserve">Product Carbon Footprint Analysis</w:t>
      </w:r>
    </w:p>
    <w:bookmarkStart w:id="20" w:name="for-product-qwlzlqjhmi"/>
    <w:p>
      <w:pPr>
        <w:pStyle w:val="Heading2"/>
      </w:pPr>
      <w:r>
        <w:t xml:space="preserve">for Product qwlzlqjhmi</w:t>
      </w:r>
    </w:p>
    <w:p>
      <w:pPr>
        <w:pStyle w:val="FirstParagraph"/>
      </w:pPr>
      <w:r>
        <w:rPr>
          <w:bCs/>
          <w:b/>
        </w:rPr>
        <w:t xml:space="preserve">Company Name:</w:t>
      </w:r>
      <w:r>
        <w:t xml:space="preserve"> </w:t>
      </w:r>
      <w:r>
        <w:t xml:space="preserve">ekgpvvevfo</w:t>
      </w:r>
    </w:p>
    <w:p>
      <w:pPr>
        <w:pStyle w:val="BodyText"/>
      </w:pPr>
      <w:r>
        <w:rPr>
          <w:bCs/>
          <w:b/>
        </w:rPr>
        <w:t xml:space="preserve">Senior Sustainability Consultant:</w:t>
      </w:r>
      <w:r>
        <w:t xml:space="preserve"> </w:t>
      </w:r>
      <w:r>
        <w:t xml:space="preserve">qoehwgdjkg</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It provides an estimate of the product\'s carbon footprint and should be used for internal strategic planning and reporting purposes.</w:t>
      </w:r>
    </w:p>
    <w:bookmarkEnd w:id="20"/>
    <w:bookmarkEnd w:id="21"/>
    <w:bookmarkStart w:id="47" w:name="X9fc2c63e20de7620b5ac427dabeadf1398e7f78"/>
    <w:p>
      <w:pPr>
        <w:pStyle w:val="Heading1"/>
      </w:pPr>
      <w:r>
        <w:t xml:space="preserve">Product Carbon Footprint Analysis for qwlzlqjhmi</w:t>
      </w:r>
    </w:p>
    <w:p>
      <w:pPr>
        <w:pStyle w:val="FirstParagraph"/>
      </w:pPr>
      <w:r>
        <w:rPr>
          <w:bCs/>
          <w:b/>
        </w:rPr>
        <w:t xml:space="preserve">Generated Date:</w:t>
      </w:r>
      <w:r>
        <w:t xml:space="preserve"> </w:t>
      </w:r>
      <w:r>
        <w:t xml:space="preserve">May 21,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"qwlzlqjhmi" manufactured by ekgpvvevfo, conducted by Senior Sustainability Consultant qoehwgdjkg. The analysis adheres to the Greenhouse Gas (GHG) Protocol standards, including recent 2026 updates, to provide a comprehensive assessment of emissions across the product\'s lifecycle. Key stages, from material acquisition to end-of-life, have been evaluated using specific operational data and industry-standard emission factors. The total carbon footprint of qwlzlqjhmi is calculated, identifying primary emission hotspots and offering insights for potential decarbonization strategies.</w:t>
      </w:r>
    </w:p>
    <w:p>
      <w:r>
        <w:pict>
          <v:rect style="width:0;height:1.5pt" o:hralign="center" o:hrstd="t" o:hr="t"/>
        </w:pict>
      </w:r>
    </w:p>
    <w:bookmarkEnd w:id="22"/>
    <w:bookmarkStart w:id="23" w:name="methodology"/>
    <w:p>
      <w:pPr>
        <w:pStyle w:val="Heading2"/>
      </w:pPr>
      <w:r>
        <w:t xml:space="preserve">Methodology</w:t>
      </w:r>
    </w:p>
    <w:p>
      <w:pPr>
        <w:pStyle w:val="FirstParagraph"/>
      </w:pPr>
      <w:r>
        <w:t xml:space="preserve">The Product Carbon Footprint (PCF) analysis for qwlzlqjhmi follows a rigorous, five-step methodology in accordance with the GHG Protocol, ensuring a consistent and transparent approach to greenhouse gas accounting.</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 (LCI Inventory Stages):</w:t>
      </w:r>
      <w:r>
        <w:t xml:space="preserve"> </w:t>
      </w:r>
      <w:r>
        <w:t xml:space="preserve">Identify all relevant processes and stages within the product\'s lifecycle.</w:t>
      </w:r>
    </w:p>
    <w:p>
      <w:pPr>
        <w:numPr>
          <w:ilvl w:val="0"/>
          <w:numId w:val="1001"/>
        </w:numPr>
        <w:pStyle w:val="Compact"/>
      </w:pPr>
      <w:r>
        <w:rPr>
          <w:bCs/>
          <w:b/>
        </w:rPr>
        <w:t xml:space="preserve">Collect Data (Primary/Secondary Data Points):</w:t>
      </w:r>
      <w:r>
        <w:t xml:space="preserve"> </w:t>
      </w:r>
      <w:r>
        <w:t xml:space="preserve">Gather quantitative data for activity levels and corresponding emission factors.</w:t>
      </w:r>
    </w:p>
    <w:p>
      <w:pPr>
        <w:numPr>
          <w:ilvl w:val="0"/>
          <w:numId w:val="1001"/>
        </w:numPr>
        <w:pStyle w:val="Compact"/>
      </w:pPr>
      <w:r>
        <w:rPr>
          <w:bCs/>
          <w:b/>
        </w:rPr>
        <w:t xml:space="preserve">Calculate Emissions (Activity * Emission Factor = CO2e):</w:t>
      </w:r>
      <w:r>
        <w:t xml:space="preserve"> </w:t>
      </w:r>
      <w:r>
        <w:t xml:space="preserve">Quantify GHG emissions for each lifecycle stage.</w:t>
      </w:r>
    </w:p>
    <w:p>
      <w:pPr>
        <w:numPr>
          <w:ilvl w:val="0"/>
          <w:numId w:val="1001"/>
        </w:numPr>
        <w:pStyle w:val="Compact"/>
      </w:pPr>
      <w:r>
        <w:rPr>
          <w:bCs/>
          <w:b/>
        </w:rPr>
        <w:t xml:space="preserve">Review &amp; Report:</w:t>
      </w:r>
      <w:r>
        <w:t xml:space="preserve"> </w:t>
      </w:r>
      <w:r>
        <w:t xml:space="preserve">Analyze results, identify hotspots, assess data reliability, and provide recommendations.</w:t>
      </w:r>
    </w:p>
    <w:p>
      <w:pPr>
        <w:pStyle w:val="FirstParagraph"/>
      </w:pPr>
      <w:r>
        <w:rPr>
          <w:bCs/>
          <w:b/>
        </w:rPr>
        <w:t xml:space="preserve">Adherence to GHG Protocol:</w:t>
      </w:r>
      <w:r>
        <w:t xml:space="preserve"> </w:t>
      </w:r>
      <w:r>
        <w:t xml:space="preserve">Emissions are categorized into Scope 1 (direct emissions from owned or controlled sources), Scope 2 (indirect emissions from purchased electricity, heat, or steam), and Scope 3 (all other indirect emissions in the value chain, both upstream and downstream).</w:t>
      </w:r>
    </w:p>
    <w:p>
      <w:pPr>
        <w:pStyle w:val="BodyText"/>
      </w:pPr>
      <w:r>
        <w:rPr>
          <w:bCs/>
          <w:b/>
        </w:rPr>
        <w:t xml:space="preserve">2026 LSR Update:</w:t>
      </w:r>
      <w:r>
        <w:t xml:space="preserve"> </w:t>
      </w:r>
      <w:r>
        <w:t xml:space="preserve">The Land Sector and Removals (LSR) Standard, effective January 1, 2027, has been considered. It provides accounting requirements for emissions and carbon removals from agricultural and land use activities. While the detailed Bill of Materials (BOM) does not specify significant direct land-use change components, the principles of tracking and reporting land-based impacts are acknowledged for future enhancements if relevant primary data becomes available. The accompanying guidance for the LSR Standard is expected in Q2 2026.</w:t>
      </w:r>
    </w:p>
    <w:p>
      <w:pPr>
        <w:pStyle w:val="BodyText"/>
      </w:pPr>
      <w:r>
        <w:rPr>
          <w:bCs/>
          <w:b/>
        </w:rPr>
        <w:t xml:space="preserve">Scope 3 Compliance:</w:t>
      </w:r>
      <w:r>
        <w:t xml:space="preserve"> </w:t>
      </w:r>
      <w:r>
        <w:t xml:space="preserve">As per the 2026 GHG Protocol revisions, at least 95% coverage for Scope 3 reporting is required for conformance. Exclusions must be quantified, disclosed, and justified. This report aims for comprehensive Scope 3 coverage, and any data gaps or assumptions are explicitly noted.</w:t>
      </w:r>
    </w:p>
    <w:p>
      <w:r>
        <w:pict>
          <v:rect style="width:0;height:1.5pt" o:hralign="center" o:hrstd="t" o:hr="t"/>
        </w:pict>
      </w:r>
    </w:p>
    <w:bookmarkEnd w:id="23"/>
    <w:bookmarkStart w:id="28" w:name="define-scope"/>
    <w:p>
      <w:pPr>
        <w:pStyle w:val="Heading2"/>
      </w:pPr>
      <w:r>
        <w:t xml:space="preserve">1. Define Scope</w:t>
      </w:r>
    </w:p>
    <w:bookmarkStart w:id="24" w:name="functional-unit"/>
    <w:p>
      <w:pPr>
        <w:pStyle w:val="Heading3"/>
      </w:pPr>
      <w:r>
        <w:t xml:space="preserve">Functional Unit</w:t>
      </w:r>
    </w:p>
    <w:p>
      <w:pPr>
        <w:pStyle w:val="FirstParagraph"/>
      </w:pPr>
      <w:r>
        <w:t xml:space="preserve">The functional unit for this PCF analysis is defined as</w:t>
      </w:r>
      <w:r>
        <w:t xml:space="preserve"> </w:t>
      </w:r>
      <w:r>
        <w:rPr>
          <w:bCs/>
          <w:b/>
        </w:rPr>
        <w:t xml:space="preserve">1.0 unit of qwlzlqjhmi</w:t>
      </w:r>
      <w:r>
        <w:t xml:space="preserve">, reflecting the primary service or benefit the product delivers throughout its lifespan.</w:t>
      </w:r>
    </w:p>
    <w:bookmarkEnd w:id="24"/>
    <w:bookmarkStart w:id="25" w:name="Xbc2241f83309d18cf725f11a162f8cda685c07d"/>
    <w:p>
      <w:pPr>
        <w:pStyle w:val="Heading3"/>
      </w:pPr>
      <w:r>
        <w:t xml:space="preserve">System Boundary: Cradle-to-Gate with Use Phase and End-of-Life</w:t>
      </w:r>
    </w:p>
    <w:p>
      <w:pPr>
        <w:pStyle w:val="FirstParagraph"/>
      </w:pPr>
      <w:r>
        <w:t xml:space="preserve">The system boundary is initially set as</w:t>
      </w:r>
      <w:r>
        <w:t xml:space="preserve"> </w:t>
      </w:r>
      <w:r>
        <w:rPr>
          <w:bCs/>
          <w:b/>
        </w:rPr>
        <w:t xml:space="preserve">factory_gate</w:t>
      </w:r>
      <w:r>
        <w:t xml:space="preserve">, encompassing all upstream activities from raw material extraction and processing through manufacturing, up to the point the product leaves the factory. However, as requested, this analysis is expanded to include the entire product lifecycle, incorporating the \'Use Phase\' and \'End-of-Life\' (EoL) stages to provide a more holistic "cradle-to-grave" assessment. This includes:</w:t>
      </w:r>
    </w:p>
    <w:p>
      <w:pPr>
        <w:numPr>
          <w:ilvl w:val="0"/>
          <w:numId w:val="1002"/>
        </w:numPr>
        <w:pStyle w:val="Compact"/>
      </w:pPr>
      <w:r>
        <w:rPr>
          <w:bCs/>
          <w:b/>
        </w:rPr>
        <w:t xml:space="preserve">Upstream (Scope 3):</w:t>
      </w:r>
      <w:r>
        <w:t xml:space="preserve"> </w:t>
      </w:r>
      <w:r>
        <w:t xml:space="preserve">Raw material extraction, processing, and inbound transportation.</w:t>
      </w:r>
    </w:p>
    <w:p>
      <w:pPr>
        <w:numPr>
          <w:ilvl w:val="0"/>
          <w:numId w:val="1002"/>
        </w:numPr>
        <w:pStyle w:val="Compact"/>
      </w:pPr>
      <w:r>
        <w:rPr>
          <w:bCs/>
          <w:b/>
        </w:rPr>
        <w:t xml:space="preserve">Core (Scope 1 &amp; 2):</w:t>
      </w:r>
      <w:r>
        <w:t xml:space="preserve"> </w:t>
      </w:r>
      <w:r>
        <w:t xml:space="preserve">Manufacturing processes at the ekgpvvevfo facility (direct emissions and purchased energy).</w:t>
      </w:r>
    </w:p>
    <w:p>
      <w:pPr>
        <w:numPr>
          <w:ilvl w:val="0"/>
          <w:numId w:val="1002"/>
        </w:numPr>
        <w:pStyle w:val="Compact"/>
      </w:pPr>
      <w:r>
        <w:rPr>
          <w:bCs/>
          <w:b/>
        </w:rPr>
        <w:t xml:space="preserve">Downstream (Scope 3):</w:t>
      </w:r>
      <w:r>
        <w:t xml:space="preserve"> </w:t>
      </w:r>
      <w:r>
        <w:t xml:space="preserve">Distribution, retail, consumer use, and end-of-life treatment.</w:t>
      </w:r>
    </w:p>
    <w:bookmarkEnd w:id="25"/>
    <w:bookmarkStart w:id="26" w:name="geographic-scope"/>
    <w:p>
      <w:pPr>
        <w:pStyle w:val="Heading3"/>
      </w:pPr>
      <w:r>
        <w:t xml:space="preserve">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w:t>
      </w:r>
    </w:p>
    <w:p>
      <w:pPr>
        <w:pStyle w:val="FirstParagraph"/>
      </w:pPr>
      <w:r>
        <w:t xml:space="preserve">This geographic focus influences the selection of regional emission factors for electricity grids and transportation.</w:t>
      </w:r>
    </w:p>
    <w:bookmarkEnd w:id="26"/>
    <w:bookmarkStart w:id="27" w:name="allocation"/>
    <w:p>
      <w:pPr>
        <w:pStyle w:val="Heading3"/>
      </w:pPr>
      <w:r>
        <w:t xml:space="preserve">Allocation</w:t>
      </w:r>
    </w:p>
    <w:p>
      <w:pPr>
        <w:pStyle w:val="FirstParagraph"/>
      </w:pPr>
      <w:r>
        <w:t xml:space="preserve">Emissions are allocated directly to the functional unit (1.0 unit of qwlzlqjhmi) based on mass and energy consumption throughout its lifecycle. Co-product allocation is not applicable given the single product focus. For end-of-life, the "avoided burden" approach is used to credit recycling activities.</w:t>
      </w:r>
    </w:p>
    <w:p>
      <w:r>
        <w:pict>
          <v:rect style="width:0;height:1.5pt" o:hralign="center" o:hrstd="t" o:hr="t"/>
        </w:pict>
      </w:r>
    </w:p>
    <w:bookmarkEnd w:id="27"/>
    <w:bookmarkEnd w:id="28"/>
    <w:bookmarkStart w:id="34" w:name="map-lifecycle-3.-collect-data"/>
    <w:p>
      <w:pPr>
        <w:pStyle w:val="Heading2"/>
      </w:pPr>
      <w:r>
        <w:t xml:space="preserve">2. Map Lifecycle &amp; 3. Collect Data</w:t>
      </w:r>
    </w:p>
    <w:p>
      <w:pPr>
        <w:pStyle w:val="FirstParagraph"/>
      </w:pPr>
      <w:r>
        <w:t xml:space="preserve">This section details the inventory of materials, energy, and logistics data, forming the basis for emission calculations. Primary data is used where provided, supplemented by secondary, industry-average emission factors from databases like Ecoinvent and DEFRA where specific data is unavailable.</w:t>
      </w:r>
    </w:p>
    <w:bookmarkStart w:id="29" w:name="detailed-bill-of-materials-bom-gnfpiimr"/>
    <w:p>
      <w:pPr>
        <w:pStyle w:val="Heading3"/>
      </w:pPr>
      <w:r>
        <w:t xml:space="preserve">Detailed Bill of Materials (BOM): gnfpiimr</w:t>
      </w:r>
    </w:p>
    <w:p>
      <w:pPr>
        <w:pStyle w:val="FirstParagraph"/>
      </w:pPr>
      <w:r>
        <w:t xml:space="preserve">The following table provides the detailed Bill of Materials for qwlzlqjhmi, incorporating specific quantities, units, emission factors, and the total carbon impact for each component, as provided in the parameter</w:t>
      </w:r>
      <w:r>
        <w:t xml:space="preserve"> </w:t>
      </w:r>
      <w:r>
        <w:rPr>
          <w:rStyle w:val="VerbatimChar"/>
        </w:rPr>
        <w:t xml:space="preserve">gnfpiimr</w:t>
      </w:r>
      <w:r>
        <w:t xml:space="preserve">. This granular data is crucial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Steel Frame</w:t>
            </w:r>
          </w:p>
        </w:tc>
        <w:tc>
          <w:tcPr/>
          <w:p>
            <w:pPr>
              <w:pStyle w:val="Compact"/>
              <w:jc w:val="left"/>
            </w:pPr>
            <w:r>
              <w:t xml:space="preserve">Metal</w:t>
            </w:r>
          </w:p>
        </w:tc>
        <w:tc>
          <w:tcPr/>
          <w:p>
            <w:pPr>
              <w:pStyle w:val="Compact"/>
              <w:jc w:val="left"/>
            </w:pPr>
            <w:r>
              <w:t xml:space="preserve">Machining</w:t>
            </w:r>
          </w:p>
        </w:tc>
        <w:tc>
          <w:tcPr/>
          <w:p>
            <w:pPr>
              <w:pStyle w:val="Compact"/>
              <w:jc w:val="left"/>
            </w:pPr>
            <w:r>
              <w:t xml:space="preserve">2.5</w:t>
            </w:r>
          </w:p>
        </w:tc>
        <w:tc>
          <w:tcPr/>
          <w:p>
            <w:pPr>
              <w:pStyle w:val="Compact"/>
              <w:jc w:val="left"/>
            </w:pPr>
            <w:r>
              <w:t xml:space="preserve">kg</w:t>
            </w:r>
          </w:p>
        </w:tc>
        <w:tc>
          <w:tcPr/>
          <w:p>
            <w:pPr>
              <w:pStyle w:val="Compact"/>
              <w:jc w:val="left"/>
            </w:pPr>
            <w:r>
              <w:t xml:space="preserve">2.0</w:t>
            </w:r>
          </w:p>
        </w:tc>
        <w:tc>
          <w:tcPr/>
          <w:p>
            <w:pPr>
              <w:pStyle w:val="Compact"/>
              <w:jc w:val="left"/>
            </w:pPr>
            <w:r>
              <w:t xml:space="preserve">5.0</w:t>
            </w:r>
          </w:p>
        </w:tc>
      </w:tr>
      <w:tr>
        <w:tc>
          <w:tcPr/>
          <w:p>
            <w:pPr>
              <w:pStyle w:val="Compact"/>
              <w:jc w:val="left"/>
            </w:pPr>
            <w:r>
              <w:t xml:space="preserve">2</w:t>
            </w:r>
          </w:p>
        </w:tc>
        <w:tc>
          <w:tcPr/>
          <w:p>
            <w:pPr>
              <w:pStyle w:val="Compact"/>
              <w:jc w:val="left"/>
            </w:pPr>
            <w:r>
              <w:t xml:space="preserve">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1.2</w:t>
            </w:r>
          </w:p>
        </w:tc>
        <w:tc>
          <w:tcPr/>
          <w:p>
            <w:pPr>
              <w:pStyle w:val="Compact"/>
              <w:jc w:val="left"/>
            </w:pPr>
            <w:r>
              <w:t xml:space="preserve">kg</w:t>
            </w:r>
          </w:p>
        </w:tc>
        <w:tc>
          <w:tcPr/>
          <w:p>
            <w:pPr>
              <w:pStyle w:val="Compact"/>
              <w:jc w:val="left"/>
            </w:pPr>
            <w:r>
              <w:t xml:space="preserve">3.5</w:t>
            </w:r>
          </w:p>
        </w:tc>
        <w:tc>
          <w:tcPr/>
          <w:p>
            <w:pPr>
              <w:pStyle w:val="Compact"/>
              <w:jc w:val="left"/>
            </w:pPr>
            <w:r>
              <w:t xml:space="preserve">4.2</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 &amp; Board</w:t>
            </w:r>
          </w:p>
        </w:tc>
        <w:tc>
          <w:tcPr/>
          <w:p>
            <w:pPr>
              <w:pStyle w:val="Compact"/>
              <w:jc w:val="left"/>
            </w:pPr>
            <w:r>
              <w:t xml:space="preserve">Converting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0.8</w:t>
            </w:r>
          </w:p>
        </w:tc>
        <w:tc>
          <w:tcPr/>
          <w:p>
            <w:pPr>
              <w:pStyle w:val="Compact"/>
              <w:jc w:val="left"/>
            </w:pPr>
            <w:r>
              <w:t xml:space="preserve">0.4</w:t>
            </w:r>
          </w:p>
        </w:tc>
      </w:tr>
    </w:tbl>
    <w:p>
      <w:pPr>
        <w:pStyle w:val="BodyText"/>
      </w:pPr>
      <w:r>
        <w:rPr>
          <w:bCs/>
          <w:b/>
        </w:rPr>
        <w:t xml:space="preserve">Total Carbon from Bill of Materials:</w:t>
      </w:r>
      <w:r>
        <w:t xml:space="preserve"> </w:t>
      </w:r>
      <w:r>
        <w:t xml:space="preserve">10.6 kgCO2e</w:t>
      </w:r>
    </w:p>
    <w:bookmarkEnd w:id="29"/>
    <w:bookmarkStart w:id="30" w:name="production-energy-inputs"/>
    <w:p>
      <w:pPr>
        <w:pStyle w:val="Heading3"/>
      </w:pPr>
      <w:r>
        <w:t xml:space="preserve">Production Energy Inputs</w:t>
      </w:r>
    </w:p>
    <w:p>
      <w:pPr>
        <w:numPr>
          <w:ilvl w:val="0"/>
          <w:numId w:val="1004"/>
        </w:numPr>
        <w:pStyle w:val="Compact"/>
      </w:pPr>
      <w:r>
        <w:rPr>
          <w:bCs/>
          <w:b/>
        </w:rPr>
        <w:t xml:space="preserve">Energy Intensity (kWh/unit):</w:t>
      </w:r>
      <w:r>
        <w:t xml:space="preserve"> </w:t>
      </w:r>
      <w:r>
        <w:t xml:space="preserve">dzlzoweijr (e.g., 20 kWh/unit)</w:t>
      </w:r>
    </w:p>
    <w:p>
      <w:pPr>
        <w:numPr>
          <w:ilvl w:val="0"/>
          <w:numId w:val="1004"/>
        </w:numPr>
        <w:pStyle w:val="Compact"/>
      </w:pPr>
      <w:r>
        <w:rPr>
          <w:bCs/>
          <w:b/>
        </w:rPr>
        <w:t xml:space="preserve">Renewable Energy Usage:</w:t>
      </w:r>
      <w:r>
        <w:t xml:space="preserve"> </w:t>
      </w:r>
      <w:r>
        <w:t xml:space="preserve">ewxhjvtiwq (e.g., 50%)</w:t>
      </w:r>
    </w:p>
    <w:p>
      <w:pPr>
        <w:numPr>
          <w:ilvl w:val="0"/>
          <w:numId w:val="1004"/>
        </w:numPr>
        <w:pStyle w:val="Compact"/>
      </w:pPr>
      <w:r>
        <w:rPr>
          <w:bCs/>
          <w:b/>
        </w:rPr>
        <w:t xml:space="preserve">Non-Renewable Energy Portion:</w:t>
      </w:r>
      <w:r>
        <w:t xml:space="preserve"> </w:t>
      </w:r>
      <w:r>
        <w:t xml:space="preserve">(100% - ewxhjvtiwq)%</w:t>
      </w:r>
    </w:p>
    <w:p>
      <w:pPr>
        <w:numPr>
          <w:ilvl w:val="0"/>
          <w:numId w:val="1004"/>
        </w:numPr>
        <w:pStyle w:val="Compact"/>
      </w:pPr>
      <w:r>
        <w:rPr>
          <w:bCs/>
          <w:b/>
        </w:rPr>
        <w:t xml:space="preserve">Emission Factor for China Grid Electricity:</w:t>
      </w:r>
      <w:r>
        <w:t xml:space="preserve"> </w:t>
      </w:r>
      <w:r>
        <w:t xml:space="preserve">A regional average of 0.7 kgCO2e/kWh is used, representing the typical carbon intensity of the grid in China.</w:t>
      </w:r>
    </w:p>
    <w:bookmarkEnd w:id="30"/>
    <w:bookmarkStart w:id="31" w:name="logistics-data"/>
    <w:p>
      <w:pPr>
        <w:pStyle w:val="Heading3"/>
      </w:pPr>
      <w:r>
        <w:t xml:space="preserve">Logistics Data</w:t>
      </w:r>
    </w:p>
    <w:p>
      <w:pPr>
        <w:numPr>
          <w:ilvl w:val="0"/>
          <w:numId w:val="1005"/>
        </w:numPr>
        <w:pStyle w:val="Compact"/>
      </w:pPr>
      <w:r>
        <w:rPr>
          <w:bCs/>
          <w:b/>
        </w:rPr>
        <w:t xml:space="preserve">Transport Mode (Primary):</w:t>
      </w:r>
      <w:r>
        <w:t xml:space="preserve"> </w:t>
      </w:r>
      <w:r>
        <w:t xml:space="preserve">Select Mode (e.g., Heavy Goods Vehicle - Road Transport)</w:t>
      </w:r>
    </w:p>
    <w:p>
      <w:pPr>
        <w:numPr>
          <w:ilvl w:val="0"/>
          <w:numId w:val="1005"/>
        </w:numPr>
        <w:pStyle w:val="Compact"/>
      </w:pPr>
      <w:r>
        <w:rPr>
          <w:bCs/>
          <w:b/>
        </w:rPr>
        <w:t xml:space="preserve">Transport Distance (Upstream/Downstream):</w:t>
      </w:r>
      <w:r>
        <w:t xml:space="preserve"> </w:t>
      </w:r>
      <w:r>
        <w:t xml:space="preserve">ymgfijixlf (e.g., 1000 km)</w:t>
      </w:r>
    </w:p>
    <w:p>
      <w:pPr>
        <w:numPr>
          <w:ilvl w:val="0"/>
          <w:numId w:val="1005"/>
        </w:numPr>
        <w:pStyle w:val="Compact"/>
      </w:pPr>
      <w:r>
        <w:rPr>
          <w:bCs/>
          <w:b/>
        </w:rPr>
        <w:t xml:space="preserve">Last-Mile Delivery Channel:</w:t>
      </w:r>
      <w:r>
        <w:t xml:space="preserve"> </w:t>
      </w:r>
      <w:r>
        <w:t xml:space="preserve">Delivery Type (e.g., Parcel Delivery Van)</w:t>
      </w:r>
    </w:p>
    <w:p>
      <w:pPr>
        <w:numPr>
          <w:ilvl w:val="0"/>
          <w:numId w:val="1005"/>
        </w:numPr>
        <w:pStyle w:val="Compact"/>
      </w:pPr>
      <w:r>
        <w:rPr>
          <w:bCs/>
          <w:b/>
        </w:rPr>
        <w:t xml:space="preserve">Emission Factor for Road Transport (EU focused):</w:t>
      </w:r>
      <w:r>
        <w:t xml:space="preserve"> </w:t>
      </w:r>
      <w:r>
        <w:t xml:space="preserve">An average of 0.1 kgCO2e/tkm is used.</w:t>
      </w:r>
    </w:p>
    <w:p>
      <w:pPr>
        <w:numPr>
          <w:ilvl w:val="0"/>
          <w:numId w:val="1005"/>
        </w:numPr>
        <w:pStyle w:val="Compact"/>
      </w:pPr>
      <w:r>
        <w:rPr>
          <w:bCs/>
          <w:b/>
        </w:rPr>
        <w:t xml:space="preserve">Emission Factor for Last-Mile Delivery:</w:t>
      </w:r>
      <w:r>
        <w:t xml:space="preserve"> </w:t>
      </w:r>
      <w:r>
        <w:t xml:space="preserve">An average of 0.2 kgCO2e per parcel/unit is used.</w:t>
      </w:r>
    </w:p>
    <w:bookmarkEnd w:id="31"/>
    <w:bookmarkStart w:id="32" w:name="use-phase-data"/>
    <w:p>
      <w:pPr>
        <w:pStyle w:val="Heading3"/>
      </w:pPr>
      <w:r>
        <w:t xml:space="preserve">Use Phase Data</w:t>
      </w:r>
    </w:p>
    <w:p>
      <w:pPr>
        <w:numPr>
          <w:ilvl w:val="0"/>
          <w:numId w:val="1006"/>
        </w:numPr>
        <w:pStyle w:val="Compact"/>
      </w:pPr>
      <w:r>
        <w:rPr>
          <w:bCs/>
          <w:b/>
        </w:rPr>
        <w:t xml:space="preserve">Product Lifespan:</w:t>
      </w:r>
      <w:r>
        <w:t xml:space="preserve"> </w:t>
      </w:r>
      <w:r>
        <w:t xml:space="preserve">nmzjlvhjft (e.g., 5 years)</w:t>
      </w:r>
    </w:p>
    <w:p>
      <w:pPr>
        <w:numPr>
          <w:ilvl w:val="0"/>
          <w:numId w:val="1006"/>
        </w:numPr>
        <w:pStyle w:val="Compact"/>
      </w:pPr>
      <w:r>
        <w:rPr>
          <w:bCs/>
          <w:b/>
        </w:rPr>
        <w:t xml:space="preserve">Energy Consumption in Use (over lifespan):</w:t>
      </w:r>
      <w:r>
        <w:t xml:space="preserve"> </w:t>
      </w:r>
      <w:r>
        <w:t xml:space="preserve">dffiopwlxo (e.g., 50 kWh/unit)</w:t>
      </w:r>
    </w:p>
    <w:p>
      <w:pPr>
        <w:numPr>
          <w:ilvl w:val="0"/>
          <w:numId w:val="1006"/>
        </w:numPr>
        <w:pStyle w:val="Compact"/>
      </w:pPr>
      <w:r>
        <w:rPr>
          <w:bCs/>
          <w:b/>
        </w:rPr>
        <w:t xml:space="preserve">Emission Factor for User Electricity (assumed global average for consumer use, if not specific to China):</w:t>
      </w:r>
      <w:r>
        <w:t xml:space="preserve"> </w:t>
      </w:r>
      <w:r>
        <w:t xml:space="preserve">0.4 kgCO2e/kWh (illustrative for mixed global grid).</w:t>
      </w:r>
    </w:p>
    <w:bookmarkEnd w:id="32"/>
    <w:bookmarkStart w:id="33" w:name="end-of-life-eol-scenarios"/>
    <w:p>
      <w:pPr>
        <w:pStyle w:val="Heading3"/>
      </w:pPr>
      <w:r>
        <w:t xml:space="preserve">End-of-Life (EoL) Scenarios</w:t>
      </w:r>
    </w:p>
    <w:p>
      <w:pPr>
        <w:numPr>
          <w:ilvl w:val="0"/>
          <w:numId w:val="1007"/>
        </w:numPr>
        <w:pStyle w:val="Compact"/>
      </w:pPr>
      <w:r>
        <w:rPr>
          <w:bCs/>
          <w:b/>
        </w:rPr>
        <w:t xml:space="preserve">Recyclability Percentage:</w:t>
      </w:r>
      <w:r>
        <w:t xml:space="preserve"> </w:t>
      </w:r>
      <w:r>
        <w:t xml:space="preserve">rivzvkunhg (e.g., 70%)</w:t>
      </w:r>
    </w:p>
    <w:p>
      <w:pPr>
        <w:numPr>
          <w:ilvl w:val="0"/>
          <w:numId w:val="1007"/>
        </w:numPr>
        <w:pStyle w:val="Compact"/>
      </w:pPr>
      <w:r>
        <w:rPr>
          <w:bCs/>
          <w:b/>
        </w:rPr>
        <w:t xml:space="preserve">Circular/Take-back Programs:</w:t>
      </w:r>
      <w:r>
        <w:t xml:space="preserve"> </w:t>
      </w:r>
      <w:r>
        <w:t xml:space="preserve">edwyquflmd (e.g., Present)</w:t>
      </w:r>
    </w:p>
    <w:p>
      <w:pPr>
        <w:numPr>
          <w:ilvl w:val="0"/>
          <w:numId w:val="1007"/>
        </w:numPr>
        <w:pStyle w:val="Compact"/>
      </w:pPr>
      <w:r>
        <w:rPr>
          <w:bCs/>
          <w:b/>
        </w:rPr>
        <w:t xml:space="preserve">Disposal (Landfill) Emission Factor:</w:t>
      </w:r>
      <w:r>
        <w:t xml:space="preserve"> </w:t>
      </w:r>
      <w:r>
        <w:t xml:space="preserve">0.033 kg CO2e/kg for plastic waste. For other materials, a general landfill emission factor of 0.1 kgCO2e/kg is illustrative.</w:t>
      </w:r>
    </w:p>
    <w:p>
      <w:pPr>
        <w:numPr>
          <w:ilvl w:val="0"/>
          <w:numId w:val="1007"/>
        </w:numPr>
        <w:pStyle w:val="Compact"/>
      </w:pPr>
      <w:r>
        <w:rPr>
          <w:bCs/>
          <w:b/>
        </w:rPr>
        <w:t xml:space="preserve">Recycling Avoided Emissions:</w:t>
      </w:r>
      <w:r>
        <w:t xml:space="preserve"> </w:t>
      </w:r>
      <w:r>
        <w:t xml:space="preserve">Credits are applied based on the material type and recyclability percentage, reflecting the avoided production of virgin materials. This is a complex calculation; for simplicity, an illustrative avoided emissions factor of -1.0 kgCO2e/kg for effectively recycled mass will be used for materials like steel and a reduced factor for plastics.</w:t>
      </w:r>
    </w:p>
    <w:p>
      <w:r>
        <w:pict>
          <v:rect style="width:0;height:1.5pt" o:hralign="center" o:hrstd="t" o:hr="t"/>
        </w:pict>
      </w:r>
    </w:p>
    <w:bookmarkEnd w:id="33"/>
    <w:bookmarkEnd w:id="34"/>
    <w:bookmarkStart w:id="42" w:name="calculate-emissions"/>
    <w:p>
      <w:pPr>
        <w:pStyle w:val="Heading2"/>
      </w:pPr>
      <w:r>
        <w:t xml:space="preserve">4. Calculate Emissions</w:t>
      </w:r>
    </w:p>
    <w:p>
      <w:pPr>
        <w:pStyle w:val="FirstParagraph"/>
      </w:pPr>
      <w:r>
        <w:t xml:space="preserve">The total Product Carbon Footprint is calculated by summing emissions across all lifecycle stages. Emissions are categorized according to the GHG Protocol.</w:t>
      </w:r>
    </w:p>
    <w:bookmarkStart w:id="35" w:name="X6fb16917a25e28e83c1762c0ddf1c0cf5624aee"/>
    <w:p>
      <w:pPr>
        <w:pStyle w:val="Heading3"/>
      </w:pPr>
      <w:r>
        <w:t xml:space="preserve">Assumed Numeric Values for Calculation based on placeholders:</w:t>
      </w:r>
    </w:p>
    <w:p>
      <w:pPr>
        <w:numPr>
          <w:ilvl w:val="0"/>
          <w:numId w:val="1008"/>
        </w:numPr>
        <w:pStyle w:val="Compact"/>
      </w:pPr>
      <w:r>
        <w:rPr>
          <w:rStyle w:val="VerbatimChar"/>
        </w:rPr>
        <w:t xml:space="preserve">gnfpiimr</w:t>
      </w:r>
      <w:r>
        <w:t xml:space="preserve">: Sum of Total Carbon from BOM table = 10.6 kgCO2e (as per example above).</w:t>
      </w:r>
    </w:p>
    <w:p>
      <w:pPr>
        <w:numPr>
          <w:ilvl w:val="0"/>
          <w:numId w:val="1008"/>
        </w:numPr>
        <w:pStyle w:val="Compact"/>
      </w:pPr>
      <w:r>
        <w:rPr>
          <w:rStyle w:val="VerbatimChar"/>
        </w:rPr>
        <w:t xml:space="preserve">dzlzoweijr</w:t>
      </w:r>
      <w:r>
        <w:t xml:space="preserve"> </w:t>
      </w:r>
      <w:r>
        <w:t xml:space="preserve">(Energy Intensity): 20 kWh/unit</w:t>
      </w:r>
    </w:p>
    <w:p>
      <w:pPr>
        <w:numPr>
          <w:ilvl w:val="0"/>
          <w:numId w:val="1008"/>
        </w:numPr>
        <w:pStyle w:val="Compact"/>
      </w:pPr>
      <w:r>
        <w:rPr>
          <w:rStyle w:val="VerbatimChar"/>
        </w:rPr>
        <w:t xml:space="preserve">ewxhjvtiwq</w:t>
      </w:r>
      <w:r>
        <w:t xml:space="preserve"> </w:t>
      </w:r>
      <w:r>
        <w:t xml:space="preserve">(Renewable Energy Usage): 50%</w:t>
      </w:r>
    </w:p>
    <w:p>
      <w:pPr>
        <w:numPr>
          <w:ilvl w:val="0"/>
          <w:numId w:val="1008"/>
        </w:numPr>
        <w:pStyle w:val="Compact"/>
      </w:pPr>
      <w:r>
        <w:rPr>
          <w:rStyle w:val="VerbatimChar"/>
        </w:rPr>
        <w:t xml:space="preserve">ymgfijixlf</w:t>
      </w:r>
      <w:r>
        <w:t xml:space="preserve"> </w:t>
      </w:r>
      <w:r>
        <w:t xml:space="preserve">(Transport Distance): 1000 km (for both upstream and downstream raw material/product transport)</w:t>
      </w:r>
    </w:p>
    <w:p>
      <w:pPr>
        <w:numPr>
          <w:ilvl w:val="0"/>
          <w:numId w:val="1008"/>
        </w:numPr>
        <w:pStyle w:val="Compact"/>
      </w:pPr>
      <w:r>
        <w:rPr>
          <w:rStyle w:val="VerbatimChar"/>
        </w:rPr>
        <w:t xml:space="preserve">nmzjlvhjft</w:t>
      </w:r>
      <w:r>
        <w:t xml:space="preserve"> </w:t>
      </w:r>
      <w:r>
        <w:t xml:space="preserve">(Product Lifespan): 5 years</w:t>
      </w:r>
    </w:p>
    <w:p>
      <w:pPr>
        <w:numPr>
          <w:ilvl w:val="0"/>
          <w:numId w:val="1008"/>
        </w:numPr>
        <w:pStyle w:val="Compact"/>
      </w:pPr>
      <w:r>
        <w:rPr>
          <w:rStyle w:val="VerbatimChar"/>
        </w:rPr>
        <w:t xml:space="preserve">dffiopwlxo</w:t>
      </w:r>
      <w:r>
        <w:t xml:space="preserve"> </w:t>
      </w:r>
      <w:r>
        <w:t xml:space="preserve">(Energy Consumption in Use): 50 kWh/unit (over lifespan)</w:t>
      </w:r>
    </w:p>
    <w:p>
      <w:pPr>
        <w:numPr>
          <w:ilvl w:val="0"/>
          <w:numId w:val="1008"/>
        </w:numPr>
        <w:pStyle w:val="Compact"/>
      </w:pPr>
      <w:r>
        <w:rPr>
          <w:rStyle w:val="VerbatimChar"/>
        </w:rPr>
        <w:t xml:space="preserve">rivzvkunhg</w:t>
      </w:r>
      <w:r>
        <w:t xml:space="preserve"> </w:t>
      </w:r>
      <w:r>
        <w:t xml:space="preserve">(Recyclability Percentage): 70%</w:t>
      </w:r>
    </w:p>
    <w:bookmarkEnd w:id="35"/>
    <w:bookmarkStart w:id="36" w:name="X8bb4f1c3ba2b7f0c9b4c66da0276ebf4023a7dd"/>
    <w:p>
      <w:pPr>
        <w:pStyle w:val="Heading3"/>
      </w:pPr>
      <w:r>
        <w:t xml:space="preserve">A. Materials Acquisition &amp; Processing (Scope 3 - Upstream)</w:t>
      </w:r>
    </w:p>
    <w:p>
      <w:pPr>
        <w:pStyle w:val="FirstParagraph"/>
      </w:pPr>
      <w:r>
        <w:t xml:space="preserve">Emissions from the extraction, processing, and manufacturing of raw materials, as provided in the BOM.</w:t>
      </w:r>
    </w:p>
    <w:p>
      <w:pPr>
        <w:pStyle w:val="BodyText"/>
      </w:pPr>
      <w:r>
        <w:t xml:space="preserve">Total Emissions from Materials = Sum of "Total Carbon" from BOM =</w:t>
      </w:r>
      <w:r>
        <w:t xml:space="preserve"> </w:t>
      </w:r>
      <w:r>
        <w:rPr>
          <w:bCs/>
          <w:b/>
        </w:rPr>
        <w:t xml:space="preserve">10.6 kgCO2e</w:t>
      </w:r>
    </w:p>
    <w:p>
      <w:pPr>
        <w:pStyle w:val="BodyText"/>
      </w:pPr>
      <w:r>
        <w:rPr>
          <w:iCs/>
          <w:i/>
        </w:rPr>
        <w:t xml:space="preserve">(GHG Protocol Category: 1. Purchased Goods and Services)</w:t>
      </w:r>
    </w:p>
    <w:bookmarkEnd w:id="36"/>
    <w:bookmarkStart w:id="37" w:name="b.-production-phase-core---scope-1-2"/>
    <w:p>
      <w:pPr>
        <w:pStyle w:val="Heading3"/>
      </w:pPr>
      <w:r>
        <w:t xml:space="preserve">B. Production Phase (Core - Scope 1 &amp; 2)</w:t>
      </w:r>
    </w:p>
    <w:p>
      <w:pPr>
        <w:pStyle w:val="FirstParagraph"/>
      </w:pPr>
      <w:r>
        <w:t xml:space="preserve">Emissions from manufacturing processes at ekgpvvevfo\'s facility in China.</w:t>
      </w:r>
    </w:p>
    <w:p>
      <w:pPr>
        <w:numPr>
          <w:ilvl w:val="0"/>
          <w:numId w:val="1009"/>
        </w:numPr>
        <w:pStyle w:val="Compact"/>
      </w:pPr>
      <w:r>
        <w:rPr>
          <w:bCs/>
          <w:b/>
        </w:rPr>
        <w:t xml:space="preserve">Total Energy Consumption:</w:t>
      </w:r>
      <w:r>
        <w:t xml:space="preserve"> </w:t>
      </w:r>
      <w:r>
        <w:t xml:space="preserve">20 kWh/unit</w:t>
      </w:r>
    </w:p>
    <w:p>
      <w:pPr>
        <w:numPr>
          <w:ilvl w:val="0"/>
          <w:numId w:val="1009"/>
        </w:numPr>
        <w:pStyle w:val="Compact"/>
      </w:pPr>
      <w:r>
        <w:rPr>
          <w:bCs/>
          <w:b/>
        </w:rPr>
        <w:t xml:space="preserve">Non-Renewable Energy Consumption:</w:t>
      </w:r>
      <w:r>
        <w:t xml:space="preserve"> </w:t>
      </w:r>
      <w:r>
        <w:t xml:space="preserve">20 kWh/unit * (1 - 50%) = 10 kWh/unit</w:t>
      </w:r>
    </w:p>
    <w:p>
      <w:pPr>
        <w:numPr>
          <w:ilvl w:val="0"/>
          <w:numId w:val="1009"/>
        </w:numPr>
        <w:pStyle w:val="Compact"/>
      </w:pPr>
      <w:r>
        <w:rPr>
          <w:bCs/>
          <w:b/>
        </w:rPr>
        <w:t xml:space="preserve">Renewable Energy Consumption:</w:t>
      </w:r>
      <w:r>
        <w:t xml:space="preserve"> </w:t>
      </w:r>
      <w:r>
        <w:t xml:space="preserve">20 kWh/unit * 50% = 10 kWh/unit (assuming zero direct emissions from renewable source generation, purchased renewable electricity typically reported as zero Scope 2 emissions based on market-based method, but location-based would still reflect grid mix without specific instruments).</w:t>
      </w:r>
    </w:p>
    <w:p>
      <w:pPr>
        <w:numPr>
          <w:ilvl w:val="0"/>
          <w:numId w:val="1009"/>
        </w:numPr>
        <w:pStyle w:val="Compact"/>
      </w:pPr>
      <w:r>
        <w:rPr>
          <w:bCs/>
          <w:b/>
        </w:rPr>
        <w:t xml:space="preserve">Grid Electricity Emission Factor (China):</w:t>
      </w:r>
      <w:r>
        <w:t xml:space="preserve"> </w:t>
      </w:r>
      <w:r>
        <w:t xml:space="preserve">0.7 kgCO2e/kWh</w:t>
      </w:r>
    </w:p>
    <w:p>
      <w:pPr>
        <w:numPr>
          <w:ilvl w:val="0"/>
          <w:numId w:val="1009"/>
        </w:numPr>
        <w:pStyle w:val="Compact"/>
      </w:pPr>
      <w:r>
        <w:rPr>
          <w:bCs/>
          <w:b/>
        </w:rPr>
        <w:t xml:space="preserve">Direct Emissions (Scope 1):</w:t>
      </w:r>
      <w:r>
        <w:t xml:space="preserve"> </w:t>
      </w:r>
      <w:r>
        <w:t xml:space="preserve">Assumed negligible unless specific on-site fuel combustion or process emissions data is provided for \'factory_gate\' boundary.</w:t>
      </w:r>
    </w:p>
    <w:p>
      <w:pPr>
        <w:pStyle w:val="FirstParagraph"/>
      </w:pPr>
      <w:r>
        <w:t xml:space="preserve">Emissions from Purchased Electricity (Scope 2) = 10 kWh/unit * 0.7 kgCO2e/kWh =</w:t>
      </w:r>
      <w:r>
        <w:t xml:space="preserve"> </w:t>
      </w:r>
      <w:r>
        <w:rPr>
          <w:bCs/>
          <w:b/>
        </w:rPr>
        <w:t xml:space="preserve">7.0 kgCO2e</w:t>
      </w:r>
    </w:p>
    <w:p>
      <w:pPr>
        <w:pStyle w:val="BodyText"/>
      </w:pPr>
      <w:r>
        <w:rPr>
          <w:iCs/>
          <w:i/>
        </w:rPr>
        <w:t xml:space="preserve">(GHG Protocol Category: Scope 2 - Purchased Energy)</w:t>
      </w:r>
    </w:p>
    <w:bookmarkEnd w:id="37"/>
    <w:bookmarkStart w:id="38" w:name="X83f9eaa2bcc558e4e574a44d3c59566eb7e6c73"/>
    <w:p>
      <w:pPr>
        <w:pStyle w:val="Heading3"/>
      </w:pPr>
      <w:r>
        <w:t xml:space="preserve">C. Transport &amp; Distribution (Scope 3 - Upstream &amp; Downstream)</w:t>
      </w:r>
    </w:p>
    <w:p>
      <w:pPr>
        <w:pStyle w:val="FirstParagraph"/>
      </w:pPr>
      <w:r>
        <w:t xml:space="preserve">Emissions from transporting materials to the factory (upstream) and finished products to the customer (downstream).</w:t>
      </w:r>
    </w:p>
    <w:p>
      <w:pPr>
        <w:numPr>
          <w:ilvl w:val="0"/>
          <w:numId w:val="1010"/>
        </w:numPr>
        <w:pStyle w:val="Compact"/>
      </w:pPr>
      <w:r>
        <w:rPr>
          <w:bCs/>
          <w:b/>
        </w:rPr>
        <w:t xml:space="preserve">Upstream Transport (Raw Materials to Factory):</w:t>
      </w:r>
      <w:r>
        <w:t xml:space="preserve"> </w:t>
      </w:r>
      <w:r>
        <w:t xml:space="preserve">Assume average material weight of 4.3 kg (sum of Qty from BOM) transported 1000 km.</w:t>
      </w:r>
    </w:p>
    <w:p>
      <w:pPr>
        <w:numPr>
          <w:ilvl w:val="0"/>
          <w:numId w:val="1010"/>
        </w:numPr>
        <w:pStyle w:val="Compact"/>
      </w:pPr>
    </w:p>
    <w:p>
      <w:pPr>
        <w:numPr>
          <w:ilvl w:val="1"/>
          <w:numId w:val="1011"/>
        </w:numPr>
        <w:pStyle w:val="Compact"/>
      </w:pPr>
      <w:r>
        <w:t xml:space="preserve">Emissions = 4.3 kg * (1 tonne / 1000 kg) * 1000 km * 0.1 kgCO2e/tkm = 0.43 kgCO2e</w:t>
      </w:r>
    </w:p>
    <w:p>
      <w:pPr>
        <w:numPr>
          <w:ilvl w:val="0"/>
          <w:numId w:val="1010"/>
        </w:numPr>
        <w:pStyle w:val="Compact"/>
      </w:pPr>
      <w:r>
        <w:rPr>
          <w:bCs/>
          <w:b/>
        </w:rPr>
        <w:t xml:space="preserve">Downstream Transport (Factory to Distribution Center/Retailer):</w:t>
      </w:r>
      <w:r>
        <w:t xml:space="preserve"> </w:t>
      </w:r>
      <w:r>
        <w:t xml:space="preserve">Assume product weight (approx. 4.3 kg) transported 1000 km.</w:t>
      </w:r>
    </w:p>
    <w:p>
      <w:pPr>
        <w:numPr>
          <w:ilvl w:val="0"/>
          <w:numId w:val="1010"/>
        </w:numPr>
        <w:pStyle w:val="Compact"/>
      </w:pPr>
    </w:p>
    <w:p>
      <w:pPr>
        <w:numPr>
          <w:ilvl w:val="1"/>
          <w:numId w:val="1012"/>
        </w:numPr>
        <w:pStyle w:val="Compact"/>
      </w:pPr>
      <w:r>
        <w:t xml:space="preserve">Emissions = 4.3 kg * (1 tonne / 1000 kg) * 1000 km * 0.1 kgCO2e/tkm = 0.43 kgCO2e</w:t>
      </w:r>
    </w:p>
    <w:p>
      <w:pPr>
        <w:numPr>
          <w:ilvl w:val="0"/>
          <w:numId w:val="1010"/>
        </w:numPr>
        <w:pStyle w:val="Compact"/>
      </w:pPr>
      <w:r>
        <w:rPr>
          <w:bCs/>
          <w:b/>
        </w:rPr>
        <w:t xml:space="preserve">Last-Mile Delivery:</w:t>
      </w:r>
      <w:r>
        <w:t xml:space="preserve"> </w:t>
      </w:r>
      <w:r>
        <w:t xml:space="preserve">Per unit.</w:t>
      </w:r>
    </w:p>
    <w:p>
      <w:pPr>
        <w:numPr>
          <w:ilvl w:val="0"/>
          <w:numId w:val="1010"/>
        </w:numPr>
        <w:pStyle w:val="Compact"/>
      </w:pPr>
    </w:p>
    <w:p>
      <w:pPr>
        <w:numPr>
          <w:ilvl w:val="1"/>
          <w:numId w:val="1013"/>
        </w:numPr>
        <w:pStyle w:val="Compact"/>
      </w:pPr>
      <w:r>
        <w:t xml:space="preserve">Emissions = 1 unit * 0.2 kgCO2e/unit = 0.2 kgCO2e</w:t>
      </w:r>
    </w:p>
    <w:p>
      <w:pPr>
        <w:pStyle w:val="FirstParagraph"/>
      </w:pPr>
      <w:r>
        <w:t xml:space="preserve">Total Transport Emissions = 0.43 (upstream) + 0.43 (downstream) + 0.2 (last-mile) =</w:t>
      </w:r>
      <w:r>
        <w:t xml:space="preserve"> </w:t>
      </w:r>
      <w:r>
        <w:rPr>
          <w:bCs/>
          <w:b/>
        </w:rPr>
        <w:t xml:space="preserve">1.06 kgCO2e</w:t>
      </w:r>
    </w:p>
    <w:p>
      <w:pPr>
        <w:pStyle w:val="BodyText"/>
      </w:pPr>
      <w:r>
        <w:rPr>
          <w:iCs/>
          <w:i/>
        </w:rPr>
        <w:t xml:space="preserve">(GHG Protocol Category: 4. Upstream Transportation &amp; Distribution; 9. Downstream Transportation &amp; Distribution)</w:t>
      </w:r>
    </w:p>
    <w:bookmarkEnd w:id="38"/>
    <w:bookmarkStart w:id="39" w:name="d.-use-phase-scope-3---downstream"/>
    <w:p>
      <w:pPr>
        <w:pStyle w:val="Heading3"/>
      </w:pPr>
      <w:r>
        <w:t xml:space="preserve">D. Use Phase (Scope 3 - Downstream)</w:t>
      </w:r>
    </w:p>
    <w:p>
      <w:pPr>
        <w:pStyle w:val="FirstParagraph"/>
      </w:pPr>
      <w:r>
        <w:t xml:space="preserve">Emissions generated during the product\'s use by the consumer over its lifespan.</w:t>
      </w:r>
    </w:p>
    <w:p>
      <w:pPr>
        <w:numPr>
          <w:ilvl w:val="0"/>
          <w:numId w:val="1014"/>
        </w:numPr>
        <w:pStyle w:val="Compact"/>
      </w:pPr>
      <w:r>
        <w:rPr>
          <w:bCs/>
          <w:b/>
        </w:rPr>
        <w:t xml:space="preserve">Total Energy Consumption in Use:</w:t>
      </w:r>
      <w:r>
        <w:t xml:space="preserve"> </w:t>
      </w:r>
      <w:r>
        <w:t xml:space="preserve">50 kWh/unit</w:t>
      </w:r>
    </w:p>
    <w:p>
      <w:pPr>
        <w:numPr>
          <w:ilvl w:val="0"/>
          <w:numId w:val="1014"/>
        </w:numPr>
        <w:pStyle w:val="Compact"/>
      </w:pPr>
      <w:r>
        <w:rPr>
          <w:bCs/>
          <w:b/>
        </w:rPr>
        <w:t xml:space="preserve">Assumed Electricity Grid Emission Factor (Use Phase, mixed global grid for consumer):</w:t>
      </w:r>
      <w:r>
        <w:t xml:space="preserve"> </w:t>
      </w:r>
      <w:r>
        <w:t xml:space="preserve">0.4 kgCO2e/kWh (Illustrative, as geographic scope for use phase not specified beyond final production country).</w:t>
      </w:r>
    </w:p>
    <w:p>
      <w:pPr>
        <w:pStyle w:val="FirstParagraph"/>
      </w:pPr>
      <w:r>
        <w:t xml:space="preserve">Emissions from Use Phase = 50 kWh/unit * 0.4 kgCO2e/kWh =</w:t>
      </w:r>
      <w:r>
        <w:t xml:space="preserve"> </w:t>
      </w:r>
      <w:r>
        <w:rPr>
          <w:bCs/>
          <w:b/>
        </w:rPr>
        <w:t xml:space="preserve">20.0 kgCO2e</w:t>
      </w:r>
    </w:p>
    <w:p>
      <w:pPr>
        <w:pStyle w:val="BodyText"/>
      </w:pPr>
      <w:r>
        <w:rPr>
          <w:iCs/>
          <w:i/>
        </w:rPr>
        <w:t xml:space="preserve">(GHG Protocol Category: 11. Use of Sold Products)</w:t>
      </w:r>
    </w:p>
    <w:bookmarkEnd w:id="39"/>
    <w:bookmarkStart w:id="40" w:name="e.-end-of-life-scope-3---downstream"/>
    <w:p>
      <w:pPr>
        <w:pStyle w:val="Heading3"/>
      </w:pPr>
      <w:r>
        <w:t xml:space="preserve">E. End-of-Life (Scope 3 - Downstream)</w:t>
      </w:r>
    </w:p>
    <w:p>
      <w:pPr>
        <w:pStyle w:val="FirstParagraph"/>
      </w:pPr>
      <w:r>
        <w:t xml:space="preserve">Emissions and avoided emissions from disposal and recycling scenarios.</w:t>
      </w:r>
    </w:p>
    <w:p>
      <w:pPr>
        <w:numPr>
          <w:ilvl w:val="0"/>
          <w:numId w:val="1015"/>
        </w:numPr>
        <w:pStyle w:val="Compact"/>
      </w:pPr>
      <w:r>
        <w:rPr>
          <w:bCs/>
          <w:b/>
        </w:rPr>
        <w:t xml:space="preserve">Total Product Weight:</w:t>
      </w:r>
      <w:r>
        <w:t xml:space="preserve"> </w:t>
      </w:r>
      <w:r>
        <w:t xml:space="preserve">Approximately 4.3 kg (from BOM components).</w:t>
      </w:r>
    </w:p>
    <w:p>
      <w:pPr>
        <w:numPr>
          <w:ilvl w:val="0"/>
          <w:numId w:val="1015"/>
        </w:numPr>
        <w:pStyle w:val="Compact"/>
      </w:pPr>
      <w:r>
        <w:rPr>
          <w:bCs/>
          <w:b/>
        </w:rPr>
        <w:t xml:space="preserve">Recycled Portion:</w:t>
      </w:r>
      <w:r>
        <w:t xml:space="preserve"> </w:t>
      </w:r>
      <w:r>
        <w:t xml:space="preserve">4.3 kg * 70% = 3.01 kg</w:t>
      </w:r>
    </w:p>
    <w:p>
      <w:pPr>
        <w:numPr>
          <w:ilvl w:val="0"/>
          <w:numId w:val="1015"/>
        </w:numPr>
        <w:pStyle w:val="Compact"/>
      </w:pPr>
      <w:r>
        <w:rPr>
          <w:bCs/>
          <w:b/>
        </w:rPr>
        <w:t xml:space="preserve">Disposed Portion (Landfill):</w:t>
      </w:r>
      <w:r>
        <w:t xml:space="preserve"> </w:t>
      </w:r>
      <w:r>
        <w:t xml:space="preserve">4.3 kg * (100% - 70%) = 1.29 kg</w:t>
      </w:r>
    </w:p>
    <w:p>
      <w:pPr>
        <w:pStyle w:val="FirstParagraph"/>
      </w:pPr>
      <w:r>
        <w:rPr>
          <w:bCs/>
          <w:b/>
        </w:rPr>
        <w:t xml:space="preserve">Emissions from Landfill:</w:t>
      </w:r>
      <w:r>
        <w:t xml:space="preserve"> </w:t>
      </w:r>
      <w:r>
        <w:t xml:space="preserve">Assume average disposal factor of 0.1 kgCO2e/kg (general waste, including minor electronics/plastic portion).</w:t>
      </w:r>
    </w:p>
    <w:p>
      <w:pPr>
        <w:numPr>
          <w:ilvl w:val="0"/>
          <w:numId w:val="1016"/>
        </w:numPr>
        <w:pStyle w:val="Compact"/>
      </w:pPr>
      <w:r>
        <w:t xml:space="preserve">1.29 kg * 0.1 kgCO2e/kg = 0.129 kgCO2e</w:t>
      </w:r>
    </w:p>
    <w:p>
      <w:pPr>
        <w:pStyle w:val="FirstParagraph"/>
      </w:pPr>
      <w:r>
        <w:rPr>
          <w:bCs/>
          <w:b/>
        </w:rPr>
        <w:t xml:space="preserve">Avoided Emissions from Recycling:</w:t>
      </w:r>
      <w:r>
        <w:t xml:space="preserve"> </w:t>
      </w:r>
      <w:r>
        <w:t xml:space="preserve">Credits are complex. For a simplified approach, we consider the avoided virgin material production. For example, steel recycling can save significant emissions. Plastics recycling, while consuming energy, also displaces virgin material.</w:t>
      </w:r>
    </w:p>
    <w:p>
      <w:pPr>
        <w:numPr>
          <w:ilvl w:val="0"/>
          <w:numId w:val="1017"/>
        </w:numPr>
        <w:pStyle w:val="Compact"/>
      </w:pPr>
      <w:r>
        <w:t xml:space="preserve">Assume an average avoided emission factor of -1.5 kgCO2e/kg for recycled materials (illustrative, varies greatly by material).</w:t>
      </w:r>
    </w:p>
    <w:p>
      <w:pPr>
        <w:numPr>
          <w:ilvl w:val="0"/>
          <w:numId w:val="1017"/>
        </w:numPr>
        <w:pStyle w:val="Compact"/>
      </w:pPr>
      <w:r>
        <w:t xml:space="preserve">Avoided Emissions = 3.01 kg * (-1.5 kgCO2e/kg) = -4.515 kgCO2e</w:t>
      </w:r>
    </w:p>
    <w:p>
      <w:pPr>
        <w:pStyle w:val="FirstParagraph"/>
      </w:pPr>
      <w:r>
        <w:t xml:space="preserve">The "Circular/Take-back Programs: edwyquflmd" parameter indicates the presence of such programs, which would facilitate higher recycling rates and potentially more efficient material recovery, further enhancing avoided emissions. However, without specific data, these programs are qualitatively acknowledged here.</w:t>
      </w:r>
    </w:p>
    <w:p>
      <w:pPr>
        <w:pStyle w:val="BodyText"/>
      </w:pPr>
      <w:r>
        <w:t xml:space="preserve">Net Emissions from End-of-Life = 0.129 (landfill) - 4.515 (avoided) =</w:t>
      </w:r>
      <w:r>
        <w:t xml:space="preserve"> </w:t>
      </w:r>
      <w:r>
        <w:rPr>
          <w:bCs/>
          <w:b/>
        </w:rPr>
        <w:t xml:space="preserve">-4.386 kgCO2e</w:t>
      </w:r>
    </w:p>
    <w:p>
      <w:pPr>
        <w:pStyle w:val="BodyText"/>
      </w:pPr>
      <w:r>
        <w:rPr>
          <w:iCs/>
          <w:i/>
        </w:rPr>
        <w:t xml:space="preserve">(GHG Protocol Category: 12. End-of-Life Treatment of Sold Products)</w:t>
      </w:r>
    </w:p>
    <w:bookmarkEnd w:id="40"/>
    <w:bookmarkStart w:id="41" w:name="X9b8f96e5fd6ec30b02c91cc11d45f1568d9808c"/>
    <w:p>
      <w:pPr>
        <w:pStyle w:val="Heading3"/>
      </w:pPr>
      <w:r>
        <w:t xml:space="preserve">Summary of Emissions by Scope and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Emissions (kgCO2e)</w:t>
            </w:r>
          </w:p>
        </w:tc>
      </w:tr>
      <w:tr>
        <w:tc>
          <w:tcPr/>
          <w:p>
            <w:pPr>
              <w:pStyle w:val="Compact"/>
              <w:jc w:val="left"/>
            </w:pPr>
            <w:r>
              <w:t xml:space="preserve">Materials Acquisition &amp; Processing</w:t>
            </w:r>
          </w:p>
        </w:tc>
        <w:tc>
          <w:tcPr/>
          <w:p>
            <w:pPr>
              <w:pStyle w:val="Compact"/>
              <w:jc w:val="left"/>
            </w:pPr>
            <w:r>
              <w:t xml:space="preserve">Scope 3 (Upstream)</w:t>
            </w:r>
          </w:p>
        </w:tc>
        <w:tc>
          <w:tcPr/>
          <w:p>
            <w:pPr>
              <w:pStyle w:val="Compact"/>
              <w:jc w:val="left"/>
            </w:pPr>
            <w:r>
              <w:t xml:space="preserve">10.60</w:t>
            </w:r>
          </w:p>
        </w:tc>
      </w:tr>
      <w:tr>
        <w:tc>
          <w:tcPr/>
          <w:p>
            <w:pPr>
              <w:pStyle w:val="Compact"/>
              <w:jc w:val="left"/>
            </w:pPr>
            <w:r>
              <w:t xml:space="preserve">Production Phase</w:t>
            </w:r>
          </w:p>
        </w:tc>
        <w:tc>
          <w:tcPr/>
          <w:p>
            <w:pPr>
              <w:pStyle w:val="Compact"/>
              <w:jc w:val="left"/>
            </w:pPr>
            <w:r>
              <w:t xml:space="preserve">Scope 2</w:t>
            </w:r>
          </w:p>
        </w:tc>
        <w:tc>
          <w:tcPr/>
          <w:p>
            <w:pPr>
              <w:pStyle w:val="Compact"/>
              <w:jc w:val="left"/>
            </w:pPr>
            <w:r>
              <w:t xml:space="preserve">7.00</w:t>
            </w:r>
          </w:p>
        </w:tc>
      </w:tr>
      <w:tr>
        <w:tc>
          <w:tcPr/>
          <w:p>
            <w:pPr>
              <w:pStyle w:val="Compact"/>
              <w:jc w:val="left"/>
            </w:pPr>
            <w:r>
              <w:t xml:space="preserve">Transport &amp; Distribution</w:t>
            </w:r>
          </w:p>
        </w:tc>
        <w:tc>
          <w:tcPr/>
          <w:p>
            <w:pPr>
              <w:pStyle w:val="Compact"/>
              <w:jc w:val="left"/>
            </w:pPr>
            <w:r>
              <w:t xml:space="preserve">Scope 3 (Upstream &amp; Downstream)</w:t>
            </w:r>
          </w:p>
        </w:tc>
        <w:tc>
          <w:tcPr/>
          <w:p>
            <w:pPr>
              <w:pStyle w:val="Compact"/>
              <w:jc w:val="left"/>
            </w:pPr>
            <w:r>
              <w:t xml:space="preserve">1.06</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20.00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-4.39</w:t>
            </w:r>
          </w:p>
        </w:tc>
      </w:tr>
    </w:tbl>
    <w:p>
      <w:pPr>
        <w:pStyle w:val="BodyText"/>
      </w:pPr>
      <w:r>
        <w:rPr>
          <w:bCs/>
          <w:b/>
        </w:rPr>
        <w:t xml:space="preserve">Total Product Carbon Footprint (PCF) for 1.0 unit of qwlzlqjhmi = 34.27 kgCO2e</w:t>
      </w:r>
    </w:p>
    <w:p>
      <w:r>
        <w:pict>
          <v:rect style="width:0;height:1.5pt" o:hralign="center" o:hrstd="t" o:hr="t"/>
        </w:pict>
      </w:r>
    </w:p>
    <w:bookmarkEnd w:id="41"/>
    <w:bookmarkEnd w:id="42"/>
    <w:bookmarkStart w:id="46" w:name="review-report"/>
    <w:p>
      <w:pPr>
        <w:pStyle w:val="Heading2"/>
      </w:pPr>
      <w:r>
        <w:t xml:space="preserve">5. Review &amp; Report</w:t>
      </w:r>
    </w:p>
    <w:bookmarkStart w:id="43" w:name="emission-hotspots"/>
    <w:p>
      <w:pPr>
        <w:pStyle w:val="Heading3"/>
      </w:pPr>
      <w:r>
        <w:t xml:space="preserve">Emission Hotspots</w:t>
      </w:r>
    </w:p>
    <w:p>
      <w:pPr>
        <w:pStyle w:val="FirstParagraph"/>
      </w:pPr>
      <w:r>
        <w:t xml:space="preserve">The primary emission hotspots for qwlzlqjhmi are identified as:</w:t>
      </w:r>
    </w:p>
    <w:p>
      <w:pPr>
        <w:numPr>
          <w:ilvl w:val="0"/>
          <w:numId w:val="1018"/>
        </w:numPr>
        <w:pStyle w:val="Compact"/>
      </w:pPr>
      <w:r>
        <w:rPr>
          <w:bCs/>
          <w:b/>
        </w:rPr>
        <w:t xml:space="preserve">Use Phase (20.0 kgCO2e):</w:t>
      </w:r>
      <w:r>
        <w:t xml:space="preserve"> </w:t>
      </w:r>
      <w:r>
        <w:t xml:space="preserve">This stage contributes the largest share of the product\'s footprint, primarily due to the energy consumption during its estimated 5-year lifespan. This highlights the importance of energy efficiency during product operation.</w:t>
      </w:r>
    </w:p>
    <w:p>
      <w:pPr>
        <w:numPr>
          <w:ilvl w:val="0"/>
          <w:numId w:val="1018"/>
        </w:numPr>
        <w:pStyle w:val="Compact"/>
      </w:pPr>
      <w:r>
        <w:rPr>
          <w:bCs/>
          <w:b/>
        </w:rPr>
        <w:t xml:space="preserve">Materials Acquisition &amp; Processing (10.6 kgCO2e):</w:t>
      </w:r>
      <w:r>
        <w:t xml:space="preserve"> </w:t>
      </w:r>
      <w:r>
        <w:t xml:space="preserve">The impact of raw materials, particularly given the specific BOM data, is significant. The choice of materials and their associated manufacturing processes are key drivers.</w:t>
      </w:r>
    </w:p>
    <w:p>
      <w:pPr>
        <w:numPr>
          <w:ilvl w:val="0"/>
          <w:numId w:val="1018"/>
        </w:numPr>
        <w:pStyle w:val="Compact"/>
      </w:pPr>
      <w:r>
        <w:rPr>
          <w:bCs/>
          <w:b/>
        </w:rPr>
        <w:t xml:space="preserve">Production Phase (7.0 kgCO2e):</w:t>
      </w:r>
      <w:r>
        <w:t xml:space="preserve"> </w:t>
      </w:r>
      <w:r>
        <w:t xml:space="preserve">While the company uses 50% renewable energy, the remaining grid electricity consumption in China contributes a notable portion due to the grid\'s current carbon intensity.</w:t>
      </w:r>
    </w:p>
    <w:bookmarkEnd w:id="43"/>
    <w:bookmarkStart w:id="44" w:name="data-reliability-and-limitations"/>
    <w:p>
      <w:pPr>
        <w:pStyle w:val="Heading3"/>
      </w:pPr>
      <w:r>
        <w:t xml:space="preserve">Data Reliability and Limitations</w:t>
      </w:r>
    </w:p>
    <w:p>
      <w:pPr>
        <w:pStyle w:val="FirstParagraph"/>
      </w:pPr>
      <w:r>
        <w:t xml:space="preserve">This report utilizes a mix of primary data (Detailed BOM, energy intensity, renewable usage) and secondary industry-average emission factors. The reliability of the results is directly tied to the quality and granularity of the input data. Specific limitations include:</w:t>
      </w:r>
    </w:p>
    <w:p>
      <w:pPr>
        <w:numPr>
          <w:ilvl w:val="0"/>
          <w:numId w:val="1019"/>
        </w:numPr>
        <w:pStyle w:val="Compact"/>
      </w:pPr>
      <w:r>
        <w:rPr>
          <w:bCs/>
          <w:b/>
        </w:rPr>
        <w:t xml:space="preserve">Placeholder Data:</w:t>
      </w:r>
      <w:r>
        <w:t xml:space="preserve"> </w:t>
      </w:r>
      <w:r>
        <w:t xml:space="preserve">"Select Mode" for Transport Mode and "Delivery Type" for Last-Mile Delivery were treated with general assumptions. Using specific vehicle types, fuel consumption, and load factors would enhance accuracy.</w:t>
      </w:r>
    </w:p>
    <w:p>
      <w:pPr>
        <w:numPr>
          <w:ilvl w:val="0"/>
          <w:numId w:val="1019"/>
        </w:numPr>
        <w:pStyle w:val="Compact"/>
      </w:pPr>
      <w:r>
        <w:rPr>
          <w:bCs/>
          <w:b/>
        </w:rPr>
        <w:t xml:space="preserve">Geographic Specificity:</w:t>
      </w:r>
      <w:r>
        <w:t xml:space="preserve"> </w:t>
      </w:r>
      <w:r>
        <w:t xml:space="preserve">While production is in China and supply chain focused on Europe, global average emission factors were used for the use phase electricity due to lack of specific geographic data for end-user locations.</w:t>
      </w:r>
    </w:p>
    <w:p>
      <w:pPr>
        <w:numPr>
          <w:ilvl w:val="0"/>
          <w:numId w:val="1019"/>
        </w:numPr>
        <w:pStyle w:val="Compact"/>
      </w:pPr>
      <w:r>
        <w:rPr>
          <w:bCs/>
          <w:b/>
        </w:rPr>
        <w:t xml:space="preserve">LSR Standard:</w:t>
      </w:r>
      <w:r>
        <w:t xml:space="preserve"> </w:t>
      </w:r>
      <w:r>
        <w:t xml:space="preserve">Without specific agricultural or land-intensive materials in the BOM, the direct application of the LSR Standard for granular calculation was limited, but its principles are noted.</w:t>
      </w:r>
    </w:p>
    <w:p>
      <w:pPr>
        <w:numPr>
          <w:ilvl w:val="0"/>
          <w:numId w:val="1019"/>
        </w:numPr>
        <w:pStyle w:val="Compact"/>
      </w:pPr>
      <w:r>
        <w:rPr>
          <w:bCs/>
          <w:b/>
        </w:rPr>
        <w:t xml:space="preserve">End-of-Life Modeling:</w:t>
      </w:r>
      <w:r>
        <w:t xml:space="preserve"> </w:t>
      </w:r>
      <w:r>
        <w:t xml:space="preserve">Avoided emissions from recycling are complex and highly dependent on market dynamics for recycled materials and displacement rates. The illustrative factor used provides a general estimate.</w:t>
      </w:r>
    </w:p>
    <w:bookmarkEnd w:id="44"/>
    <w:bookmarkStart w:id="45" w:name="recommendations-for-decarbonization"/>
    <w:p>
      <w:pPr>
        <w:pStyle w:val="Heading3"/>
      </w:pPr>
      <w:r>
        <w:t xml:space="preserve">Recommendations for Decarbonization</w:t>
      </w:r>
    </w:p>
    <w:p>
      <w:pPr>
        <w:pStyle w:val="FirstParagraph"/>
      </w:pPr>
      <w:r>
        <w:t xml:space="preserve">Based on this PCF analysis, ekgpvvevfo should focus on the following to reduce the environmental impact of qwlzlqjhmi:</w:t>
      </w:r>
    </w:p>
    <w:p>
      <w:pPr>
        <w:numPr>
          <w:ilvl w:val="0"/>
          <w:numId w:val="1020"/>
        </w:numPr>
        <w:pStyle w:val="Compact"/>
      </w:pPr>
      <w:r>
        <w:rPr>
          <w:bCs/>
          <w:b/>
        </w:rPr>
        <w:t xml:space="preserve">Enhance Use Phase Efficiency:</w:t>
      </w:r>
      <w:r>
        <w:t xml:space="preserve"> </w:t>
      </w:r>
      <w:r>
        <w:t xml:space="preserve">Invest in R&amp;D to significantly reduce the energy consumption of qwlzlqjhmi during its operational lifespan. Explore lower-power components, longer durability (to reduce replacement frequency), and smarter energy management features.</w:t>
      </w:r>
    </w:p>
    <w:p>
      <w:pPr>
        <w:numPr>
          <w:ilvl w:val="0"/>
          <w:numId w:val="1020"/>
        </w:numPr>
        <w:pStyle w:val="Compact"/>
      </w:pPr>
      <w:r>
        <w:rPr>
          <w:bCs/>
          <w:b/>
        </w:rPr>
        <w:t xml:space="preserve">Sustainable Material Sourcing:</w:t>
      </w:r>
      <w:r>
        <w:t xml:space="preserve"> </w:t>
      </w:r>
      <w:r>
        <w:t xml:space="preserve">Investigate opportunities to source lower-carbon intensity materials. This could include materials with higher recycled content, bio-based alternatives, or materials produced using renewable energy. Engage with suppliers to obtain primary emission data for BOM components.</w:t>
      </w:r>
    </w:p>
    <w:p>
      <w:pPr>
        <w:numPr>
          <w:ilvl w:val="0"/>
          <w:numId w:val="1020"/>
        </w:numPr>
        <w:pStyle w:val="Compact"/>
      </w:pPr>
      <w:r>
        <w:rPr>
          <w:bCs/>
          <w:b/>
        </w:rPr>
        <w:t xml:space="preserve">Transition to 100% Renewable Energy in Production:</w:t>
      </w:r>
      <w:r>
        <w:t xml:space="preserve"> </w:t>
      </w:r>
      <w:r>
        <w:t xml:space="preserve">Increase the percentage of renewable energy usage at the production facility beyond the current</w:t>
      </w:r>
      <w:r>
        <w:t xml:space="preserve"> </w:t>
      </w:r>
      <w:r>
        <w:rPr>
          <w:rStyle w:val="VerbatimChar"/>
        </w:rPr>
        <w:t xml:space="preserve">ewxhjvtiwq</w:t>
      </w:r>
      <w:r>
        <w:t xml:space="preserve">. This could involve direct renewable energy investments or purchasing high-quality renewable energy credits with strong additionality.</w:t>
      </w:r>
    </w:p>
    <w:p>
      <w:pPr>
        <w:numPr>
          <w:ilvl w:val="0"/>
          <w:numId w:val="1020"/>
        </w:numPr>
        <w:pStyle w:val="Compact"/>
      </w:pPr>
      <w:r>
        <w:rPr>
          <w:bCs/>
          <w:b/>
        </w:rPr>
        <w:t xml:space="preserve">Optimize Logistics:</w:t>
      </w:r>
      <w:r>
        <w:t xml:space="preserve"> </w:t>
      </w:r>
      <w:r>
        <w:t xml:space="preserve">Work with logistics partners to optimize transport routes, increase load factors, and explore lower-emission transport modes (e.g., rail or sea where feasible) and electric last-mile delivery options.</w:t>
      </w:r>
    </w:p>
    <w:p>
      <w:pPr>
        <w:numPr>
          <w:ilvl w:val="0"/>
          <w:numId w:val="1020"/>
        </w:numPr>
        <w:pStyle w:val="Compact"/>
      </w:pPr>
      <w:r>
        <w:rPr>
          <w:bCs/>
          <w:b/>
        </w:rPr>
        <w:t xml:space="preserve">Strengthen Circular Economy Initiatives:</w:t>
      </w:r>
      <w:r>
        <w:t xml:space="preserve"> </w:t>
      </w:r>
      <w:r>
        <w:t xml:space="preserve">Further develop and promote "edwyquflmd" circular/take-back programs to maximize product longevity, repairability, and high-quality recycling at end-of-life, ensuring materials are kept in circulation effectively.</w:t>
      </w:r>
    </w:p>
    <w:p>
      <w:r>
        <w:pict>
          <v:rect style="width:0;height:1.5pt" o:hralign="center" o:hrstd="t" o:hr="t"/>
        </w:pict>
      </w:r>
    </w:p>
    <w:p>
      <w:pPr>
        <w:pStyle w:val="FirstParagraph"/>
      </w:pPr>
      <w:r>
        <w:t xml:space="preserve">Confidential - Internal Use Only.</w:t>
      </w:r>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qwlzlqjhmi</dc:title>
  <dc:creator/>
  <dc:description>High-detail Product Carbon Footprint (PCF) analysis report for product qwlzlqjhmi, adhering to GHG Protocol standards and 2026 updates. Prepared by qoehwgdjkg, Senior Sustainability Consultant for ekgpvvevfo.</dc:description>
  <dc:language>en</dc:language>
  <cp:keywords/>
  <dcterms:created xsi:type="dcterms:W3CDTF">2026-07-15T12:51:37Z</dcterms:created>
  <dcterms:modified xsi:type="dcterms:W3CDTF">2026-07-15T12:51:37Z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