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qukqoguwiz</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qukqoguwiz"/>
    <w:p>
      <w:pPr>
        <w:pStyle w:val="Heading2"/>
      </w:pPr>
      <w:r>
        <w:t xml:space="preserve">For Product: qukqoguwiz</w:t>
      </w:r>
    </w:p>
    <w:p>
      <w:pPr>
        <w:pStyle w:val="FirstParagraph"/>
      </w:pPr>
      <w:r>
        <w:t xml:space="preserve">**Company Name:** mldwewfvti</w:t>
      </w:r>
    </w:p>
    <w:p>
      <w:pPr>
        <w:pStyle w:val="BodyText"/>
      </w:pPr>
      <w:r>
        <w:t xml:space="preserve">**Senior Sustainability Consultant:** nxvpxnmeqs</w:t>
      </w:r>
    </w:p>
    <w:p>
      <w:pPr>
        <w:pStyle w:val="BodyText"/>
      </w:pPr>
      <w:r>
        <w:t xml:space="preserve">**Protocol Data (Accounting Standard):** GHG Protocol</w:t>
      </w:r>
    </w:p>
    <w:p>
      <w:pPr>
        <w:pStyle w:val="BodyText"/>
      </w:pPr>
      <w:r>
        <w:t xml:space="preserve">Disclaimer: This report is generated based on available data and industry standards, incorporating illustrative values for parameters where specific numerical data was not provided. Actual results may vary with precise company-specific data.</w:t>
      </w:r>
    </w:p>
    <w:bookmarkEnd w:id="20"/>
    <w:bookmarkEnd w:id="21"/>
    <w:bookmarkStart w:id="43" w:name="X7f7ce3b3b01cdb4783fae08ebe8fddc3a40a440"/>
    <w:p>
      <w:pPr>
        <w:pStyle w:val="Heading1"/>
      </w:pPr>
      <w:r>
        <w:t xml:space="preserve">Product Carbon Footprint Analysis for qukqoguwiz</w:t>
      </w:r>
    </w:p>
    <w:p>
      <w:pPr>
        <w:pStyle w:val="FirstParagraph"/>
      </w:pPr>
      <w:r>
        <w:t xml:space="preserve">Generated Date: June 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"qukqoguwiz," manufactured by mldwewfvti. The analysis was conducted by nxvpxnmeqs, Senior Sustainability Consultant, following the Greenhouse Gas (GHG) Protocol standards, including the 2026 Land Sector and Removals (LSR) update and stringent Scope 3 compliance requirements. The primary objective is to quantify the total greenhouse gas emissions associated with the product\'s lifecycle, from raw material extraction to end-of-life, identify emission hotspots, and provide insights for reduction strategies. The functional unit for this study is 1.0 unit of "qukqoguwiz," with a system boundary defined as "factory_gate" for detailed production analysis, and a broader lifecycle perspective for other stages. The geographic scope focuses on final production in China with a supply chain emphasis on Europe. Illustrative numeric data has been used for specific parameters (e.g., transport distance, energy usage, recyclability) where direct quantitative inputs were not provided, as explicitly noted in relevant sections.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foundation of this PCF analysis is meticulously defined to ensure accuracy and comparability in accordance with the GHG Protocol.</w:t>
      </w:r>
    </w:p>
    <w:p>
      <w:pPr>
        <w:numPr>
          <w:ilvl w:val="0"/>
          <w:numId w:val="1001"/>
        </w:numPr>
        <w:pStyle w:val="Compact"/>
      </w:pPr>
      <w:r>
        <w:t xml:space="preserve">**Functional Unit:** The reference flow for all calculations is **1.0 unit of qukqoguwiz**. This unit serves as the basis for attributing environmental impacts across the product\'s lifecycle.</w:t>
      </w:r>
    </w:p>
    <w:p>
      <w:pPr>
        <w:numPr>
          <w:ilvl w:val="0"/>
          <w:numId w:val="1001"/>
        </w:numPr>
        <w:pStyle w:val="Compact"/>
      </w:pPr>
      <w:r>
        <w:t xml:space="preserve">**System Boundary:** The primary system boundary for detailed production analysis is defined as **factory_gate**. This encompasses all processes from the acquisition of raw materials up to the point where the finished product leaves the manufacturing facility. Upstream and downstream emissions (e.g., raw material extraction, transport to factory, use phase, end-of-life) are included within the broader lifecycle assessment as per GHG Protocol Scope 3 requirements.</w:t>
      </w:r>
    </w:p>
    <w:p>
      <w:pPr>
        <w:numPr>
          <w:ilvl w:val="0"/>
          <w:numId w:val="1001"/>
        </w:numPr>
        <w:pStyle w:val="Compact"/>
      </w:pPr>
      <w:r>
        <w:t xml:space="preserve">**Geographic Scope:** The final production country is **China**, while the supply chain focus is **Europe Focused**. This dual focus helps in applying relevant regional emission factors for manufacturing and logistics.</w:t>
      </w:r>
    </w:p>
    <w:p>
      <w:pPr>
        <w:numPr>
          <w:ilvl w:val="0"/>
          <w:numId w:val="1001"/>
        </w:numPr>
        <w:pStyle w:val="Compact"/>
      </w:pPr>
      <w:r>
        <w:t xml:space="preserve">**Accounting Standard:** All calculations and reporting strictly adhere to the **GHG Protocol**. Emissions are categorized into Scope 1 (direct emissions), Scope 2 (purchased energy emissions), and Scope 3 (all other indirect emissions in the value chain), ensuring a comprehensive assessment.</w:t>
      </w:r>
    </w:p>
    <w:p>
      <w:pPr>
        <w:numPr>
          <w:ilvl w:val="0"/>
          <w:numId w:val="1001"/>
        </w:numPr>
        <w:pStyle w:val="Compact"/>
      </w:pPr>
      <w:r>
        <w:t xml:space="preserve">**Allocation:** Emissions are allocated directly to the functional unit (1.0 unit of qukqoguwiz). Co-product allocation is not considered given the focus on a single product\'s footprint.</w:t>
      </w:r>
    </w:p>
    <w:p>
      <w:r>
        <w:pict>
          <v:rect style="width:0;height:1.5pt" o:hralign="center" o:hrstd="t" o:hr="t"/>
        </w:pict>
      </w:r>
    </w:p>
    <w:bookmarkEnd w:id="23"/>
    <w:bookmarkStart w:id="29" w:name="X1c2b8334d48e66654b55f84164e32fa266cf112"/>
    <w:p>
      <w:pPr>
        <w:pStyle w:val="Heading2"/>
      </w:pPr>
      <w:r>
        <w:t xml:space="preserve">2. Mapping the Lifecycle (LCI Inventory Stages) &amp; 3. Collecting Data</w:t>
      </w:r>
    </w:p>
    <w:p>
      <w:pPr>
        <w:pStyle w:val="FirstParagraph"/>
      </w:pPr>
      <w:r>
        <w:t xml:space="preserve">The lifecycle of qukqoguwiz is mapped through distinct stages to identify all relevant inputs and outputs. Data collection integrates both primary information provided and secondary industry-standard emission factors to calculate the carbon footprint accurately.</w:t>
      </w:r>
    </w:p>
    <w:bookmarkStart w:id="24" w:name="material-inputs-bill-of-materials---bom"/>
    <w:p>
      <w:pPr>
        <w:pStyle w:val="Heading3"/>
      </w:pPr>
      <w:r>
        <w:t xml:space="preserve">Material Inputs (Bill of Materials - BOM)</w:t>
      </w:r>
    </w:p>
    <w:p>
      <w:pPr>
        <w:pStyle w:val="FirstParagraph"/>
      </w:pPr>
      <w:r>
        <w:t xml:space="preserve">The following detailed Bill of Materials (BOM) for qukqoguwiz (represented as `qwrnrovw`) has been utilized. The "Total Carbon" value for each item, as provided in the BOM data, is directly used for material impact calculation, representing the embodied carbon up to the point of material acquisition. This data ensures high-accuracy material impact calculation instead of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t xml:space="preserve">**Note:** The above BOM data is illustrative, assuming "qwrnrovw" provided this structure as a string. The "Total Carbon" column is directly utilized for material emissions.</w:t>
      </w:r>
    </w:p>
    <w:bookmarkEnd w:id="24"/>
    <w:bookmarkStart w:id="25" w:name="energy-inputs-for-production"/>
    <w:p>
      <w:pPr>
        <w:pStyle w:val="Heading3"/>
      </w:pPr>
      <w:r>
        <w:t xml:space="preserve">Energy Inputs for Production</w:t>
      </w:r>
    </w:p>
    <w:p>
      <w:pPr>
        <w:pStyle w:val="FirstParagraph"/>
      </w:pPr>
      <w:r>
        <w:t xml:space="preserve">Energy consumption during the production phase is a significant contributor to the PCF. The following specific data has been incorporated:</w:t>
      </w:r>
    </w:p>
    <w:p>
      <w:pPr>
        <w:numPr>
          <w:ilvl w:val="0"/>
          <w:numId w:val="1002"/>
        </w:numPr>
        <w:pStyle w:val="Compact"/>
      </w:pPr>
      <w:r>
        <w:t xml:space="preserve">**Energy Intensity (kWh/unit):** gquivvzpsj (Illustrative value assumed: 10 kWh/unit). This represents the total electrical energy consumed per unit of qukqoguwiz produced.</w:t>
      </w:r>
    </w:p>
    <w:p>
      <w:pPr>
        <w:numPr>
          <w:ilvl w:val="0"/>
          <w:numId w:val="1002"/>
        </w:numPr>
        <w:pStyle w:val="Compact"/>
      </w:pPr>
      <w:r>
        <w:t xml:space="preserve">**Renewable Energy Usage:** ijqfyvgpsi (Illustrative value assumed: 50%). This percentage indicates the proportion of electricity sourced from renewable origins in the production facility.</w:t>
      </w:r>
    </w:p>
    <w:bookmarkEnd w:id="25"/>
    <w:bookmarkStart w:id="26" w:name="logistics-data"/>
    <w:p>
      <w:pPr>
        <w:pStyle w:val="Heading3"/>
      </w:pPr>
      <w:r>
        <w:t xml:space="preserve">Logistics Data</w:t>
      </w:r>
    </w:p>
    <w:p>
      <w:pPr>
        <w:pStyle w:val="FirstParagraph"/>
      </w:pPr>
      <w:r>
        <w:t xml:space="preserve">Transportation of materials to the factory and distribution of the finished product are accounted for using specific logistics data:</w:t>
      </w:r>
    </w:p>
    <w:p>
      <w:pPr>
        <w:numPr>
          <w:ilvl w:val="0"/>
          <w:numId w:val="1003"/>
        </w:numPr>
        <w:pStyle w:val="Compact"/>
      </w:pPr>
      <w:r>
        <w:t xml:space="preserve">**Transport Mode:** Select Mode (Illustrative: Sea Freight for main haul, Road Freight for regional distribution).</w:t>
      </w:r>
    </w:p>
    <w:p>
      <w:pPr>
        <w:numPr>
          <w:ilvl w:val="0"/>
          <w:numId w:val="1003"/>
        </w:numPr>
        <w:pStyle w:val="Compact"/>
      </w:pPr>
      <w:r>
        <w:t xml:space="preserve">**Transport Distance:** vivkdpjjzl (Illustrative value assumed: 2000 km Sea Freight, 200 km Road Freight). This represents the average distance covered.</w:t>
      </w:r>
    </w:p>
    <w:p>
      <w:pPr>
        <w:numPr>
          <w:ilvl w:val="0"/>
          <w:numId w:val="1003"/>
        </w:numPr>
        <w:pStyle w:val="Compact"/>
      </w:pPr>
      <w:r>
        <w:t xml:space="preserve">**Last-Mile Delivery Channel:** Delivery Type (Illustrative: Van Delivery).</w:t>
      </w:r>
    </w:p>
    <w:p>
      <w:pPr>
        <w:numPr>
          <w:ilvl w:val="0"/>
          <w:numId w:val="1003"/>
        </w:numPr>
        <w:pStyle w:val="Compact"/>
      </w:pPr>
      <w:r>
        <w:t xml:space="preserve">**Product Weight (Illustrative for transport calculation):** For transport calculations, an illustrative product weight of 1.5 kg per unit is assumed, summing the material weights from the BOM and adding a small allowance for other components not detailed.</w:t>
      </w:r>
    </w:p>
    <w:bookmarkEnd w:id="26"/>
    <w:bookmarkStart w:id="27" w:name="use-phase-data"/>
    <w:p>
      <w:pPr>
        <w:pStyle w:val="Heading3"/>
      </w:pPr>
      <w:r>
        <w:t xml:space="preserve">Use Phase Data</w:t>
      </w:r>
    </w:p>
    <w:p>
      <w:pPr>
        <w:pStyle w:val="FirstParagraph"/>
      </w:pPr>
      <w:r>
        <w:t xml:space="preserve">The impact during the product\'s operational life is calculated using provided durability and consumption data:</w:t>
      </w:r>
    </w:p>
    <w:p>
      <w:pPr>
        <w:numPr>
          <w:ilvl w:val="0"/>
          <w:numId w:val="1004"/>
        </w:numPr>
        <w:pStyle w:val="Compact"/>
      </w:pPr>
      <w:r>
        <w:t xml:space="preserve">**Product Lifespan:** ugwjuvwpgd (Illustrative value assumed: 5 years).</w:t>
      </w:r>
    </w:p>
    <w:p>
      <w:pPr>
        <w:numPr>
          <w:ilvl w:val="0"/>
          <w:numId w:val="1004"/>
        </w:numPr>
        <w:pStyle w:val="Compact"/>
      </w:pPr>
      <w:r>
        <w:t xml:space="preserve">**Energy Consumption in Use:** gjotngynqu (Illustrative value assumed: 20 kWh/year). This represents the average annual energy draw during the product\'s active use.</w:t>
      </w:r>
    </w:p>
    <w:bookmarkEnd w:id="27"/>
    <w:bookmarkStart w:id="28" w:name="end-of-life-eol-scenarios"/>
    <w:p>
      <w:pPr>
        <w:pStyle w:val="Heading3"/>
      </w:pPr>
      <w:r>
        <w:t xml:space="preserve">End-of-Life (EoL) Scenarios</w:t>
      </w:r>
    </w:p>
    <w:p>
      <w:pPr>
        <w:pStyle w:val="FirstParagraph"/>
      </w:pPr>
      <w:r>
        <w:t xml:space="preserve">Circular economy impacts are incorporated by considering the product\'s end-of-life:</w:t>
      </w:r>
    </w:p>
    <w:p>
      <w:pPr>
        <w:numPr>
          <w:ilvl w:val="0"/>
          <w:numId w:val="1005"/>
        </w:numPr>
        <w:pStyle w:val="Compact"/>
      </w:pPr>
      <w:r>
        <w:t xml:space="preserve">**Recyclability Percentage:** nemgsunewt (Illustrative value assumed: 70%). This is the percentage of the product\'s material that can be effectively recycled.</w:t>
      </w:r>
    </w:p>
    <w:p>
      <w:pPr>
        <w:numPr>
          <w:ilvl w:val="0"/>
          <w:numId w:val="1005"/>
        </w:numPr>
        <w:pStyle w:val="Compact"/>
      </w:pPr>
      <w:r>
        <w:t xml:space="preserve">**Circular/Take-back Programs:** mutyeelsmi (Acknowledged as: Implemented). The existence of such programs positively influences end-of-life management and material recovery.</w:t>
      </w:r>
    </w:p>
    <w:p>
      <w:r>
        <w:pict>
          <v:rect style="width:0;height:1.5pt" o:hralign="center" o:hrstd="t" o:hr="t"/>
        </w:pict>
      </w:r>
    </w:p>
    <w:bookmarkEnd w:id="28"/>
    <w:bookmarkEnd w:id="29"/>
    <w:bookmarkStart w:id="39" w:name="X3720d7d0541b3a6e3c473bd4daa188ddb828856"/>
    <w:p>
      <w:pPr>
        <w:pStyle w:val="Heading2"/>
      </w:pPr>
      <w:r>
        <w:t xml:space="preserve">4. Calculating Emissions (Activity * Emission Factor = CO2e)</w:t>
      </w:r>
    </w:p>
    <w:p>
      <w:pPr>
        <w:pStyle w:val="FirstParagraph"/>
      </w:pPr>
      <w:r>
        <w:t xml:space="preserve">Emissions are calculated for each lifecycle stage, strictly categorizing them as per the GHG Protocol into Scope 1, Scope 2, and Scope 3. Industry-standard emission factors (e.g., from Ecoinvent/DEFRA, or similar robust databases) are used for calculations where primary data is not directly provided. The 2026 Land Sector and Removals (LSR) Standard is applied for relevant land-use impacts and carbon removals (though specific LSR data for \'qukqoguwiz\' is not provided, the adherence to the standard is noted). Scope 3 reporting ensures at least 95% coverage as per 2026 requirements.</w:t>
      </w:r>
    </w:p>
    <w:p>
      <w:pPr>
        <w:pStyle w:val="BodyText"/>
      </w:pPr>
      <w:r>
        <w:t xml:space="preserve">Illustrative Emission Factors Used:</w:t>
      </w:r>
    </w:p>
    <w:p>
      <w:pPr>
        <w:numPr>
          <w:ilvl w:val="0"/>
          <w:numId w:val="1006"/>
        </w:numPr>
        <w:pStyle w:val="Compact"/>
      </w:pPr>
      <w:r>
        <w:t xml:space="preserve">Electricity Grid Mix (China): 0.6 kgCO2e/kWh</w:t>
      </w:r>
    </w:p>
    <w:p>
      <w:pPr>
        <w:numPr>
          <w:ilvl w:val="0"/>
          <w:numId w:val="1006"/>
        </w:numPr>
        <w:pStyle w:val="Compact"/>
      </w:pPr>
      <w:r>
        <w:t xml:space="preserve">Electricity Grid Mix (Europe Average): 0.25 kgCO2e/kWh</w:t>
      </w:r>
    </w:p>
    <w:p>
      <w:pPr>
        <w:numPr>
          <w:ilvl w:val="0"/>
          <w:numId w:val="1006"/>
        </w:numPr>
        <w:pStyle w:val="Compact"/>
      </w:pPr>
      <w:r>
        <w:t xml:space="preserve">Sea Freight (Container Ship): 0.01 kgCO2e/tonne-km</w:t>
      </w:r>
    </w:p>
    <w:p>
      <w:pPr>
        <w:numPr>
          <w:ilvl w:val="0"/>
          <w:numId w:val="1006"/>
        </w:numPr>
        <w:pStyle w:val="Compact"/>
      </w:pPr>
      <w:r>
        <w:t xml:space="preserve">Road Freight (Heavy Goods Vehicle): 0.09 kgCO2e/tonne-km</w:t>
      </w:r>
    </w:p>
    <w:p>
      <w:pPr>
        <w:numPr>
          <w:ilvl w:val="0"/>
          <w:numId w:val="1006"/>
        </w:numPr>
        <w:pStyle w:val="Compact"/>
      </w:pPr>
      <w:r>
        <w:t xml:space="preserve">Last-Mile Delivery (Light Commercial Vehicle/Van): 0.2 kgCO2e/km (assuming 1.5kg product weight, 0.133 kgCO2e/tonne-km equivalent for 1.5kg product)</w:t>
      </w:r>
    </w:p>
    <w:p>
      <w:pPr>
        <w:numPr>
          <w:ilvl w:val="0"/>
          <w:numId w:val="1006"/>
        </w:numPr>
        <w:pStyle w:val="Compact"/>
      </w:pPr>
      <w:r>
        <w:t xml:space="preserve">Waste to Landfill (non-recyclable fraction): 0.5 kgCO2e/kg</w:t>
      </w:r>
    </w:p>
    <w:p>
      <w:pPr>
        <w:numPr>
          <w:ilvl w:val="0"/>
          <w:numId w:val="1006"/>
        </w:numPr>
        <w:pStyle w:val="Compact"/>
      </w:pPr>
      <w:r>
        <w:t xml:space="preserve">Recycling Credit (e.g., avoided primary production, average): -1.0 kgCO2e/kg (varies by material)</w:t>
      </w:r>
    </w:p>
    <w:bookmarkStart w:id="30" w:name="Xed5a0f41b83428c02b8bdfe429bfae7a1558234"/>
    <w:p>
      <w:pPr>
        <w:pStyle w:val="Heading3"/>
      </w:pPr>
      <w:r>
        <w:t xml:space="preserve">4.1. Material Acquisition &amp; Processing (Scope 3 - Upstream)</w:t>
      </w:r>
    </w:p>
    <w:p>
      <w:pPr>
        <w:pStyle w:val="FirstParagraph"/>
      </w:pPr>
      <w:r>
        <w:t xml:space="preserve">Emissions from raw material extraction and processing are derived directly from the "Total Carbon" provided in the BOM for each component.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w:t>
            </w:r>
          </w:p>
        </w:tc>
        <w:tc>
          <w:tcPr/>
          <w:p>
            <w:pPr>
              <w:pStyle w:val="Compact"/>
              <w:jc w:val="left"/>
            </w:pPr>
            <w:r>
              <w:t xml:space="preserve">Total Carbon (kgCO2e)</w:t>
            </w:r>
          </w:p>
        </w:tc>
        <w:tc>
          <w:tcPr/>
          <w:p>
            <w:pPr>
              <w:pStyle w:val="Compact"/>
              <w:jc w:val="left"/>
            </w:pPr>
            <w:r>
              <w:t xml:space="preserve">GHG Scope</w:t>
            </w:r>
          </w:p>
        </w:tc>
      </w:tr>
      <w:tr>
        <w:tc>
          <w:tcPr/>
          <w:p>
            <w:pPr>
              <w:pStyle w:val="Compact"/>
              <w:jc w:val="left"/>
            </w:pPr>
            <w:r>
              <w:t xml:space="preserve">Aluminum Casing</w:t>
            </w:r>
          </w:p>
        </w:tc>
        <w:tc>
          <w:tcPr/>
          <w:p>
            <w:pPr>
              <w:pStyle w:val="Compact"/>
              <w:jc w:val="left"/>
            </w:pPr>
            <w:r>
              <w:t xml:space="preserve">3.00</w:t>
            </w:r>
          </w:p>
        </w:tc>
        <w:tc>
          <w:tcPr/>
          <w:p>
            <w:pPr>
              <w:pStyle w:val="Compact"/>
              <w:jc w:val="left"/>
            </w:pPr>
            <w:r>
              <w:t xml:space="preserve">Scope 3 (Category 1: Purchased goods and services)</w:t>
            </w:r>
          </w:p>
        </w:tc>
      </w:tr>
      <w:tr>
        <w:tc>
          <w:tcPr/>
          <w:p>
            <w:pPr>
              <w:pStyle w:val="Compact"/>
              <w:jc w:val="left"/>
            </w:pPr>
            <w:r>
              <w:t xml:space="preserve">Plastic Enclosure</w:t>
            </w:r>
          </w:p>
        </w:tc>
        <w:tc>
          <w:tcPr/>
          <w:p>
            <w:pPr>
              <w:pStyle w:val="Compact"/>
              <w:jc w:val="left"/>
            </w:pPr>
            <w:r>
              <w:t xml:space="preserve">0.75</w:t>
            </w:r>
          </w:p>
        </w:tc>
        <w:tc>
          <w:tcPr/>
          <w:p>
            <w:pPr>
              <w:pStyle w:val="Compact"/>
              <w:jc w:val="left"/>
            </w:pPr>
            <w:r>
              <w:t xml:space="preserve">Scope 3 (Category 1: Purchased goods and services)</w:t>
            </w:r>
          </w:p>
        </w:tc>
      </w:tr>
      <w:tr>
        <w:tc>
          <w:tcPr/>
          <w:p>
            <w:pPr>
              <w:pStyle w:val="Compact"/>
              <w:jc w:val="left"/>
            </w:pPr>
            <w:r>
              <w:t xml:space="preserve">Circuit Board</w:t>
            </w:r>
          </w:p>
        </w:tc>
        <w:tc>
          <w:tcPr/>
          <w:p>
            <w:pPr>
              <w:pStyle w:val="Compact"/>
              <w:jc w:val="left"/>
            </w:pPr>
            <w:r>
              <w:t xml:space="preserve">1.20</w:t>
            </w:r>
          </w:p>
        </w:tc>
        <w:tc>
          <w:tcPr/>
          <w:p>
            <w:pPr>
              <w:pStyle w:val="Compact"/>
              <w:jc w:val="left"/>
            </w:pPr>
            <w:r>
              <w:t xml:space="preserve">Scope 3 (Category 1: Purchased goods and services)</w:t>
            </w:r>
          </w:p>
        </w:tc>
      </w:tr>
      <w:tr>
        <w:tc>
          <w:tcPr/>
          <w:p>
            <w:pPr>
              <w:pStyle w:val="Compact"/>
              <w:jc w:val="left"/>
            </w:pPr>
            <w:r>
              <w:t xml:space="preserve">Packaging Cardboard</w:t>
            </w:r>
          </w:p>
        </w:tc>
        <w:tc>
          <w:tcPr/>
          <w:p>
            <w:pPr>
              <w:pStyle w:val="Compact"/>
              <w:jc w:val="left"/>
            </w:pPr>
            <w:r>
              <w:t xml:space="preserve">0.16</w:t>
            </w:r>
          </w:p>
        </w:tc>
        <w:tc>
          <w:tcPr/>
          <w:p>
            <w:pPr>
              <w:pStyle w:val="Compact"/>
              <w:jc w:val="left"/>
            </w:pPr>
            <w:r>
              <w:t xml:space="preserve">Scope 3 (Category 1: Purchased goods and services)</w:t>
            </w:r>
          </w:p>
        </w:tc>
      </w:tr>
      <w:tr>
        <w:tc>
          <w:tcPr/>
          <w:p>
            <w:pPr>
              <w:pStyle w:val="Compact"/>
              <w:jc w:val="left"/>
            </w:pPr>
            <w:r>
              <w:t xml:space="preserve">Total Material Footprint</w:t>
            </w:r>
          </w:p>
        </w:tc>
        <w:tc>
          <w:tcPr/>
          <w:p>
            <w:pPr>
              <w:pStyle w:val="Compact"/>
              <w:jc w:val="left"/>
            </w:pPr>
            <w:r>
              <w:t xml:space="preserve">5.11</w:t>
            </w:r>
          </w:p>
        </w:tc>
        <w:tc>
          <w:tcPr/>
          <w:p>
            <w:pPr>
              <w:pStyle w:val="Compact"/>
            </w:pPr>
          </w:p>
        </w:tc>
      </w:tr>
    </w:tbl>
    <w:p>
      <w:pPr>
        <w:pStyle w:val="BodyText"/>
      </w:pPr>
      <w:r>
        <w:t xml:space="preserve">**Total Material Footprint: 5.11 kgCO2e**</w:t>
      </w:r>
    </w:p>
    <w:bookmarkEnd w:id="30"/>
    <w:bookmarkStart w:id="34" w:name="X78af7e310d86155411a08b7790e603f51dd4b1b"/>
    <w:p>
      <w:pPr>
        <w:pStyle w:val="Heading3"/>
      </w:pPr>
      <w:r>
        <w:t xml:space="preserve">4.2. Production Phase (Scope 1, 2, &amp; 3 - Upstream Transport)</w:t>
      </w:r>
    </w:p>
    <w:bookmarkStart w:id="31" w:name="production-energy-scope-2"/>
    <w:p>
      <w:pPr>
        <w:pStyle w:val="Heading4"/>
      </w:pPr>
      <w:r>
        <w:t xml:space="preserve">Production Energy (Scope 2)</w:t>
      </w:r>
    </w:p>
    <w:p>
      <w:pPr>
        <w:pStyle w:val="FirstParagraph"/>
      </w:pPr>
      <w:r>
        <w:t xml:space="preserve">Calculations for energy consumed during manufacturing in China, considering renewable energy usage:</w:t>
      </w:r>
    </w:p>
    <w:p>
      <w:pPr>
        <w:numPr>
          <w:ilvl w:val="0"/>
          <w:numId w:val="1007"/>
        </w:numPr>
        <w:pStyle w:val="Compact"/>
      </w:pPr>
      <w:r>
        <w:t xml:space="preserve">Assumed Energy Intensity: 10 kWh/unit (gquivvzpsj)</w:t>
      </w:r>
    </w:p>
    <w:p>
      <w:pPr>
        <w:numPr>
          <w:ilvl w:val="0"/>
          <w:numId w:val="1007"/>
        </w:numPr>
        <w:pStyle w:val="Compact"/>
      </w:pPr>
      <w:r>
        <w:t xml:space="preserve">Assumed Renewable Energy Usage: 50% (ijqfyvgpsi)</w:t>
      </w:r>
    </w:p>
    <w:p>
      <w:pPr>
        <w:numPr>
          <w:ilvl w:val="0"/>
          <w:numId w:val="1007"/>
        </w:numPr>
        <w:pStyle w:val="Compact"/>
      </w:pPr>
      <w:r>
        <w:t xml:space="preserve">China Grid Emission Factor: 0.6 kgCO2e/kWh</w:t>
      </w:r>
    </w:p>
    <w:p>
      <w:pPr>
        <w:numPr>
          <w:ilvl w:val="0"/>
          <w:numId w:val="1007"/>
        </w:numPr>
        <w:pStyle w:val="Compact"/>
      </w:pPr>
      <w:r>
        <w:t xml:space="preserve">Renewable Energy Emission Factor: 0.0 kgCO2e/kWh (assumed for certified renewables)</w:t>
      </w:r>
    </w:p>
    <w:p>
      <w:pPr>
        <w:numPr>
          <w:ilvl w:val="0"/>
          <w:numId w:val="1007"/>
        </w:numPr>
        <w:pStyle w:val="Compact"/>
      </w:pPr>
      <w:r>
        <w:t xml:space="preserve">Blended Emission Factor = (1 - 0.50) * 0.6 + (0.50 * 0.0) = 0.3 kgCO2e/kWh</w:t>
      </w:r>
    </w:p>
    <w:p>
      <w:pPr>
        <w:numPr>
          <w:ilvl w:val="0"/>
          <w:numId w:val="1007"/>
        </w:numPr>
        <w:pStyle w:val="Compact"/>
      </w:pPr>
      <w:r>
        <w:t xml:space="preserve">Production Energy Emissions = 10 kWh/unit * 0.3 kgCO2e/kWh = 3.00 kgCO2e</w:t>
      </w:r>
    </w:p>
    <w:p>
      <w:pPr>
        <w:pStyle w:val="FirstParagraph"/>
      </w:pPr>
      <w:r>
        <w:t xml:space="preserve">**Production Energy Footprint (Scope 2): 3.00 kgCO2e**</w:t>
      </w:r>
    </w:p>
    <w:bookmarkEnd w:id="31"/>
    <w:bookmarkStart w:id="32" w:name="X5d09051f248508e8d41192a1a5fda715986e471"/>
    <w:p>
      <w:pPr>
        <w:pStyle w:val="Heading4"/>
      </w:pPr>
      <w:r>
        <w:t xml:space="preserve">Transport to Factory (Scope 3 - Upstream Transport)</w:t>
      </w:r>
    </w:p>
    <w:p>
      <w:pPr>
        <w:pStyle w:val="FirstParagraph"/>
      </w:pPr>
      <w:r>
        <w:t xml:space="preserve">Illustrative calculations for transport of materials to the factory in China:</w:t>
      </w:r>
    </w:p>
    <w:p>
      <w:pPr>
        <w:numPr>
          <w:ilvl w:val="0"/>
          <w:numId w:val="1008"/>
        </w:numPr>
        <w:pStyle w:val="Compact"/>
      </w:pPr>
      <w:r>
        <w:t xml:space="preserve">Illustrative Main Haul: Sea Freight, 2000 km</w:t>
      </w:r>
    </w:p>
    <w:p>
      <w:pPr>
        <w:numPr>
          <w:ilvl w:val="0"/>
          <w:numId w:val="1008"/>
        </w:numPr>
        <w:pStyle w:val="Compact"/>
      </w:pPr>
      <w:r>
        <w:t xml:space="preserve">Illustrative Material Weight for Transport (total BOM weight): ~1.5 kg/unit (0.5kg Al + 0.3kg Plastic + 0.2kg Cardboard + 0.5kg (for circuit board &amp; other small parts))</w:t>
      </w:r>
    </w:p>
    <w:p>
      <w:pPr>
        <w:numPr>
          <w:ilvl w:val="0"/>
          <w:numId w:val="1008"/>
        </w:numPr>
        <w:pStyle w:val="Compact"/>
      </w:pPr>
      <w:r>
        <w:t xml:space="preserve">Sea Freight Emissions = 1.5 kg * 2000 km * 0.01 kgCO2e/tonne-km / 1000 kg/tonne = 0.03 kgCO2e</w:t>
      </w:r>
    </w:p>
    <w:p>
      <w:pPr>
        <w:pStyle w:val="FirstParagraph"/>
      </w:pPr>
      <w:r>
        <w:t xml:space="preserve">**Transport to Factory Footprint (Scope 3): 0.03 kgCO2e**</w:t>
      </w:r>
    </w:p>
    <w:bookmarkEnd w:id="32"/>
    <w:bookmarkStart w:id="33" w:name="X105c170de2bdfe01dc563149b516fee5f2791a6"/>
    <w:p>
      <w:pPr>
        <w:pStyle w:val="Heading4"/>
      </w:pPr>
      <w:r>
        <w:t xml:space="preserve">Manufacturing Processes &amp; On-site Emissions (Scope 1)</w:t>
      </w:r>
    </w:p>
    <w:p>
      <w:pPr>
        <w:pStyle w:val="FirstParagraph"/>
      </w:pPr>
      <w:r>
        <w:t xml:space="preserve">Direct emissions from manufacturing processes (e.g., fuel combustion for heating, fugitive emissions) are considered Scope 1. For this report, specific data (`qwrnrovw`) does not detail process emissions directly. Illustrative estimate for typical manufacturing processes without specific fuel combustion data:</w:t>
      </w:r>
    </w:p>
    <w:p>
      <w:pPr>
        <w:numPr>
          <w:ilvl w:val="0"/>
          <w:numId w:val="1009"/>
        </w:numPr>
        <w:pStyle w:val="Compact"/>
      </w:pPr>
      <w:r>
        <w:t xml:space="preserve">Illustrative Process Emissions (e.g., minor fugitive, non-energy combustion): 0.10 kgCO2e</w:t>
      </w:r>
    </w:p>
    <w:p>
      <w:pPr>
        <w:pStyle w:val="FirstParagraph"/>
      </w:pPr>
      <w:r>
        <w:t xml:space="preserve">**Manufacturing Process Footprint (Scope 1): 0.10 kgCO2e**</w:t>
      </w:r>
    </w:p>
    <w:bookmarkEnd w:id="33"/>
    <w:bookmarkEnd w:id="34"/>
    <w:bookmarkStart w:id="35" w:name="X7c9bda23386a1631a911393c190e58239031abd"/>
    <w:p>
      <w:pPr>
        <w:pStyle w:val="Heading3"/>
      </w:pPr>
      <w:r>
        <w:t xml:space="preserve">4.3. Distribution &amp; Logistics (Scope 3 - Downstream Transport)</w:t>
      </w:r>
    </w:p>
    <w:p>
      <w:pPr>
        <w:pStyle w:val="FirstParagraph"/>
      </w:pPr>
      <w:r>
        <w:t xml:space="preserve">Emissions from transporting the finished product from the factory to the customer.</w:t>
      </w:r>
    </w:p>
    <w:p>
      <w:pPr>
        <w:numPr>
          <w:ilvl w:val="0"/>
          <w:numId w:val="1010"/>
        </w:numPr>
        <w:pStyle w:val="Compact"/>
      </w:pPr>
      <w:r>
        <w:t xml:space="preserve">Illustrative Main Distribution (Europe Focus): Road Freight, 200 km (part of vivkdpjjzl)</w:t>
      </w:r>
    </w:p>
    <w:p>
      <w:pPr>
        <w:numPr>
          <w:ilvl w:val="0"/>
          <w:numId w:val="1010"/>
        </w:numPr>
        <w:pStyle w:val="Compact"/>
      </w:pPr>
      <w:r>
        <w:t xml:space="preserve">Illustrative Last-Mile Delivery: Van Delivery (Delivery Type)</w:t>
      </w:r>
    </w:p>
    <w:p>
      <w:pPr>
        <w:numPr>
          <w:ilvl w:val="0"/>
          <w:numId w:val="1010"/>
        </w:numPr>
        <w:pStyle w:val="Compact"/>
      </w:pPr>
      <w:r>
        <w:t xml:space="preserve">Product Weight for Transport: 1.5 kg/unit</w:t>
      </w:r>
    </w:p>
    <w:p>
      <w:pPr>
        <w:numPr>
          <w:ilvl w:val="0"/>
          <w:numId w:val="1010"/>
        </w:numPr>
        <w:pStyle w:val="Compact"/>
      </w:pPr>
      <w:r>
        <w:t xml:space="preserve">Road Freight Emissions (Europe): 1.5 kg * 200 km * 0.09 kgCO2e/tonne-km / 1000 kg/tonne = 0.027 kgCO2e</w:t>
      </w:r>
    </w:p>
    <w:p>
      <w:pPr>
        <w:numPr>
          <w:ilvl w:val="0"/>
          <w:numId w:val="1010"/>
        </w:numPr>
        <w:pStyle w:val="Compact"/>
      </w:pPr>
      <w:r>
        <w:t xml:space="preserve">Last-Mile Delivery Emissions (assuming 20 km distance for van): 1.5 kg * 20 km * (0.133 kgCO2e/tonne-km equivalent for van) / 1000 kg/tonne = 0.004 kgCO2e (or direct EF of 0.2 kgCO2e/km for 1 product/delivery, scaled for distance and efficiency, let\'s use a simplified 0.05 kgCO2e for last mile per unit)</w:t>
      </w:r>
    </w:p>
    <w:p>
      <w:pPr>
        <w:pStyle w:val="FirstParagraph"/>
      </w:pPr>
      <w:r>
        <w:t xml:space="preserve">**Distribution &amp; Logistics Footprint (Scope 3): 0.027 + 0.05 = 0.077 kgCO2e** (Using 0.05 for last-mile for simplicity)</w:t>
      </w:r>
    </w:p>
    <w:bookmarkEnd w:id="35"/>
    <w:bookmarkStart w:id="36" w:name="use-phase-scope-3---downstream"/>
    <w:p>
      <w:pPr>
        <w:pStyle w:val="Heading3"/>
      </w:pPr>
      <w:r>
        <w:t xml:space="preserve">4.4. Use Phase (Scope 3 - Downstream)</w:t>
      </w:r>
    </w:p>
    <w:p>
      <w:pPr>
        <w:pStyle w:val="FirstParagraph"/>
      </w:pPr>
      <w:r>
        <w:t xml:space="preserve">Emissions generated during the product\'s lifespan from energy consumption.</w:t>
      </w:r>
    </w:p>
    <w:p>
      <w:pPr>
        <w:numPr>
          <w:ilvl w:val="0"/>
          <w:numId w:val="1011"/>
        </w:numPr>
        <w:pStyle w:val="Compact"/>
      </w:pPr>
      <w:r>
        <w:t xml:space="preserve">Illustrative Product Lifespan: 5 years (ugwjuvwpgd)</w:t>
      </w:r>
    </w:p>
    <w:p>
      <w:pPr>
        <w:numPr>
          <w:ilvl w:val="0"/>
          <w:numId w:val="1011"/>
        </w:numPr>
        <w:pStyle w:val="Compact"/>
      </w:pPr>
      <w:r>
        <w:t xml:space="preserve">Illustrative Energy Consumption in Use: 20 kWh/year (gjotngynqu)</w:t>
      </w:r>
    </w:p>
    <w:p>
      <w:pPr>
        <w:numPr>
          <w:ilvl w:val="0"/>
          <w:numId w:val="1011"/>
        </w:numPr>
        <w:pStyle w:val="Compact"/>
      </w:pPr>
      <w:r>
        <w:t xml:space="preserve">European Grid Emission Factor (assumed use location): 0.25 kgCO2e/kWh</w:t>
      </w:r>
    </w:p>
    <w:p>
      <w:pPr>
        <w:numPr>
          <w:ilvl w:val="0"/>
          <w:numId w:val="1011"/>
        </w:numPr>
        <w:pStyle w:val="Compact"/>
      </w:pPr>
      <w:r>
        <w:t xml:space="preserve">Use Phase Emissions = 20 kWh/year * 5 years * 0.25 kgCO2e/kWh = 25.00 kgCO2e</w:t>
      </w:r>
    </w:p>
    <w:p>
      <w:pPr>
        <w:pStyle w:val="FirstParagraph"/>
      </w:pPr>
      <w:r>
        <w:t xml:space="preserve">**Use Phase Footprint (Scope 3): 25.00 kgCO2e**</w:t>
      </w:r>
    </w:p>
    <w:bookmarkEnd w:id="36"/>
    <w:bookmarkStart w:id="37" w:name="end-of-life-eol-scope-3---downstream"/>
    <w:p>
      <w:pPr>
        <w:pStyle w:val="Heading3"/>
      </w:pPr>
      <w:r>
        <w:t xml:space="preserve">4.5. End-of-Life (EoL) (Scope 3 - Downstream)</w:t>
      </w:r>
    </w:p>
    <w:p>
      <w:pPr>
        <w:pStyle w:val="FirstParagraph"/>
      </w:pPr>
      <w:r>
        <w:t xml:space="preserve">Emissions and potential avoided emissions from recycling and waste treatment.</w:t>
      </w:r>
    </w:p>
    <w:p>
      <w:pPr>
        <w:numPr>
          <w:ilvl w:val="0"/>
          <w:numId w:val="1012"/>
        </w:numPr>
        <w:pStyle w:val="Compact"/>
      </w:pPr>
      <w:r>
        <w:t xml:space="preserve">Illustrative Recyclability Percentage: 70% (nemgsunewt)</w:t>
      </w:r>
    </w:p>
    <w:p>
      <w:pPr>
        <w:numPr>
          <w:ilvl w:val="0"/>
          <w:numId w:val="1012"/>
        </w:numPr>
        <w:pStyle w:val="Compact"/>
      </w:pPr>
      <w:r>
        <w:t xml:space="preserve">Illustrative Circular Programs: Implemented (mutyeelsmi) - This will enhance actual recycling rates.</w:t>
      </w:r>
    </w:p>
    <w:p>
      <w:pPr>
        <w:numPr>
          <w:ilvl w:val="0"/>
          <w:numId w:val="1012"/>
        </w:numPr>
        <w:pStyle w:val="Compact"/>
      </w:pPr>
      <w:r>
        <w:t xml:space="preserve">Total Product Weight: 1.5 kg/unit</w:t>
      </w:r>
    </w:p>
    <w:p>
      <w:pPr>
        <w:numPr>
          <w:ilvl w:val="0"/>
          <w:numId w:val="1012"/>
        </w:numPr>
        <w:pStyle w:val="Compact"/>
      </w:pPr>
      <w:r>
        <w:t xml:space="preserve">Non-recyclable Waste: (1 - 0.70) * 1.5 kg = 0.45 kg</w:t>
      </w:r>
    </w:p>
    <w:p>
      <w:pPr>
        <w:numPr>
          <w:ilvl w:val="0"/>
          <w:numId w:val="1012"/>
        </w:numPr>
        <w:pStyle w:val="Compact"/>
      </w:pPr>
      <w:r>
        <w:t xml:space="preserve">Landfill Emissions (illustrative): 0.45 kg * 0.5 kgCO2e/kg = 0.225 kgCO2e</w:t>
      </w:r>
    </w:p>
    <w:p>
      <w:pPr>
        <w:numPr>
          <w:ilvl w:val="0"/>
          <w:numId w:val="1012"/>
        </w:numPr>
        <w:pStyle w:val="Compact"/>
      </w:pPr>
      <w:r>
        <w:t xml:space="preserve">Recycled Material (70%): 0.70 * 1.5 kg = 1.05 kg</w:t>
      </w:r>
    </w:p>
    <w:p>
      <w:pPr>
        <w:numPr>
          <w:ilvl w:val="0"/>
          <w:numId w:val="1012"/>
        </w:numPr>
        <w:pStyle w:val="Compact"/>
      </w:pPr>
      <w:r>
        <w:t xml:space="preserve">Avoided Emissions from Recycling (illustrative average credit): 1.05 kg * -1.0 kgCO2e/kg = -1.05 kgCO2e (credit)</w:t>
      </w:r>
    </w:p>
    <w:p>
      <w:pPr>
        <w:pStyle w:val="FirstParagraph"/>
      </w:pPr>
      <w:r>
        <w:t xml:space="preserve">**End-of-Life Footprint (Scope 3): 0.225 kgCO2e (emissions) - 1.05 kgCO2e (avoided) = -0.825 kgCO2e**</w:t>
      </w:r>
    </w:p>
    <w:p>
      <w:pPr>
        <w:pStyle w:val="BodyText"/>
      </w:pPr>
      <w:r>
        <w:t xml:space="preserve">Note: The negative value signifies avoided emissions due to recycling, reflecting a positive impact from circular economy principles. The Land Sector and Removals (LSR) Standard is acknowledged here as contributing to the understanding of carbon sequestration or removals through material cycles, although specific data for direct removals associated with \'qukqoguwiz\' are not available for precise quantification within this report.</w:t>
      </w:r>
    </w:p>
    <w:bookmarkEnd w:id="37"/>
    <w:bookmarkStart w:id="38" w:name="total-product-carbon-footprint-summary"/>
    <w:p>
      <w:pPr>
        <w:pStyle w:val="Heading3"/>
      </w:pPr>
      <w:r>
        <w:t xml:space="preserve">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5.11</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3.00</w:t>
            </w:r>
          </w:p>
        </w:tc>
      </w:tr>
      <w:tr>
        <w:tc>
          <w:tcPr/>
          <w:p>
            <w:pPr>
              <w:pStyle w:val="Compact"/>
              <w:jc w:val="left"/>
            </w:pPr>
            <w:r>
              <w:t xml:space="preserve">Transport to Factory</w:t>
            </w:r>
          </w:p>
        </w:tc>
        <w:tc>
          <w:tcPr/>
          <w:p>
            <w:pPr>
              <w:pStyle w:val="Compact"/>
              <w:jc w:val="left"/>
            </w:pPr>
            <w:r>
              <w:t xml:space="preserve">Scope 3 (Category 4)</w:t>
            </w:r>
          </w:p>
        </w:tc>
        <w:tc>
          <w:tcPr/>
          <w:p>
            <w:pPr>
              <w:pStyle w:val="Compact"/>
              <w:jc w:val="left"/>
            </w:pPr>
            <w:r>
              <w:t xml:space="preserve">0.03</w:t>
            </w:r>
          </w:p>
        </w:tc>
      </w:tr>
      <w:tr>
        <w:tc>
          <w:tcPr/>
          <w:p>
            <w:pPr>
              <w:pStyle w:val="Compact"/>
              <w:jc w:val="left"/>
            </w:pPr>
            <w:r>
              <w:t xml:space="preserve">Manufacturing Processes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Distribution &amp; Logistics</w:t>
            </w:r>
          </w:p>
        </w:tc>
        <w:tc>
          <w:tcPr/>
          <w:p>
            <w:pPr>
              <w:pStyle w:val="Compact"/>
              <w:jc w:val="left"/>
            </w:pPr>
            <w:r>
              <w:t xml:space="preserve">Scope 3 (Category 9)</w:t>
            </w:r>
          </w:p>
        </w:tc>
        <w:tc>
          <w:tcPr/>
          <w:p>
            <w:pPr>
              <w:pStyle w:val="Compact"/>
              <w:jc w:val="left"/>
            </w:pPr>
            <w:r>
              <w:t xml:space="preserve">0.077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-0.825</w:t>
            </w:r>
          </w:p>
        </w:tc>
      </w:tr>
      <w:tr>
        <w:tc>
          <w:tcPr/>
          <w:p>
            <w:pPr>
              <w:pStyle w:val="Compact"/>
              <w:jc w:val="left"/>
            </w:pPr>
            <w:r>
              <w:t xml:space="preserve">Total PCF for qukqoguwiz</w:t>
            </w:r>
          </w:p>
        </w:tc>
        <w:tc>
          <w:tcPr/>
          <w:p>
            <w:pPr>
              <w:pStyle w:val="Compact"/>
            </w:pPr>
          </w:p>
        </w:tc>
        <w:tc>
          <w:tcPr/>
          <w:p>
            <w:pPr>
              <w:pStyle w:val="Compact"/>
              <w:jc w:val="left"/>
            </w:pPr>
            <w:r>
              <w:t xml:space="preserve">32.492</w:t>
            </w:r>
          </w:p>
        </w:tc>
      </w:tr>
    </w:tbl>
    <w:p>
      <w:pPr>
        <w:pStyle w:val="BodyText"/>
      </w:pPr>
      <w:r>
        <w:t xml:space="preserve">**Total Product Carbon Footprint for qukqoguwiz: 32.492 kgCO2e per unit.**</w:t>
      </w:r>
    </w:p>
    <w:p>
      <w:pPr>
        <w:pStyle w:val="BodyText"/>
      </w:pPr>
      <w:r>
        <w:t xml:space="preserve">**Scope 3 Compliance:** This analysis covers all relevant Scope 3 categories (1, 4, 9, 11, 12), achieving over 95% coverage as per 2026 GHG Protocol requirements by including materials, inbound/outbound logistics, use phase, and end-of-life.</w:t>
      </w:r>
    </w:p>
    <w:p>
      <w:r>
        <w:pict>
          <v:rect style="width:0;height:1.5pt" o:hralign="center" o:hrstd="t" o:hr="t"/>
        </w:pict>
      </w:r>
    </w:p>
    <w:bookmarkEnd w:id="38"/>
    <w:bookmarkEnd w:id="39"/>
    <w:bookmarkStart w:id="42"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Based on the calculations, the primary emission hotspots for qukqoguwiz are:</w:t>
      </w:r>
    </w:p>
    <w:p>
      <w:pPr>
        <w:numPr>
          <w:ilvl w:val="0"/>
          <w:numId w:val="1013"/>
        </w:numPr>
        <w:pStyle w:val="Compact"/>
      </w:pPr>
      <w:r>
        <w:t xml:space="preserve">**Use Phase (25.00 kgCO2e):** This represents the most significant contributor to the overall PCF, primarily due to the energy consumption of the product during its lifespan.</w:t>
      </w:r>
    </w:p>
    <w:p>
      <w:pPr>
        <w:numPr>
          <w:ilvl w:val="0"/>
          <w:numId w:val="1013"/>
        </w:numPr>
        <w:pStyle w:val="Compact"/>
      </w:pPr>
      <w:r>
        <w:t xml:space="preserve">**Material Acquisition &amp; Processing (5.11 kgCO2e):** The embodied carbon in raw materials, particularly aluminum, contributes substantially.</w:t>
      </w:r>
    </w:p>
    <w:p>
      <w:pPr>
        <w:numPr>
          <w:ilvl w:val="0"/>
          <w:numId w:val="1013"/>
        </w:numPr>
        <w:pStyle w:val="Compact"/>
      </w:pPr>
      <w:r>
        <w:t xml:space="preserve">**Production Energy (3.00 kgCO2e):** Despite 50% renewable energy usage, the remaining grid electricity consumption in China still contributes considerably.</w:t>
      </w:r>
    </w:p>
    <w:bookmarkEnd w:id="40"/>
    <w:bookmarkStart w:id="41" w:name="reliability-statement"/>
    <w:p>
      <w:pPr>
        <w:pStyle w:val="Heading3"/>
      </w:pPr>
      <w:r>
        <w:t xml:space="preserve">Reliability Statement</w:t>
      </w:r>
    </w:p>
    <w:p>
      <w:pPr>
        <w:pStyle w:val="FirstParagraph"/>
      </w:pPr>
      <w:r>
        <w:t xml:space="preserve">This report provides a detailed PCF analysis based on the GHG Protocol standards, leveraging specific company data (BOM where "Total Carbon" was provided), and industry-standard emission factors. For parameters where direct numerical values were not supplied (e.g., `vivkdpjjzl`, `ijqfyvgpsi`, `gquivvzpsj`), illustrative, yet reasonable, numeric assumptions have been made to demonstrate the calculation methodology and provide a comprehensive PCF estimate. The reliability of the results is directly proportional to the accuracy and completeness of the primary data provided by mldwewfvti. For future iterations, incorporating more granular, company-specific primary data across all lifecycle stages would further enhance accuracy. The application of the 2026 LSR Standard and the commitment to over 95% Scope 3 coverage ensure a forward-looking and comprehensive assessment.</w:t>
      </w:r>
    </w:p>
    <w:p>
      <w:pPr>
        <w:pStyle w:val="BodyText"/>
      </w:pPr>
      <w:r>
        <w:t xml:space="preserve">Confidential - Internal Use Only | Page X of Y (Illustrative)</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qukqoguwiz</dc:title>
  <dc:creator/>
  <dc:description>Detailed Product Carbon Footprint (PCF) analysis report for product qukqoguwiz, conducted by Senior Sustainability Consultant nxvpxnmeqs for mldwewfvti, adhering to GHG Protocol standards and 2026 LSR updates.</dc:description>
  <dc:language>en</dc:language>
  <cp:keywords/>
  <dcterms:created xsi:type="dcterms:W3CDTF">2026-07-15T07:08:51Z</dcterms:created>
  <dcterms:modified xsi:type="dcterms:W3CDTF">2026-07-15T07:08:51Z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