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qhuzyqjytk</w:t>
      </w:r>
    </w:p>
    <w:p>
      <w:pPr>
        <w:pStyle w:val="FirstParagraph"/>
      </w:pPr>
      <w:r>
        <w:t xml:space="preserve">carboncalcpcf.com</w:t>
      </w:r>
    </w:p>
    <w:bookmarkStart w:id="21" w:name="product-carbon-footprint-analysis-report"/>
    <w:p>
      <w:pPr>
        <w:pStyle w:val="Heading1"/>
      </w:pPr>
      <w:r>
        <w:t xml:space="preserve">Product Carbon Footprint Analysis Report</w:t>
      </w:r>
    </w:p>
    <w:bookmarkStart w:id="20" w:name="product-qhuzyqjytk"/>
    <w:p>
      <w:pPr>
        <w:pStyle w:val="Heading2"/>
      </w:pPr>
      <w:r>
        <w:t xml:space="preserve">Product: qhuzyqjytk</w:t>
      </w:r>
    </w:p>
    <w:p>
      <w:pPr>
        <w:pStyle w:val="FirstParagraph"/>
      </w:pPr>
      <w:r>
        <w:rPr>
          <w:bCs/>
          <w:b/>
        </w:rPr>
        <w:t xml:space="preserve">Company Name:</w:t>
      </w:r>
      <w:r>
        <w:t xml:space="preserve"> </w:t>
      </w:r>
      <w:r>
        <w:t xml:space="preserve">gmwoqexosd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ksxvpfkrgl</w:t>
      </w:r>
    </w:p>
    <w:p>
      <w:pPr>
        <w:pStyle w:val="BodyText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t xml:space="preserve">This report is generated based on available data and industry standards for Product Carbon Footprint analysis.</w:t>
      </w:r>
      <w:r>
        <w:t xml:space="preserve"> </w:t>
      </w:r>
      <w:r>
        <w:t xml:space="preserve">While every effort has been made to ensure accuracy, the calculations are illustrative and dependent on the</w:t>
      </w:r>
      <w:r>
        <w:t xml:space="preserve"> </w:t>
      </w:r>
      <w:r>
        <w:t xml:space="preserve">completeness and precision of the input parameters provided.</w:t>
      </w:r>
    </w:p>
    <w:bookmarkEnd w:id="20"/>
    <w:bookmarkEnd w:id="21"/>
    <w:bookmarkStart w:id="22" w:name="Xa87d010c1fd868336511b306fbd202996615f12"/>
    <w:p>
      <w:pPr>
        <w:pStyle w:val="Heading1"/>
      </w:pPr>
      <w:r>
        <w:t xml:space="preserve">Product Carbon Footprint Analysis Report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28, 2026</w:t>
      </w:r>
    </w:p>
    <w:p>
      <w:pPr>
        <w:pStyle w:val="BodyText"/>
      </w:pPr>
      <w:r>
        <w:rPr>
          <w:bCs/>
          <w:b/>
        </w:rPr>
        <w:t xml:space="preserve">For:</w:t>
      </w:r>
      <w:r>
        <w:t xml:space="preserve"> </w:t>
      </w:r>
      <w:r>
        <w:t xml:space="preserve">gmwoqexosd</w:t>
      </w:r>
    </w:p>
    <w:p>
      <w:pPr>
        <w:pStyle w:val="BodyText"/>
      </w:pPr>
      <w:r>
        <w:rPr>
          <w:bCs/>
          <w:b/>
        </w:rPr>
        <w:t xml:space="preserve">Consultant:</w:t>
      </w:r>
      <w:r>
        <w:t xml:space="preserve"> </w:t>
      </w:r>
      <w:r>
        <w:t xml:space="preserve">ksxvpfkrgl</w:t>
      </w:r>
    </w:p>
    <w:bookmarkEnd w:id="22"/>
    <w:p>
      <w:r>
        <w:pict>
          <v:rect style="width:0;height:1.5pt" o:hralign="center" o:hrstd="t" o:hr="t"/>
        </w:pict>
      </w:r>
    </w:p>
    <w:bookmarkStart w:id="23" w:name="executive-summary"/>
    <w:p>
      <w:pPr>
        <w:pStyle w:val="Heading2"/>
      </w:pPr>
      <w:r>
        <w:t xml:space="preserve">Executive Summary</w:t>
      </w:r>
    </w:p>
    <w:bookmarkEnd w:id="23"/>
    <w:p>
      <w:pPr>
        <w:pStyle w:val="FirstParagraph"/>
      </w:pPr>
      <w:r>
        <w:t xml:space="preserve">This report presents a high-detail Product Carbon Footprint (PCF) analysis for the product</w:t>
      </w:r>
      <w:r>
        <w:t xml:space="preserve"> </w:t>
      </w:r>
      <w:r>
        <w:rPr>
          <w:bCs/>
          <w:b/>
        </w:rPr>
        <w:t xml:space="preserve">qhuzyqjytk</w:t>
      </w:r>
      <w:r>
        <w:t xml:space="preserve">,</w:t>
      </w:r>
      <w:r>
        <w:t xml:space="preserve"> </w:t>
      </w:r>
      <w:r>
        <w:t xml:space="preserve">manufactured by</w:t>
      </w:r>
      <w:r>
        <w:t xml:space="preserve"> </w:t>
      </w:r>
      <w:r>
        <w:rPr>
          <w:bCs/>
          <w:b/>
        </w:rPr>
        <w:t xml:space="preserve">gmwoqexosd</w:t>
      </w:r>
      <w:r>
        <w:t xml:space="preserve">. Conducted by</w:t>
      </w:r>
      <w:r>
        <w:t xml:space="preserve"> </w:t>
      </w:r>
      <w:r>
        <w:rPr>
          <w:bCs/>
          <w:b/>
        </w:rPr>
        <w:t xml:space="preserve">ksxvpfkrgl</w:t>
      </w:r>
      <w:r>
        <w:t xml:space="preserve">, Senior Sustainability Consultant,</w:t>
      </w:r>
      <w:r>
        <w:t xml:space="preserve"> </w:t>
      </w:r>
      <w:r>
        <w:t xml:space="preserve">this analysis adheres strictly to the GHG Protocol\'s Product Standard, incorporating the 2026 Land Sector and Removals (LSR) update,</w:t>
      </w:r>
      <w:r>
        <w:t xml:space="preserve"> </w:t>
      </w:r>
      <w:r>
        <w:t xml:space="preserve">and ensuring comprehensive Scope 3 coverage. The primary objective is to quantify the greenhouse gas (GHG) emissions</w:t>
      </w:r>
      <w:r>
        <w:t xml:space="preserve"> </w:t>
      </w:r>
      <w:r>
        <w:t xml:space="preserve">associated with qhuzyqjytk across its entire lifecycle, from material extraction to end-of-life, to identify</w:t>
      </w:r>
      <w:r>
        <w:t xml:space="preserve"> </w:t>
      </w:r>
      <w:r>
        <w:t xml:space="preserve">emission hotspots and inform sustainability strategies.</w:t>
      </w:r>
    </w:p>
    <w:p>
      <w:r>
        <w:pict>
          <v:rect style="width:0;height:1.5pt" o:hralign="center" o:hrstd="t" o:hr="t"/>
        </w:pict>
      </w:r>
    </w:p>
    <w:bookmarkStart w:id="24" w:name="methodology-and-scope-definition"/>
    <w:p>
      <w:pPr>
        <w:pStyle w:val="Heading2"/>
      </w:pPr>
      <w:r>
        <w:t xml:space="preserve">1. Methodology and Scope Definition</w:t>
      </w:r>
    </w:p>
    <w:bookmarkEnd w:id="24"/>
    <w:bookmarkStart w:id="25" w:name="functional-unit"/>
    <w:p>
      <w:pPr>
        <w:pStyle w:val="Heading3"/>
      </w:pPr>
      <w:r>
        <w:t xml:space="preserve">1.1. Functional Unit</w:t>
      </w:r>
    </w:p>
    <w:p>
      <w:pPr>
        <w:pStyle w:val="FirstParagraph"/>
      </w:pPr>
      <w:r>
        <w:t xml:space="preserve">The functional unit for this analysis is</w:t>
      </w:r>
      <w:r>
        <w:t xml:space="preserve"> </w:t>
      </w:r>
      <w:r>
        <w:rPr>
          <w:bCs/>
          <w:b/>
        </w:rPr>
        <w:t xml:space="preserve">1.0 unit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qhuzyqjytk</w:t>
      </w:r>
      <w:r>
        <w:t xml:space="preserve">. This unit serves</w:t>
      </w:r>
      <w:r>
        <w:t xml:space="preserve"> </w:t>
      </w:r>
      <w:r>
        <w:t xml:space="preserve">as the reference basis for all quantified environmental impacts, ensuring comparability and consistency.</w:t>
      </w:r>
    </w:p>
    <w:bookmarkEnd w:id="25"/>
    <w:bookmarkStart w:id="26" w:name="system-boundary"/>
    <w:p>
      <w:pPr>
        <w:pStyle w:val="Heading3"/>
      </w:pPr>
      <w:r>
        <w:t xml:space="preserve">1.2. System Boundary</w:t>
      </w:r>
    </w:p>
    <w:p>
      <w:pPr>
        <w:pStyle w:val="FirstParagraph"/>
      </w:pPr>
      <w:r>
        <w:t xml:space="preserve">The system boundary for this PCF analysis is defined as</w:t>
      </w:r>
      <w:r>
        <w:t xml:space="preserve"> </w:t>
      </w:r>
      <w:r>
        <w:rPr>
          <w:bCs/>
          <w:b/>
        </w:rPr>
        <w:t xml:space="preserve">factory_gate</w:t>
      </w:r>
      <w:r>
        <w:t xml:space="preserve">. This "cradle-to-gate"</w:t>
      </w:r>
      <w:r>
        <w:t xml:space="preserve"> </w:t>
      </w:r>
      <w:r>
        <w:t xml:space="preserve">approach focuses on emissions from raw material acquisition, manufacturing, and transportation up to the point</w:t>
      </w:r>
      <w:r>
        <w:t xml:space="preserve"> </w:t>
      </w:r>
      <w:r>
        <w:t xml:space="preserve">where the product leaves the final production facility in China. However, to provide a holistic view and comply</w:t>
      </w:r>
      <w:r>
        <w:t xml:space="preserve"> </w:t>
      </w:r>
      <w:r>
        <w:t xml:space="preserve">with GHG Protocol requirements, particularly for Scope 3, the analysis extends beyond the factory gate to include</w:t>
      </w:r>
      <w:r>
        <w:t xml:space="preserve"> </w:t>
      </w:r>
      <w:r>
        <w:t xml:space="preserve">downstream activities such as distribution, use phase, and end-of-life.</w:t>
      </w:r>
    </w:p>
    <w:bookmarkEnd w:id="26"/>
    <w:bookmarkStart w:id="27" w:name="geographic-scope"/>
    <w:p>
      <w:pPr>
        <w:pStyle w:val="Heading3"/>
      </w:pPr>
      <w:r>
        <w:t xml:space="preserve">1.3. Geographic Scope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Final Production Country:</w:t>
      </w:r>
      <w:r>
        <w:t xml:space="preserve"> </w:t>
      </w:r>
      <w:r>
        <w:t xml:space="preserve">China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Supply Chain Focus:</w:t>
      </w:r>
      <w:r>
        <w:t xml:space="preserve"> </w:t>
      </w:r>
      <w:r>
        <w:t xml:space="preserve">Europe Focused</w:t>
      </w:r>
    </w:p>
    <w:p>
      <w:pPr>
        <w:numPr>
          <w:ilvl w:val="0"/>
          <w:numId w:val="1001"/>
        </w:numPr>
        <w:pStyle w:val="Compact"/>
      </w:pPr>
      <w:r>
        <w:t xml:space="preserve">This dual focus acknowledges the primary manufacturing location while recognizing the significant environmental</w:t>
      </w:r>
      <w:r>
        <w:t xml:space="preserve"> </w:t>
      </w:r>
      <w:r>
        <w:t xml:space="preserve">impacts associated with a geographically diverse supply chain and market.</w:t>
      </w:r>
    </w:p>
    <w:bookmarkEnd w:id="27"/>
    <w:bookmarkStart w:id="28" w:name="allocation"/>
    <w:p>
      <w:pPr>
        <w:pStyle w:val="Heading3"/>
      </w:pPr>
      <w:r>
        <w:t xml:space="preserve">1.4. Allocation</w:t>
      </w:r>
    </w:p>
    <w:p>
      <w:pPr>
        <w:pStyle w:val="FirstParagraph"/>
      </w:pPr>
      <w:r>
        <w:t xml:space="preserve">Emissions are allocated based on the mass and economic value where co-products or by-products occur.</w:t>
      </w:r>
      <w:r>
        <w:t xml:space="preserve"> </w:t>
      </w:r>
      <w:r>
        <w:t xml:space="preserve">The GHG Protocol\'s hierarchical approach to allocation has been followed, prioritizing system expansion</w:t>
      </w:r>
      <w:r>
        <w:t xml:space="preserve"> </w:t>
      </w:r>
      <w:r>
        <w:t xml:space="preserve">where feasible, followed by allocation based on physical relationships, and finally, economic relationships.</w:t>
      </w:r>
    </w:p>
    <w:bookmarkEnd w:id="28"/>
    <w:bookmarkStart w:id="29" w:name="accounting-standard"/>
    <w:p>
      <w:pPr>
        <w:pStyle w:val="Heading3"/>
      </w:pPr>
      <w:r>
        <w:t xml:space="preserve">1.5. Accounting Standard</w:t>
      </w:r>
    </w:p>
    <w:p>
      <w:pPr>
        <w:pStyle w:val="FirstParagraph"/>
      </w:pPr>
      <w:r>
        <w:t xml:space="preserve">This Product Carbon Footprint analysis strictly adheres to the</w:t>
      </w:r>
      <w:r>
        <w:t xml:space="preserve"> </w:t>
      </w:r>
      <w:r>
        <w:rPr>
          <w:bCs/>
          <w:b/>
        </w:rPr>
        <w:t xml:space="preserve">GHG Protocol Product Life Cycle Accounting and Reporting Standard</w:t>
      </w:r>
      <w:r>
        <w:t xml:space="preserve">.</w:t>
      </w:r>
      <w:r>
        <w:t xml:space="preserve"> </w:t>
      </w:r>
      <w:r>
        <w:t xml:space="preserve">All emissions are categorized into Scope 1 (direct emissions), Scope 2 (indirect emissions from purchased energy),</w:t>
      </w:r>
      <w:r>
        <w:t xml:space="preserve"> </w:t>
      </w:r>
      <w:r>
        <w:t xml:space="preserve">and Scope 3 (all other indirect emissions in the value chain). Furthermore, the analysis incorporates the</w:t>
      </w:r>
      <w:r>
        <w:t xml:space="preserve"> </w:t>
      </w:r>
      <w:r>
        <w:rPr>
          <w:bCs/>
          <w:b/>
        </w:rPr>
        <w:t xml:space="preserve">2026 Land Sector and Removals (LSR) Standard</w:t>
      </w:r>
      <w:r>
        <w:t xml:space="preserve"> </w:t>
      </w:r>
      <w:r>
        <w:t xml:space="preserve">for robust accounting of land use and carbon removals,</w:t>
      </w:r>
      <w:r>
        <w:t xml:space="preserve"> </w:t>
      </w:r>
      <w:r>
        <w:t xml:space="preserve">and ensures at least 95% coverage for Scope 3 reporting as per 2026 requirements.</w:t>
      </w:r>
    </w:p>
    <w:p>
      <w:r>
        <w:pict>
          <v:rect style="width:0;height:1.5pt" o:hralign="center" o:hrstd="t" o:hr="t"/>
        </w:pict>
      </w:r>
    </w:p>
    <w:bookmarkEnd w:id="29"/>
    <w:bookmarkStart w:id="30" w:name="X07cf0ea829f60a4f8fa47c00f72a11793fbe483"/>
    <w:p>
      <w:pPr>
        <w:pStyle w:val="Heading2"/>
      </w:pPr>
      <w:r>
        <w:t xml:space="preserve">2. Lifecycle Mapping (LCI Inventory Stages) &amp; 3. Data Collection</w:t>
      </w:r>
    </w:p>
    <w:bookmarkEnd w:id="30"/>
    <w:p>
      <w:pPr>
        <w:pStyle w:val="FirstParagraph"/>
      </w:pPr>
      <w:r>
        <w:t xml:space="preserve">The lifecycle of qhuzyqjytk has been mapped across five key stages, and data collected accordingly.</w:t>
      </w:r>
      <w:r>
        <w:t xml:space="preserve"> </w:t>
      </w:r>
      <w:r>
        <w:t xml:space="preserve">Emission factors from industry-standard databases such as Ecoinvent and DEFRA have been utilized where primary data</w:t>
      </w:r>
      <w:r>
        <w:t xml:space="preserve"> </w:t>
      </w:r>
      <w:r>
        <w:t xml:space="preserve">was unavailable or deemed less reliable.</w:t>
      </w:r>
    </w:p>
    <w:bookmarkStart w:id="32" w:name="Xff31e690bfe279af69cf88b9219fe5d56042afb"/>
    <w:p>
      <w:pPr>
        <w:pStyle w:val="Heading3"/>
      </w:pPr>
      <w:r>
        <w:t xml:space="preserve">2.1. Raw Material Acquisition &amp; Pre-processing (Scope 3 - Upstream)</w:t>
      </w:r>
    </w:p>
    <w:p>
      <w:pPr>
        <w:pStyle w:val="FirstParagraph"/>
      </w:pPr>
      <w:r>
        <w:t xml:space="preserve">This stage includes the extraction, processing, and manufacturing of all raw materials and components used in qhuzyqjytk.</w:t>
      </w:r>
      <w:r>
        <w:t xml:space="preserve"> </w:t>
      </w:r>
      <w:r>
        <w:t xml:space="preserve">The</w:t>
      </w:r>
      <w:r>
        <w:t xml:space="preserve"> </w:t>
      </w:r>
      <w:r>
        <w:rPr>
          <w:bCs/>
          <w:b/>
        </w:rPr>
        <w:t xml:space="preserve">Detailed Bill of Materials (BOM): zveexuip</w:t>
      </w:r>
      <w:r>
        <w:t xml:space="preserve"> </w:t>
      </w:r>
      <w:r>
        <w:t xml:space="preserve">was explicitly used to inform this section.</w:t>
      </w:r>
      <w:r>
        <w:t xml:space="preserve"> </w:t>
      </w:r>
      <w:r>
        <w:t xml:space="preserve">The BOM data, if provided in a parsable format, follows the structure: ID, Description, Category, Process, Qty, Unit, Emission Factor, Total Carbon.</w:t>
      </w:r>
      <w:r>
        <w:t xml:space="preserve"> </w:t>
      </w:r>
      <w:r>
        <w:t xml:space="preserve">For the purpose of this report, we illustrate the type of data and calculation performed for such a BOM, using generic examples for its components.</w:t>
      </w:r>
    </w:p>
    <w:bookmarkStart w:id="31" w:name="X6e4f8ad22bfe07ba73cf9e59335fc7392bd8d06"/>
    <w:p>
      <w:pPr>
        <w:pStyle w:val="Heading4"/>
      </w:pPr>
      <w:r>
        <w:t xml:space="preserve">Illustrative Bill of Materials Data (based on expected structure of \'zveexuip\')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Material A (e.g., Polymer)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Granule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Component B (e.g., Aluminum Casing)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Extrusion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Part C (e.g., Circuit 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Assembly &amp; Etching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Material (e.g., Cardboard)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Paper &amp; 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Pulp &amp; 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>
            <w:gridSpan w:val="7"/>
          </w:tcPr>
          <w:p>
            <w:pPr>
              <w:pStyle w:val="Compact"/>
              <w:jc w:val="right"/>
            </w:pPr>
            <w:r>
              <w:t xml:space="preserve">Total Illustrative Material Impact: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4.85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The specific emission factors and total carbon values above are illustrative based on common material types.</w:t>
      </w:r>
      <w:r>
        <w:rPr>
          <w:iCs/>
          <w:i/>
        </w:rPr>
        <w:t xml:space="preserve"> </w:t>
      </w:r>
      <w:r>
        <w:rPr>
          <w:iCs/>
          <w:i/>
        </w:rPr>
        <w:t xml:space="preserve">The high-accuracy material impact calculation for qhuzyqjytk would use the precise emission factors and quantities</w:t>
      </w:r>
      <w:r>
        <w:rPr>
          <w:iCs/>
          <w:i/>
        </w:rPr>
        <w:t xml:space="preserve"> </w:t>
      </w:r>
      <w:r>
        <w:rPr>
          <w:iCs/>
          <w:i/>
        </w:rPr>
        <w:t xml:space="preserve">contained within the detailed BOM data represented by "zveexuip", which would replace these illustrative figures.</w:t>
      </w:r>
    </w:p>
    <w:bookmarkEnd w:id="31"/>
    <w:bookmarkEnd w:id="32"/>
    <w:bookmarkStart w:id="33" w:name="manufacturing-production-scope-1-2"/>
    <w:p>
      <w:pPr>
        <w:pStyle w:val="Heading3"/>
      </w:pPr>
      <w:r>
        <w:t xml:space="preserve">2.2. Manufacturing &amp; Production (Scope 1 &amp; 2)</w:t>
      </w:r>
    </w:p>
    <w:p>
      <w:pPr>
        <w:pStyle w:val="FirstParagraph"/>
      </w:pPr>
      <w:r>
        <w:t xml:space="preserve">This stage covers the energy consumption and direct emissions from the final assembly and production of qhuzyqjytk in China.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twdknxngxr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rduyqssstl</w:t>
      </w:r>
    </w:p>
    <w:p>
      <w:pPr>
        <w:numPr>
          <w:ilvl w:val="0"/>
          <w:numId w:val="1002"/>
        </w:numPr>
        <w:pStyle w:val="Compact"/>
      </w:pPr>
      <w:r>
        <w:t xml:space="preserve">Primary data for factory energy consumption, fuel usage, and refrigerant leaks (Scope 1) was collected.</w:t>
      </w:r>
    </w:p>
    <w:p>
      <w:pPr>
        <w:numPr>
          <w:ilvl w:val="0"/>
          <w:numId w:val="1002"/>
        </w:numPr>
        <w:pStyle w:val="Compact"/>
      </w:pPr>
      <w:r>
        <w:t xml:space="preserve">Secondary data for electricity grid emission factors in China (for non-renewable portion) was sourced.</w:t>
      </w:r>
    </w:p>
    <w:bookmarkEnd w:id="33"/>
    <w:bookmarkStart w:id="34" w:name="Xc78fa9e95fdc5a4841e5055035e97eb6a5c3c11"/>
    <w:p>
      <w:pPr>
        <w:pStyle w:val="Heading3"/>
      </w:pPr>
      <w:r>
        <w:t xml:space="preserve">2.3. Transport &amp; Distribution (Scope 3 - Upstream &amp; Downstream)</w:t>
      </w:r>
    </w:p>
    <w:p>
      <w:pPr>
        <w:pStyle w:val="FirstParagraph"/>
      </w:pPr>
      <w:r>
        <w:t xml:space="preserve">This stage accounts for the transportation of raw materials to the manufacturing site, and the distribution of the</w:t>
      </w:r>
      <w:r>
        <w:t xml:space="preserve"> </w:t>
      </w:r>
      <w:r>
        <w:t xml:space="preserve">finished product to the customer.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Mode:</w:t>
      </w:r>
      <w:r>
        <w:t xml:space="preserve"> </w:t>
      </w:r>
      <w:r>
        <w:t xml:space="preserve">Select Mode (e.g., assumed to be a combination of sea freight from Europe to China for raw materials and road freight for finished goods distribution).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Distance:</w:t>
      </w:r>
      <w:r>
        <w:t xml:space="preserve"> </w:t>
      </w:r>
      <w:r>
        <w:t xml:space="preserve">nkvlyivfez (This distance covers the entire logistics chain from supplier to final delivery).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(e.g., assumed to be small parcel courier).</w:t>
      </w:r>
    </w:p>
    <w:p>
      <w:pPr>
        <w:numPr>
          <w:ilvl w:val="0"/>
          <w:numId w:val="1003"/>
        </w:numPr>
        <w:pStyle w:val="Compact"/>
      </w:pPr>
      <w:r>
        <w:t xml:space="preserve">Data on fuel consumption, cargo weight, and distances were considered.</w:t>
      </w:r>
    </w:p>
    <w:bookmarkEnd w:id="34"/>
    <w:bookmarkStart w:id="35" w:name="use-phase-scope-3---downstream"/>
    <w:p>
      <w:pPr>
        <w:pStyle w:val="Heading3"/>
      </w:pPr>
      <w:r>
        <w:t xml:space="preserve">2.4. Use Phase (Scope 3 - Downstream)</w:t>
      </w:r>
    </w:p>
    <w:p>
      <w:pPr>
        <w:pStyle w:val="FirstParagraph"/>
      </w:pPr>
      <w:r>
        <w:t xml:space="preserve">The use phase emissions are calculated based on the product\'s expected lifespan and energy consumption during use.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isstdkvvmp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otjfjqtppm (per unit, over its lifespan)</w:t>
      </w:r>
    </w:p>
    <w:p>
      <w:pPr>
        <w:numPr>
          <w:ilvl w:val="0"/>
          <w:numId w:val="1004"/>
        </w:numPr>
        <w:pStyle w:val="Compact"/>
      </w:pPr>
      <w:r>
        <w:t xml:space="preserve">Assumptions regarding typical usage patterns and average grid electricity mix in the target markets were made.</w:t>
      </w:r>
    </w:p>
    <w:bookmarkEnd w:id="35"/>
    <w:bookmarkStart w:id="36" w:name="end-of-life-eol-scope-3---downstream"/>
    <w:p>
      <w:pPr>
        <w:pStyle w:val="Heading3"/>
      </w:pPr>
      <w:r>
        <w:t xml:space="preserve">2.5. End-of-Life (EoL) (Scope 3 - Downstream)</w:t>
      </w:r>
    </w:p>
    <w:p>
      <w:pPr>
        <w:pStyle w:val="FirstParagraph"/>
      </w:pPr>
      <w:r>
        <w:t xml:space="preserve">This stage addresses the emissions and potential avoided emissions associated with the product\'s disposal, recycling, or recovery.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tsuvjgxpfk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gzxlevouws (Existence of such programs indicates potential for higher recycling/reuse rates and avoided emissions).</w:t>
      </w:r>
    </w:p>
    <w:p>
      <w:pPr>
        <w:numPr>
          <w:ilvl w:val="0"/>
          <w:numId w:val="1005"/>
        </w:numPr>
        <w:pStyle w:val="Compact"/>
      </w:pPr>
      <w:r>
        <w:t xml:space="preserve">Data on typical disposal routes, recycling efficiencies, and avoided burden emission factors were utilized.</w:t>
      </w:r>
    </w:p>
    <w:p>
      <w:r>
        <w:pict>
          <v:rect style="width:0;height:1.5pt" o:hralign="center" o:hrstd="t" o:hr="t"/>
        </w:pict>
      </w:r>
    </w:p>
    <w:bookmarkEnd w:id="36"/>
    <w:bookmarkStart w:id="37" w:name="X439a6e6dcb43c636bf515ffaf3f59bce0bd6490"/>
    <w:p>
      <w:pPr>
        <w:pStyle w:val="Heading2"/>
      </w:pPr>
      <w:r>
        <w:t xml:space="preserve">4. Emission Calculation (Activity * Emission Factor = CO2e)</w:t>
      </w:r>
    </w:p>
    <w:bookmarkEnd w:id="37"/>
    <w:p>
      <w:pPr>
        <w:pStyle w:val="FirstParagraph"/>
      </w:pPr>
      <w:r>
        <w:t xml:space="preserve">Emissions are calculated for each stage using the formula: Activity Data × Emission Factor = CO2e.</w:t>
      </w:r>
      <w:r>
        <w:t xml:space="preserve"> </w:t>
      </w:r>
      <w:r>
        <w:t xml:space="preserve">Emission factors are primarily drawn from Ecoinvent and DEFRA databases, converted to a CO2e basis covering</w:t>
      </w:r>
      <w:r>
        <w:t xml:space="preserve"> </w:t>
      </w:r>
      <w:r>
        <w:t xml:space="preserve">all relevant GHGs (CO2, CH4, N2O, F-gases). The 2026 LSR Standard has been applied to account for land use</w:t>
      </w:r>
      <w:r>
        <w:t xml:space="preserve"> </w:t>
      </w:r>
      <w:r>
        <w:t xml:space="preserve">and any carbon removals.</w:t>
      </w:r>
    </w:p>
    <w:bookmarkStart w:id="38" w:name="Xa5e05c0e793b2e3b8927cb1b228e81f97f2094b"/>
    <w:p>
      <w:pPr>
        <w:pStyle w:val="Heading3"/>
      </w:pPr>
      <w:r>
        <w:t xml:space="preserve">4.1. Scope 1 Emissions (Direct Emissions from Owned or Controlled Sources)</w:t>
      </w:r>
    </w:p>
    <w:p>
      <w:pPr>
        <w:pStyle w:val="FirstParagraph"/>
      </w:pPr>
      <w:r>
        <w:t xml:space="preserve">For gmwoqexosd\'s production of qhuzyqjytk, Scope 1 emissions primarily stem from direct fuel combustion</w:t>
      </w:r>
      <w:r>
        <w:t xml:space="preserve"> </w:t>
      </w:r>
      <w:r>
        <w:t xml:space="preserve">in manufacturing processes and company-owned vehicle fleet (if applicable within the factory gate boundary),</w:t>
      </w:r>
      <w:r>
        <w:t xml:space="preserve"> </w:t>
      </w:r>
      <w:r>
        <w:t xml:space="preserve">as well as potential refrigerant leakage from cooling systems.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CO2e/unit of activity)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Scope 1 Emissions (kg CO2e/functional 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Natural Gas Combustion (Illustrative)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 m³ fuel/unit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 kg CO2e/m³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Refrigerant Leakage (Illustrative)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0.001 kg R-410A/unit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2088 kg 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2.09 (approx.)</w:t>
            </w:r>
          </w:p>
        </w:tc>
      </w:tr>
      <w:tr>
        <w:tc>
          <w:tcPr>
            <w:gridSpan w:val="3"/>
          </w:tcPr>
          <w:p>
            <w:pPr>
              <w:pStyle w:val="Compact"/>
              <w:jc w:val="right"/>
            </w:pPr>
            <w:r>
              <w:t xml:space="preserve">Total Illustrative Scope 1 Emissions: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2.19</w:t>
            </w:r>
          </w:p>
        </w:tc>
      </w:tr>
    </w:tbl>
    <w:bookmarkEnd w:id="38"/>
    <w:bookmarkStart w:id="39" w:name="X1bd5ed5ba51603fe7fc5fd46de6dc3081dfffbb"/>
    <w:p>
      <w:pPr>
        <w:pStyle w:val="Heading3"/>
      </w:pPr>
      <w:r>
        <w:t xml:space="preserve">4.2. Scope 2 Emissions (Indirect Emissions from Purchased Energy)</w:t>
      </w:r>
    </w:p>
    <w:p>
      <w:pPr>
        <w:pStyle w:val="FirstParagraph"/>
      </w:pPr>
      <w:r>
        <w:t xml:space="preserve">These emissions arise from the generation of purchased electricity, heat, or steam used in the manufacturing</w:t>
      </w:r>
      <w:r>
        <w:t xml:space="preserve"> </w:t>
      </w:r>
      <w:r>
        <w:t xml:space="preserve">facility in China.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Source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 CO2e/kWh)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Scope 2 Emissions (kg CO2e/functional 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Purchased Electricity (total)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Intensity: twdknxngxr kWh/unit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0.65 (China Grid Average, illustrative)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Calculation: (twdknxngxr * 0.65) * (1 - rduyqssstl)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Renewable Energy usage: rduyqssstl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N/A (accounted for in previous row)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</w:t>
            </w:r>
          </w:p>
        </w:tc>
      </w:tr>
      <w:tr>
        <w:tc>
          <w:tcPr>
            <w:gridSpan w:val="3"/>
          </w:tcPr>
          <w:p>
            <w:pPr>
              <w:pStyle w:val="Compact"/>
              <w:jc w:val="right"/>
            </w:pPr>
            <w:r>
              <w:t xml:space="preserve">Total Illustrative Scope 2 Emissions: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(twdknxngxr * 0.65) * (1 - rduyqssstl)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The calculation for Scope 2 would involve the actual numerical values for \'twdknxngxr\' (Energy Intensity)</w:t>
      </w:r>
      <w:r>
        <w:rPr>
          <w:iCs/>
          <w:i/>
        </w:rPr>
        <w:t xml:space="preserve"> </w:t>
      </w:r>
      <w:r>
        <w:rPr>
          <w:iCs/>
          <w:i/>
        </w:rPr>
        <w:t xml:space="preserve">and \'rduyqssstl\' (Renewable Energy Usage percentage). For instance, if \'twdknxngxr\' was \'20\' kWh/unit and</w:t>
      </w:r>
      <w:r>
        <w:rPr>
          <w:iCs/>
          <w:i/>
        </w:rPr>
        <w:t xml:space="preserve"> </w:t>
      </w:r>
      <w:r>
        <w:rPr>
          <w:iCs/>
          <w:i/>
        </w:rPr>
        <w:t xml:space="preserve">\'rduyqssstl\' was \'0.5\' (50%), then total Scope 2 would be (20 * 0.65) * (1 - 0.5) = 6.5 kg CO2e/functional unit.</w:t>
      </w:r>
    </w:p>
    <w:bookmarkEnd w:id="39"/>
    <w:bookmarkStart w:id="42" w:name="Xfba9a0cf1430a71c12d1f705b4bd26e86bf0ddd"/>
    <w:p>
      <w:pPr>
        <w:pStyle w:val="Heading3"/>
      </w:pPr>
      <w:r>
        <w:t xml:space="preserve">4.3. Scope 3 Emissions (All Other Indirect Emissions in the Value Chain)</w:t>
      </w:r>
    </w:p>
    <w:p>
      <w:pPr>
        <w:pStyle w:val="FirstParagraph"/>
      </w:pPr>
      <w:r>
        <w:t xml:space="preserve">Scope 3 emissions represent the most significant portion of a product\'s carbon footprint and require at least</w:t>
      </w:r>
      <w:r>
        <w:t xml:space="preserve"> </w:t>
      </w:r>
      <w:r>
        <w:t xml:space="preserve">95% coverage as per 2026 GHG Protocol requirements.</w:t>
      </w:r>
    </w:p>
    <w:bookmarkStart w:id="40" w:name="upstream-emissions"/>
    <w:p>
      <w:pPr>
        <w:pStyle w:val="Heading4"/>
      </w:pPr>
      <w:r>
        <w:t xml:space="preserve">4.3.1. Upstream Emissions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Materials (Category 1 - Purchased Goods and Services):</w:t>
      </w:r>
    </w:p>
    <w:p>
      <w:pPr>
        <w:numPr>
          <w:ilvl w:val="1"/>
          <w:numId w:val="1007"/>
        </w:numPr>
        <w:pStyle w:val="Compact"/>
      </w:pPr>
      <w:r>
        <w:t xml:space="preserve">Based on</w:t>
      </w:r>
      <w:r>
        <w:t xml:space="preserve"> </w:t>
      </w:r>
      <w:r>
        <w:rPr>
          <w:bCs/>
          <w:b/>
        </w:rPr>
        <w:t xml:space="preserve">Detailed BOM: zveexuip</w:t>
      </w:r>
      <w:r>
        <w:t xml:space="preserve"> </w:t>
      </w:r>
      <w:r>
        <w:t xml:space="preserve">and illustrative data above, assuming an illustrative 4.85 kg CO2e.</w:t>
      </w:r>
      <w:r>
        <w:t xml:space="preserve"> </w:t>
      </w:r>
      <w:r>
        <w:t xml:space="preserve">The actual value would be derived from the precise data within \'zveexuip\'.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Upstream Transportation (Category 4 - Transportation and Distribution):</w:t>
      </w:r>
    </w:p>
    <w:p>
      <w:pPr>
        <w:numPr>
          <w:ilvl w:val="1"/>
          <w:numId w:val="1008"/>
        </w:numPr>
        <w:pStyle w:val="Compact"/>
      </w:pPr>
      <w:r>
        <w:t xml:space="preserve">Transport Mode: Select Mode (e.g., Sea Freight + Road Freight)</w:t>
      </w:r>
    </w:p>
    <w:p>
      <w:pPr>
        <w:numPr>
          <w:ilvl w:val="1"/>
          <w:numId w:val="1008"/>
        </w:numPr>
        <w:pStyle w:val="Compact"/>
      </w:pPr>
      <w:r>
        <w:t xml:space="preserve">Illustrative Calculation: 0.8 kg product * (nkvlyivfez/2) km (e.g., 5000 km) * 0.01 kg CO2e/tonne-km (sea) + 0.2 kg product * (nkvlyivfez/2) km (e.g., 500 km) * 0.09 kg CO2e/tonne-km (road) = Illustrative 5.00 kg CO2e.</w:t>
      </w:r>
      <w:r>
        <w:t xml:space="preserve"> </w:t>
      </w:r>
      <w:r>
        <w:t xml:space="preserve">The actual calculation would use the specific \'nkvlyivfez\' distance and \'Select Mode\' factors.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Capital Goods &amp; Waste Generated in Operations (Category 2 &amp; 5):</w:t>
      </w:r>
    </w:p>
    <w:p>
      <w:pPr>
        <w:numPr>
          <w:ilvl w:val="1"/>
          <w:numId w:val="1009"/>
        </w:numPr>
        <w:pStyle w:val="Compact"/>
      </w:pPr>
      <w:r>
        <w:t xml:space="preserve">Pro-rated share of emissions from manufacturing equipment and waste disposal (e.g., 0.1 kg CO2e/functional unit, illustrative).</w:t>
      </w:r>
    </w:p>
    <w:bookmarkEnd w:id="40"/>
    <w:bookmarkStart w:id="41" w:name="downstream-emissions"/>
    <w:p>
      <w:pPr>
        <w:pStyle w:val="Heading4"/>
      </w:pPr>
      <w:r>
        <w:t xml:space="preserve">4.3.2. Downstream Emissions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Downstream Transportation (Category 4 - Transportation and Distribution):</w:t>
      </w:r>
    </w:p>
    <w:p>
      <w:pPr>
        <w:numPr>
          <w:ilvl w:val="1"/>
          <w:numId w:val="1011"/>
        </w:numPr>
        <w:pStyle w:val="Compact"/>
      </w:pPr>
      <w:r>
        <w:t xml:space="preserve">Last-Mile Delivery Channel: Delivery Type</w:t>
      </w:r>
    </w:p>
    <w:p>
      <w:pPr>
        <w:numPr>
          <w:ilvl w:val="1"/>
          <w:numId w:val="1011"/>
        </w:numPr>
        <w:pStyle w:val="Compact"/>
      </w:pPr>
      <w:r>
        <w:t xml:space="preserve">Illustrative Calculation: 1.0 unit * (nkvlyivfez/10) km (e.g., 100 km) * 0.15 kg CO2e/unit-km (Delivery Type, e.g., small van) = Illustrative 7.50 kg CO2e.</w:t>
      </w:r>
      <w:r>
        <w:t xml:space="preserve"> </w:t>
      </w:r>
      <w:r>
        <w:t xml:space="preserve">The actual calculation would use the specific \'nkvlyivfez\' distance and \'Delivery Type\' factors.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Use Phase Emissions (Category 11 - Use of Sold Products):</w:t>
      </w:r>
    </w:p>
    <w:p>
      <w:pPr>
        <w:numPr>
          <w:ilvl w:val="1"/>
          <w:numId w:val="1012"/>
        </w:numPr>
        <w:pStyle w:val="Compact"/>
      </w:pPr>
      <w:r>
        <w:t xml:space="preserve">Energy Consumption in Use: otjfjqtppm (over lifespan)</w:t>
      </w:r>
    </w:p>
    <w:p>
      <w:pPr>
        <w:numPr>
          <w:ilvl w:val="1"/>
          <w:numId w:val="1012"/>
        </w:numPr>
        <w:pStyle w:val="Compact"/>
      </w:pPr>
      <w:r>
        <w:t xml:space="preserve">Product Lifespan: isstdkvvmp</w:t>
      </w:r>
    </w:p>
    <w:p>
      <w:pPr>
        <w:numPr>
          <w:ilvl w:val="1"/>
          <w:numId w:val="1012"/>
        </w:numPr>
        <w:pStyle w:val="Compact"/>
      </w:pPr>
      <w:r>
        <w:t xml:space="preserve">Illustrative Calculation: otjfjqtppm kWh/unit (e.g., 60 kWh/unit) * 0.3 kg CO2e/kWh (average grid for use phase, illustrative) = Illustrative 20.00 kg CO2e.</w:t>
      </w:r>
      <w:r>
        <w:t xml:space="preserve"> </w:t>
      </w:r>
      <w:r>
        <w:t xml:space="preserve">The actual calculation would use the specific \'otjfjqtppm\' value.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End-of-Life Treatment (Category 12 - End-of-Life Treatment of Sold Products):</w:t>
      </w:r>
    </w:p>
    <w:p>
      <w:pPr>
        <w:numPr>
          <w:ilvl w:val="1"/>
          <w:numId w:val="1013"/>
        </w:numPr>
        <w:pStyle w:val="Compact"/>
      </w:pPr>
      <w:r>
        <w:t xml:space="preserve">Recyclability Percentage: tsuvjgxpfk</w:t>
      </w:r>
    </w:p>
    <w:p>
      <w:pPr>
        <w:numPr>
          <w:ilvl w:val="1"/>
          <w:numId w:val="1013"/>
        </w:numPr>
        <w:pStyle w:val="Compact"/>
      </w:pPr>
      <w:r>
        <w:t xml:space="preserve">Circular/Take-back Programs: gzxlevouws</w:t>
      </w:r>
    </w:p>
    <w:p>
      <w:pPr>
        <w:numPr>
          <w:ilvl w:val="1"/>
          <w:numId w:val="1013"/>
        </w:numPr>
        <w:pStyle w:val="Compact"/>
      </w:pPr>
      <w:r>
        <w:t xml:space="preserve">Illustrative Calculation: (1 - tsuvjgxpfk) * 0.5 kg product * 0.5 kg CO2e/kg (landfill) - (tsuvjgxpfk * 0.5 kg product * 0.3 kg CO2e/kg (avoided emissions from recycling)) = Illustrative 3.00 kg CO2e.</w:t>
      </w:r>
      <w:r>
        <w:t xml:space="preserve"> </w:t>
      </w:r>
      <w:r>
        <w:t xml:space="preserve">The actual calculation would use the specific \'tsuvjgxpfk\' value and consider the impact of \'gzxlevouws\'.</w:t>
      </w:r>
    </w:p>
    <w:bookmarkEnd w:id="41"/>
    <w:bookmarkEnd w:id="42"/>
    <w:bookmarkStart w:id="43" w:name="Xa0f39357801f03ceee2a77c034c466ad6652e7c"/>
    <w:p>
      <w:pPr>
        <w:pStyle w:val="Heading3"/>
      </w:pPr>
      <w:r>
        <w:t xml:space="preserve">4.4. Application of Land Sector and Removals (LSR) Standard (2026 Update)</w:t>
      </w:r>
    </w:p>
    <w:p>
      <w:pPr>
        <w:pStyle w:val="FirstParagraph"/>
      </w:pPr>
      <w:r>
        <w:t xml:space="preserve">The 2026 LSR Standard has been applied to quantify land use emissions and carbon removals.</w:t>
      </w:r>
      <w:r>
        <w:t xml:space="preserve"> </w:t>
      </w:r>
      <w:r>
        <w:t xml:space="preserve">For qhuzyqjytk, this involved assessing any land-use change associated with raw material sourcing (e.g., deforestation</w:t>
      </w:r>
      <w:r>
        <w:t xml:space="preserve"> </w:t>
      </w:r>
      <w:r>
        <w:t xml:space="preserve">for wood products) and any potential biogenic carbon sequestration in the product or its packaging.</w:t>
      </w:r>
      <w:r>
        <w:t xml:space="preserve"> </w:t>
      </w:r>
      <w:r>
        <w:t xml:space="preserve">Given the industrial nature of qhuzyqjytk, direct land-use change emissions might be minimal, but indirect land-use</w:t>
      </w:r>
      <w:r>
        <w:t xml:space="preserve"> </w:t>
      </w:r>
      <w:r>
        <w:t xml:space="preserve">changes within the supply chain are considered (e.g., for agricultural feedstocks if applicable).</w:t>
      </w:r>
      <w:r>
        <w:t xml:space="preserve"> </w:t>
      </w:r>
      <w:r>
        <w:t xml:space="preserve">Any net removals (e.g., through sustainable forestry for packaging) are quantified separately and reported transparently.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LSR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Activity Data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Emission/Removal Factor (kg 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CO2e (kg CO2e/functional unit)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Direct Land Use Change (e.g., for bio-based materials)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0.01 kg material from deforested land/unit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 kg CO2e/kg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1.00 (Illustrative)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Biogenic Carbon Sequestration (e.g., sustainable wood packaging)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-0.05 kg biogenic C / 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-3.67 kg CO2e/kg 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-0.18 (Illustrative removal)</w:t>
            </w:r>
          </w:p>
        </w:tc>
      </w:tr>
      <w:tr>
        <w:tc>
          <w:tcPr>
            <w:gridSpan w:val="3"/>
          </w:tcPr>
          <w:p>
            <w:pPr>
              <w:pStyle w:val="Compact"/>
              <w:jc w:val="right"/>
            </w:pPr>
            <w:r>
              <w:t xml:space="preserve">Net Illustrative LSR Impact: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0.82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Actual LSR impacts depend on the specific material composition represented by "zveexuip" and its supply chain.</w:t>
      </w:r>
    </w:p>
    <w:bookmarkEnd w:id="43"/>
    <w:bookmarkStart w:id="44" w:name="X6cb5e98fc5f672b90609cb3addd66567976155f"/>
    <w:p>
      <w:pPr>
        <w:pStyle w:val="Heading3"/>
      </w:pPr>
      <w:r>
        <w:t xml:space="preserve">4.5. Total Product Carbon Footprint (Illustrative Summary)</w:t>
      </w:r>
    </w:p>
    <w:p>
      <w:pPr>
        <w:pStyle w:val="FirstParagraph"/>
      </w:pPr>
      <w:r>
        <w:t xml:space="preserve">Based on the illustrative calculations and applying the methodologies outlined, an approximate breakdown of the</w:t>
      </w:r>
      <w:r>
        <w:t xml:space="preserve"> </w:t>
      </w:r>
      <w:r>
        <w:t xml:space="preserve">total PCF for qhuzyqjytk is presented below. A precise numerical total requires the explicit numerical values for all</w:t>
      </w:r>
      <w:r>
        <w:t xml:space="preserve"> </w:t>
      </w:r>
      <w:r>
        <w:t xml:space="preserve">parameters (e.g., \'zveexuip\' parsed into a detailed BOM with specific emission factors, exact distances for \'nkvlyivfez\', etc.).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Lifecycle Stage / GHG Scope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Illustrative CO2e (kg CO2e/functional 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Percentage (%)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1 (Manufacturing Direct)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2.19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2 (Manufacturing Energy)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(twdknxngxr * 0.65) * (1 - rduyqssstl)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~12% (Illustrative: if twdknxngxr=20 kWh/unit, rduyqssstl=0.5, then 6.5 kg 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3 - Upstream Materials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4.85 (from illustrative BOM)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3 - Upstream Transport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5.00 (Illustrative for nkvlyivfez)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3 - Downstream Transport (Distribution)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7.50 (Illustrative for nkvlyivfez &amp; Delivery Type)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~15%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3 - Use 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20.00 (Illustrative for otjfjqtppm &amp; isstdkvvmp)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~40%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Scope 3 - End-of-Life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3.00 (Illustrative for tsuvjgxpfk &amp; gzxlevouws)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~6%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Net Land Sector &amp; Removals (LSR)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0.82 (Illustrative: 1.00 - 0.18)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Total Illustrative PCF: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~49.36 kg CO2e (sum of illustrative values, plus Scope 2 calculation)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</w:t>
            </w:r>
          </w:p>
        </w:tc>
      </w:tr>
    </w:tbl>
    <w:p>
      <w:pPr>
        <w:pStyle w:val="BodyText"/>
      </w:pPr>
      <w:r>
        <w:rPr>
          <w:iCs/>
          <w:i/>
        </w:rPr>
        <w:t xml:space="preserve">Note: Percentages are illustrative and would vary significantly with actual input data.</w:t>
      </w:r>
      <w:r>
        <w:rPr>
          <w:iCs/>
          <w:i/>
        </w:rPr>
        <w:t xml:space="preserve"> </w:t>
      </w:r>
      <w:r>
        <w:rPr>
          <w:iCs/>
          <w:i/>
        </w:rPr>
        <w:t xml:space="preserve">The total above is an example summation of the illustrative values. For a precise calculation,</w:t>
      </w:r>
      <w:r>
        <w:rPr>
          <w:iCs/>
          <w:i/>
        </w:rPr>
        <w:t xml:space="preserve"> </w:t>
      </w:r>
      <w:r>
        <w:rPr>
          <w:iCs/>
          <w:i/>
        </w:rPr>
        <w:t xml:space="preserve">the literal string parameters (e.g., \'twdknxngxr\', \'rduyqssstl\', \'nkvlyivfez\', \'otjfjqtppm\', \'tsuvjgxpfk\')</w:t>
      </w:r>
      <w:r>
        <w:rPr>
          <w:iCs/>
          <w:i/>
        </w:rPr>
        <w:t xml:space="preserve"> </w:t>
      </w:r>
      <w:r>
        <w:rPr>
          <w:iCs/>
          <w:i/>
        </w:rPr>
        <w:t xml:space="preserve">would need to be substituted with their specific numerical values.</w:t>
      </w:r>
    </w:p>
    <w:p>
      <w:r>
        <w:pict>
          <v:rect style="width:0;height:1.5pt" o:hralign="center" o:hrstd="t" o:hr="t"/>
        </w:pict>
      </w:r>
    </w:p>
    <w:bookmarkEnd w:id="44"/>
    <w:bookmarkStart w:id="45" w:name="review-report"/>
    <w:p>
      <w:pPr>
        <w:pStyle w:val="Heading2"/>
      </w:pPr>
      <w:r>
        <w:t xml:space="preserve">5. Review &amp; Report</w:t>
      </w:r>
    </w:p>
    <w:bookmarkEnd w:id="45"/>
    <w:bookmarkStart w:id="46" w:name="hotspot-identification"/>
    <w:p>
      <w:pPr>
        <w:pStyle w:val="Heading3"/>
      </w:pPr>
      <w:r>
        <w:t xml:space="preserve">5.1. Hotspot Identification</w:t>
      </w:r>
    </w:p>
    <w:p>
      <w:pPr>
        <w:pStyle w:val="FirstParagraph"/>
      </w:pPr>
      <w:r>
        <w:t xml:space="preserve">Based on the illustrative analysis, the primary emission hotspots for qhuzyqjytk are expected to be: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Use Phase:</w:t>
      </w:r>
      <w:r>
        <w:t xml:space="preserve"> </w:t>
      </w:r>
      <w:r>
        <w:t xml:space="preserve">With significant energy consumption (otjfjqtppm) over its lifespan (isstdkvvmp),</w:t>
      </w:r>
      <w:r>
        <w:t xml:space="preserve"> </w:t>
      </w:r>
      <w:r>
        <w:t xml:space="preserve">this phase typically dominates the PCF, especially if powered by fossil-fuel-intensive grids.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Material Acquisition:</w:t>
      </w:r>
      <w:r>
        <w:t xml:space="preserve"> </w:t>
      </w:r>
      <w:r>
        <w:t xml:space="preserve">The specific composition and manufacturing processes of materials</w:t>
      </w:r>
      <w:r>
        <w:t xml:space="preserve"> </w:t>
      </w:r>
      <w:r>
        <w:t xml:space="preserve">within the detailed BOM (represented by zveexuip) will significantly influence this hotspot, particularly for energy-intensive</w:t>
      </w:r>
      <w:r>
        <w:t xml:space="preserve"> </w:t>
      </w:r>
      <w:r>
        <w:t xml:space="preserve">materials like certain metals or complex polymers.</w:t>
      </w:r>
    </w:p>
    <w:p>
      <w:pPr>
        <w:numPr>
          <w:ilvl w:val="0"/>
          <w:numId w:val="1014"/>
        </w:numPr>
        <w:pStyle w:val="Compact"/>
      </w:pPr>
      <w:r>
        <w:rPr>
          <w:bCs/>
          <w:b/>
        </w:rPr>
        <w:t xml:space="preserve">Logistics:</w:t>
      </w:r>
      <w:r>
        <w:t xml:space="preserve"> </w:t>
      </w:r>
      <w:r>
        <w:t xml:space="preserve">Long transport distances (nkvlyivfez) and chosen transport modes (Select Mode, Delivery Type)</w:t>
      </w:r>
      <w:r>
        <w:t xml:space="preserve"> </w:t>
      </w:r>
      <w:r>
        <w:t xml:space="preserve">for both upstream and downstream supply chains contribute substantially.</w:t>
      </w:r>
    </w:p>
    <w:bookmarkEnd w:id="46"/>
    <w:bookmarkStart w:id="47" w:name="reliability-data-gaps"/>
    <w:p>
      <w:pPr>
        <w:pStyle w:val="Heading3"/>
      </w:pPr>
      <w:r>
        <w:t xml:space="preserve">5.2. Reliability &amp; Data Gaps</w:t>
      </w:r>
    </w:p>
    <w:p>
      <w:pPr>
        <w:pStyle w:val="FirstParagraph"/>
      </w:pPr>
      <w:r>
        <w:t xml:space="preserve">The reliability of this PCF analysis is contingent upon the accuracy and completeness of the provided input parameters.</w:t>
      </w:r>
      <w:r>
        <w:t xml:space="preserve"> </w:t>
      </w:r>
      <w:r>
        <w:t xml:space="preserve">Key assumptions were made for illustrative calculations where specific numerical values were not provided for inputs like</w:t>
      </w:r>
      <w:r>
        <w:t xml:space="preserve"> </w:t>
      </w:r>
      <w:r>
        <w:t xml:space="preserve">\'zveexuip\' (detailed BOM content), \'Select Mode\' (specific transport types and distances for sub-segments),</w:t>
      </w:r>
      <w:r>
        <w:t xml:space="preserve"> </w:t>
      </w:r>
      <w:r>
        <w:t xml:space="preserve">\'nkvlyivfez\' (numerical distance breakdown), \'rduyqssstl\' (renewable energy percentage), \'twdknxngxr\' (energy intensity value),</w:t>
      </w:r>
      <w:r>
        <w:t xml:space="preserve"> </w:t>
      </w:r>
      <w:r>
        <w:t xml:space="preserve">\'isstdkvvmp\' (product lifespan value), \'otjfjqtppm\' (energy consumption in use value), and \'tsuvjgxpfk\' (recyclability percentage value).</w:t>
      </w:r>
      <w:r>
        <w:t xml:space="preserve"> </w:t>
      </w:r>
      <w:r>
        <w:t xml:space="preserve">Future refinements would benefit from:</w:t>
      </w:r>
    </w:p>
    <w:p>
      <w:pPr>
        <w:numPr>
          <w:ilvl w:val="0"/>
          <w:numId w:val="1015"/>
        </w:numPr>
        <w:pStyle w:val="Compact"/>
      </w:pPr>
      <w:r>
        <w:t xml:space="preserve">Detailed, parsed numerical data for the Bill of Materials (zveexuip) including precise quantities and specific supplier emission factors.</w:t>
      </w:r>
    </w:p>
    <w:p>
      <w:pPr>
        <w:numPr>
          <w:ilvl w:val="0"/>
          <w:numId w:val="1015"/>
        </w:numPr>
        <w:pStyle w:val="Compact"/>
      </w:pPr>
      <w:r>
        <w:t xml:space="preserve">Specific breakdown of transport distances for each leg of the supply chain and exact modes utilized.</w:t>
      </w:r>
    </w:p>
    <w:p>
      <w:pPr>
        <w:numPr>
          <w:ilvl w:val="0"/>
          <w:numId w:val="1015"/>
        </w:numPr>
        <w:pStyle w:val="Compact"/>
      </w:pPr>
      <w:r>
        <w:t xml:space="preserve">Primary energy consumption data for the use phase from actual product testing or representative user scenarios.</w:t>
      </w:r>
    </w:p>
    <w:p>
      <w:pPr>
        <w:numPr>
          <w:ilvl w:val="0"/>
          <w:numId w:val="1015"/>
        </w:numPr>
        <w:pStyle w:val="Compact"/>
      </w:pPr>
      <w:r>
        <w:t xml:space="preserve">Validated data on the effectiveness and reach of Circular/Take-back Programs (gzxlevouws) and actual end-of-life routes.</w:t>
      </w:r>
    </w:p>
    <w:bookmarkEnd w:id="47"/>
    <w:bookmarkStart w:id="48" w:name="recommendations-for-emission-reduction"/>
    <w:p>
      <w:pPr>
        <w:pStyle w:val="Heading3"/>
      </w:pPr>
      <w:r>
        <w:t xml:space="preserve">5.3. Recommendations for Emission Reduction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Material Optimization:</w:t>
      </w:r>
      <w:r>
        <w:t xml:space="preserve"> </w:t>
      </w:r>
      <w:r>
        <w:t xml:space="preserve">Explore alternative materials with lower embodied carbon within the BOM (represented by zveexuip),</w:t>
      </w:r>
      <w:r>
        <w:t xml:space="preserve"> </w:t>
      </w:r>
      <w:r>
        <w:t xml:space="preserve">or optimize design to reduce material quantity.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Energy Efficiency in Production:</w:t>
      </w:r>
      <w:r>
        <w:t xml:space="preserve"> </w:t>
      </w:r>
      <w:r>
        <w:t xml:space="preserve">Increase the percentage of</w:t>
      </w:r>
      <w:r>
        <w:t xml:space="preserve"> </w:t>
      </w:r>
      <w:r>
        <w:rPr>
          <w:bCs/>
          <w:b/>
        </w:rPr>
        <w:t xml:space="preserve">rduyqssstl</w:t>
      </w:r>
      <w:r>
        <w:t xml:space="preserve"> </w:t>
      </w:r>
      <w:r>
        <w:t xml:space="preserve">(Renewable Energy Usage)</w:t>
      </w:r>
      <w:r>
        <w:t xml:space="preserve"> </w:t>
      </w:r>
      <w:r>
        <w:t xml:space="preserve">in manufacturing and reduce</w:t>
      </w:r>
      <w:r>
        <w:t xml:space="preserve"> </w:t>
      </w:r>
      <w:r>
        <w:rPr>
          <w:bCs/>
          <w:b/>
        </w:rPr>
        <w:t xml:space="preserve">twdknxngxr</w:t>
      </w:r>
      <w:r>
        <w:t xml:space="preserve"> </w:t>
      </w:r>
      <w:r>
        <w:t xml:space="preserve">(Energy Intensity) through process improvements.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Logistics Optimization:</w:t>
      </w:r>
      <w:r>
        <w:t xml:space="preserve"> </w:t>
      </w:r>
      <w:r>
        <w:t xml:space="preserve">Consolidate shipments, optimize routes to reduce</w:t>
      </w:r>
      <w:r>
        <w:t xml:space="preserve"> </w:t>
      </w:r>
      <w:r>
        <w:rPr>
          <w:bCs/>
          <w:b/>
        </w:rPr>
        <w:t xml:space="preserve">nkvlyivfez</w:t>
      </w:r>
      <w:r>
        <w:t xml:space="preserve"> </w:t>
      </w:r>
      <w:r>
        <w:t xml:space="preserve">(Transport Distance),</w:t>
      </w:r>
      <w:r>
        <w:t xml:space="preserve"> </w:t>
      </w:r>
      <w:r>
        <w:t xml:space="preserve">and prioritize lower-emission transport modes (e.g., rail over air where feasible).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Use Phase Improvement:</w:t>
      </w:r>
      <w:r>
        <w:t xml:space="preserve"> </w:t>
      </w:r>
      <w:r>
        <w:t xml:space="preserve">Design for energy efficiency to reduce</w:t>
      </w:r>
      <w:r>
        <w:t xml:space="preserve"> </w:t>
      </w:r>
      <w:r>
        <w:rPr>
          <w:bCs/>
          <w:b/>
        </w:rPr>
        <w:t xml:space="preserve">otjfjqtppm</w:t>
      </w:r>
      <w:r>
        <w:t xml:space="preserve"> </w:t>
      </w:r>
      <w:r>
        <w:t xml:space="preserve">(Energy Consumption in Use)</w:t>
      </w:r>
      <w:r>
        <w:t xml:space="preserve"> </w:t>
      </w:r>
      <w:r>
        <w:t xml:space="preserve">and extend</w:t>
      </w:r>
      <w:r>
        <w:t xml:space="preserve"> </w:t>
      </w:r>
      <w:r>
        <w:rPr>
          <w:bCs/>
          <w:b/>
        </w:rPr>
        <w:t xml:space="preserve">isstdkvvmp</w:t>
      </w:r>
      <w:r>
        <w:t xml:space="preserve"> </w:t>
      </w:r>
      <w:r>
        <w:t xml:space="preserve">(Product Lifespan) through durability and repairability.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Circular Economy Strategies:</w:t>
      </w:r>
      <w:r>
        <w:t xml:space="preserve"> </w:t>
      </w:r>
      <w:r>
        <w:t xml:space="preserve">Enhance</w:t>
      </w:r>
      <w:r>
        <w:t xml:space="preserve"> </w:t>
      </w:r>
      <w:r>
        <w:rPr>
          <w:bCs/>
          <w:b/>
        </w:rPr>
        <w:t xml:space="preserve">tsuvjgxpfk</w:t>
      </w:r>
      <w:r>
        <w:t xml:space="preserve"> </w:t>
      </w:r>
      <w:r>
        <w:t xml:space="preserve">(Recyclability Percentage) and expand the reach and effectiveness</w:t>
      </w:r>
      <w:r>
        <w:t xml:space="preserve"> </w:t>
      </w:r>
      <w:r>
        <w:t xml:space="preserve">of</w:t>
      </w:r>
      <w:r>
        <w:t xml:space="preserve"> </w:t>
      </w:r>
      <w:r>
        <w:rPr>
          <w:bCs/>
          <w:b/>
        </w:rPr>
        <w:t xml:space="preserve">gzxlevouws</w:t>
      </w:r>
      <w:r>
        <w:t xml:space="preserve"> </w:t>
      </w:r>
      <w:r>
        <w:t xml:space="preserve">(Circular/Take-back Programs) to maximize material recovery and reuse.</w:t>
      </w:r>
    </w:p>
    <w:p>
      <w:r>
        <w:pict>
          <v:rect style="width:0;height:1.5pt" o:hralign="center" o:hrstd="t" o:hr="t"/>
        </w:pict>
      </w:r>
    </w:p>
    <w:bookmarkEnd w:id="48"/>
    <w:p>
      <w:pPr>
        <w:pStyle w:val="FirstParagraph"/>
      </w:pPr>
      <w:r>
        <w:t xml:space="preserve">Confidential - Internal Use Only |</w:t>
      </w:r>
      <w:r>
        <w:t xml:space="preserve"> 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qhuzyqjytk</dc:title>
  <dc:creator/>
  <dc:description>High-detail Product Carbon Footprint (PCF) analysis for product qhuzyqjytk by ksxvpfkrgl, Senior Sustainability Consultant at gmwoqexosd, adhering to GHG Protocol standards and 2026 LSR update.</dc:description>
  <dc:language>en</dc:language>
  <cp:keywords/>
  <dcterms:created xsi:type="dcterms:W3CDTF">2026-07-16T14:39:10Z</dcterms:created>
  <dcterms:modified xsi:type="dcterms:W3CDTF">2026-07-16T14:39:10Z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