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qgiiznvznd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qgiiznvznd</w:t>
      </w:r>
    </w:p>
    <w:p>
      <w:pPr>
        <w:pStyle w:val="BodyText"/>
      </w:pPr>
      <w:r>
        <w:rPr>
          <w:bCs/>
          <w:b/>
        </w:rPr>
        <w:t xml:space="preserve">Company:</w:t>
      </w:r>
      <w:r>
        <w:t xml:space="preserve"> </w:t>
      </w:r>
      <w:r>
        <w:t xml:space="preserve">zxvxpsqqik</w:t>
      </w:r>
    </w:p>
    <w:p>
      <w:pPr>
        <w:pStyle w:val="BodyText"/>
      </w:pPr>
      <w:r>
        <w:rPr>
          <w:bCs/>
          <w:b/>
        </w:rPr>
        <w:t xml:space="preserve">Senior Sustainability Consultant:</w:t>
      </w:r>
      <w:r>
        <w:t xml:space="preserve"> </w:t>
      </w:r>
      <w:r>
        <w:t xml:space="preserve">sdnhphqrli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with specific parameters provided by the user. Assumed values are used where placeholder data was provided, and these assumptions are detailed within the report.</w:t>
      </w:r>
    </w:p>
    <w:bookmarkEnd w:id="20"/>
    <w:bookmarkStart w:id="21" w:name="X9c0093a9edd6918e0026301679abe16b6b39c9f"/>
    <w:p>
      <w:pPr>
        <w:pStyle w:val="Heading1"/>
      </w:pPr>
      <w:r>
        <w:t xml:space="preserve">Product Carbon Footprint Analysis Report: qgiiznvznd</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qgiiznvznd, commissioned by zxvxpsqqik and performed by Senior Sustainability Consultant sdnhphqrli. The analysis adheres strictly to the GHG Protocol accounting standards, incorporating the latest 2026 updates, including the Land Sector and Removals (LSR) Standard and the enhanced Scope 3 compliance requirements. The primary objective is to quantify the greenhouse gas (GHG) emissions across the product\'s lifecycle, identify key emission hotspots, and provide a foundational understanding for future emission reduction strategies.</w: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qgiiznvznd follows a rigorous methodology aligned with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qgiiznvznd.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PCF is "factory_gate". This encompasses all emissions from raw material extraction (cradle) up to the point where the finished product leaves the manufacturing facility (gate), including manufacturing processes, inbound logistics, and material production. Downstream phases (distribution, use, and end-of-life) are also analyzed in detail to provide a comprehensive cradle-to-grave perspective, in line with Scope 3 reporting requirements.</w:t>
      </w:r>
    </w:p>
    <w:p>
      <w:pPr>
        <w:numPr>
          <w:ilvl w:val="0"/>
          <w:numId w:val="1001"/>
        </w:numPr>
        <w:pStyle w:val="Compact"/>
      </w:pPr>
      <w:r>
        <w:rPr>
          <w:bCs/>
          <w:b/>
        </w:rPr>
        <w:t xml:space="preserve">Geographic Scope:</w:t>
      </w:r>
      <w:r>
        <w:t xml:space="preserve"> </w:t>
      </w:r>
      <w:r>
        <w:t xml:space="preserve">The final production country for qgiiznvznd is China. The supply chain focus is Europe-focused, implying that many upstream material and component procurements, as well as some inbound logistics, originate from or are routed through Europe.</w:t>
      </w:r>
    </w:p>
    <w:p>
      <w:pPr>
        <w:numPr>
          <w:ilvl w:val="0"/>
          <w:numId w:val="1001"/>
        </w:numPr>
        <w:pStyle w:val="Compact"/>
      </w:pPr>
      <w:r>
        <w:rPr>
          <w:bCs/>
          <w:b/>
        </w:rPr>
        <w:t xml:space="preserve">Allocation:</w:t>
      </w:r>
      <w:r>
        <w:t xml:space="preserve"> </w:t>
      </w:r>
      <w:r>
        <w:t xml:space="preserve">Emissions are allocated based on physical causality where possible. For co-products or shared processes, mass-based allocation is applied. For recycling, the "recycled content" approach (also known as the "closed-loop allocation method") is used, where virgin material offsets are considered for recycled content used in the product. For end-of-life, the avoided burden approach is utilized, crediting recycling for displacing virgin material production.</w:t>
      </w:r>
    </w:p>
    <w:p>
      <w:pPr>
        <w:numPr>
          <w:ilvl w:val="0"/>
          <w:numId w:val="1001"/>
        </w:numPr>
        <w:pStyle w:val="Compact"/>
      </w:pPr>
      <w:r>
        <w:rPr>
          <w:bCs/>
          <w:b/>
        </w:rPr>
        <w:t xml:space="preserve">Accounting Standard:</w:t>
      </w:r>
      <w:r>
        <w:t xml:space="preserve"> </w:t>
      </w:r>
      <w:r>
        <w:t xml:space="preserve">This analysis adheres to the Greenhouse Gas Protocol (GHG Protocol), ensuring categorization into Scope 1 (direct emissions), Scope 2 (purchased electricity, heat, or steam), and Scope 3 (all other indirect emissions in the value chain).</w:t>
      </w:r>
    </w:p>
    <w:bookmarkEnd w:id="23"/>
    <w:bookmarkStart w:id="24" w:name="ghg-protocol-updates"/>
    <w:p>
      <w:pPr>
        <w:pStyle w:val="Heading3"/>
      </w:pPr>
      <w:r>
        <w:t xml:space="preserve">1.2. 2026 GHG Protocol Updates</w:t>
      </w:r>
    </w:p>
    <w:p>
      <w:pPr>
        <w:numPr>
          <w:ilvl w:val="0"/>
          <w:numId w:val="1002"/>
        </w:numPr>
        <w:pStyle w:val="Compact"/>
      </w:pPr>
      <w:r>
        <w:rPr>
          <w:bCs/>
          <w:b/>
        </w:rPr>
        <w:t xml:space="preserve">Land Sector and Removals (LSR) Standard:</w:t>
      </w:r>
      <w:r>
        <w:t xml:space="preserve"> </w:t>
      </w:r>
      <w:r>
        <w:t xml:space="preserve">While formally effective January 1, 2027, the principles of the 2026 LSR Standard have been considered in this analysis. This standard provides methods to quantify, report, and track land emissions, CO2 removals, and other relevant metrics. Given the nature of qgiiznvznd (a manufactured product), direct land-use change impacts within company operations are assumed to be minimal or indirect through raw material supply chains. We recommend further investigation into the land-use impacts of specific raw material sourcing if detailed agricultural or forestry-derived inputs are present in future, more granular BOMs.</w:t>
      </w:r>
    </w:p>
    <w:p>
      <w:pPr>
        <w:numPr>
          <w:ilvl w:val="0"/>
          <w:numId w:val="1002"/>
        </w:numPr>
        <w:pStyle w:val="Compact"/>
      </w:pPr>
      <w:r>
        <w:rPr>
          <w:bCs/>
          <w:b/>
        </w:rPr>
        <w:t xml:space="preserve">Scope 3 Compliance (95% Coverage):</w:t>
      </w:r>
      <w:r>
        <w:t xml:space="preserve"> </w:t>
      </w:r>
      <w:r>
        <w:t xml:space="preserve">This report ensures at least 95% coverage for Scope 3 reporting, as per the 2026 requirements, by meticulously analyzing all relevant upstream and downstream categories. The goal is to capture the vast majority of value chain emissions, with any exclusions being quantified, disclosed, and justified.</w:t>
      </w:r>
    </w:p>
    <w:bookmarkEnd w:id="24"/>
    <w:bookmarkEnd w:id="25"/>
    <w:bookmarkStart w:id="31" w:name="X2bf58de29a7a901ba932b9a6a779f7f86e80a1b"/>
    <w:p>
      <w:pPr>
        <w:pStyle w:val="Heading2"/>
      </w:pPr>
      <w:r>
        <w:t xml:space="preserve">2. Lifecycle Mapping and Data Collection (LCI Inventory)</w:t>
      </w:r>
    </w:p>
    <w:p>
      <w:pPr>
        <w:pStyle w:val="FirstParagraph"/>
      </w:pPr>
      <w:r>
        <w:t xml:space="preserve">The lifecycle of qgiiznvznd has been mapped across key stages, with data collected from the provided parameters and supplemented by industry-standard emission factors where specific data was not available.</w:t>
      </w:r>
    </w:p>
    <w:bookmarkStart w:id="26" w:name="X01dcf98b9f7b9b4bc24dc74ac117b513d87f717"/>
    <w:p>
      <w:pPr>
        <w:pStyle w:val="Heading3"/>
      </w:pPr>
      <w:r>
        <w:t xml:space="preserve">2.1. Detailed Bill of Materials (BOM) - rpzrdzfu</w:t>
      </w:r>
    </w:p>
    <w:p>
      <w:pPr>
        <w:pStyle w:val="FirstParagraph"/>
      </w:pPr>
      <w:r>
        <w:t xml:space="preserve">The following Bill of Materials (BOM) was provided for qgiiznvznd. Note: As the BOM data was provided as a single string placeholder (`rpzrdzfu`), a representative BOM for a typical manufactured product has been assumed for the purpose of demonstrating calculation, and is explicitly stated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BOM002</w:t>
            </w:r>
          </w:p>
        </w:tc>
        <w:tc>
          <w:tcPr/>
          <w:p>
            <w:pPr>
              <w:pStyle w:val="Compact"/>
              <w:jc w:val="left"/>
            </w:pPr>
            <w:r>
              <w:t xml:space="preserve">Metal Component</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BOM003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bl>
    <w:p>
      <w:pPr>
        <w:pStyle w:val="BodyText"/>
      </w:pPr>
      <w:r>
        <w:rPr>
          <w:iCs/>
          <w:i/>
        </w:rPr>
        <w:t xml:space="preserve">Assumption: The BOM data was derived from the placeholder `rpzrdzfu` by assuming a representative structure for a typical product\'s components to enable detailed calculation. The "Emission Factor" for each item here is the CO2e per unit of material/component, while "Total Carbon" is the pre-calculated emission based on the quantity. These values are used directly for material production impacts.</w:t>
      </w:r>
    </w:p>
    <w:bookmarkEnd w:id="26"/>
    <w:bookmarkStart w:id="27" w:name="energy-inputs-production-phase"/>
    <w:p>
      <w:pPr>
        <w:pStyle w:val="Heading3"/>
      </w:pPr>
      <w:r>
        <w:t xml:space="preserve">2.2. Energy Inputs (Production Phase)</w:t>
      </w:r>
    </w:p>
    <w:p>
      <w:pPr>
        <w:numPr>
          <w:ilvl w:val="0"/>
          <w:numId w:val="1003"/>
        </w:numPr>
        <w:pStyle w:val="Compact"/>
      </w:pPr>
      <w:r>
        <w:rPr>
          <w:bCs/>
          <w:b/>
        </w:rPr>
        <w:t xml:space="preserve">Energy Intensity (kWh/unit):</w:t>
      </w:r>
      <w:r>
        <w:t xml:space="preserve"> </w:t>
      </w:r>
      <w:r>
        <w:t xml:space="preserve">kzleytjnlg (Assumed: 15 kWh/unit)</w:t>
      </w:r>
    </w:p>
    <w:p>
      <w:pPr>
        <w:numPr>
          <w:ilvl w:val="0"/>
          <w:numId w:val="1003"/>
        </w:numPr>
        <w:pStyle w:val="Compact"/>
      </w:pPr>
      <w:r>
        <w:rPr>
          <w:bCs/>
          <w:b/>
        </w:rPr>
        <w:t xml:space="preserve">Renewable Energy Usage:</w:t>
      </w:r>
      <w:r>
        <w:t xml:space="preserve"> </w:t>
      </w:r>
      <w:r>
        <w:t xml:space="preserve">mqmsyvyfls (Assumed: 40%)</w:t>
      </w:r>
    </w:p>
    <w:p>
      <w:pPr>
        <w:numPr>
          <w:ilvl w:val="0"/>
          <w:numId w:val="1003"/>
        </w:numPr>
        <w:pStyle w:val="Compact"/>
      </w:pPr>
      <w:r>
        <w:rPr>
          <w:bCs/>
          <w:b/>
        </w:rPr>
        <w:t xml:space="preserve">Non-Renewable Energy Usage:</w:t>
      </w:r>
      <w:r>
        <w:t xml:space="preserve"> </w:t>
      </w:r>
      <w:r>
        <w:t xml:space="preserve">(100% - 40%) = 60%</w:t>
      </w:r>
    </w:p>
    <w:p>
      <w:pPr>
        <w:numPr>
          <w:ilvl w:val="0"/>
          <w:numId w:val="1003"/>
        </w:numPr>
        <w:pStyle w:val="Compact"/>
      </w:pPr>
      <w:r>
        <w:rPr>
          <w:bCs/>
          <w:b/>
        </w:rPr>
        <w:t xml:space="preserve">Grid Electricity Emission Factor (China):</w:t>
      </w:r>
      <w:r>
        <w:t xml:space="preserve"> </w:t>
      </w:r>
      <w:r>
        <w:t xml:space="preserve">0.57 kgCO2e/kWh</w:t>
      </w:r>
    </w:p>
    <w:bookmarkEnd w:id="27"/>
    <w:bookmarkStart w:id="28" w:name="logistics-data-supply-chain"/>
    <w:p>
      <w:pPr>
        <w:pStyle w:val="Heading3"/>
      </w:pPr>
      <w:r>
        <w:t xml:space="preserve">2.3. Logistics Data (Supply Chain)</w:t>
      </w:r>
    </w:p>
    <w:p>
      <w:pPr>
        <w:numPr>
          <w:ilvl w:val="0"/>
          <w:numId w:val="1004"/>
        </w:numPr>
        <w:pStyle w:val="Compact"/>
      </w:pPr>
      <w:r>
        <w:rPr>
          <w:bCs/>
          <w:b/>
        </w:rPr>
        <w:t xml:space="preserve">Transport Mode:</w:t>
      </w:r>
      <w:r>
        <w:t xml:space="preserve"> </w:t>
      </w:r>
      <w:r>
        <w:t xml:space="preserve">Select Mode (Assumed: Road Freight (Heavy Goods Vehicle))</w:t>
      </w:r>
    </w:p>
    <w:p>
      <w:pPr>
        <w:numPr>
          <w:ilvl w:val="0"/>
          <w:numId w:val="1004"/>
        </w:numPr>
        <w:pStyle w:val="Compact"/>
      </w:pPr>
      <w:r>
        <w:rPr>
          <w:bCs/>
          <w:b/>
        </w:rPr>
        <w:t xml:space="preserve">Transport Distance:</w:t>
      </w:r>
      <w:r>
        <w:t xml:space="preserve"> </w:t>
      </w:r>
      <w:r>
        <w:t xml:space="preserve">krwsntseun (Assumed: 1500 km)</w:t>
      </w:r>
    </w:p>
    <w:p>
      <w:pPr>
        <w:numPr>
          <w:ilvl w:val="0"/>
          <w:numId w:val="1004"/>
        </w:numPr>
        <w:pStyle w:val="Compact"/>
      </w:pPr>
      <w:r>
        <w:rPr>
          <w:bCs/>
          <w:b/>
        </w:rPr>
        <w:t xml:space="preserve">Last-Mile Delivery Channel:</w:t>
      </w:r>
      <w:r>
        <w:t xml:space="preserve"> </w:t>
      </w:r>
      <w:r>
        <w:t xml:space="preserve">Delivery Type (Assumed: Light Commercial Van)</w:t>
      </w:r>
    </w:p>
    <w:p>
      <w:pPr>
        <w:numPr>
          <w:ilvl w:val="0"/>
          <w:numId w:val="1004"/>
        </w:numPr>
        <w:pStyle w:val="Compact"/>
      </w:pPr>
      <w:r>
        <w:rPr>
          <w:bCs/>
          <w:b/>
        </w:rPr>
        <w:t xml:space="preserve">Heavy Goods Vehicle (HGV) Emission Factor (Europe):</w:t>
      </w:r>
      <w:r>
        <w:t xml:space="preserve"> </w:t>
      </w:r>
      <w:r>
        <w:t xml:space="preserve">0.06 kgCO2e/tonne-km (Assumed product weight for transport: 1 kg/unit)</w:t>
      </w:r>
    </w:p>
    <w:p>
      <w:pPr>
        <w:numPr>
          <w:ilvl w:val="0"/>
          <w:numId w:val="1004"/>
        </w:numPr>
        <w:pStyle w:val="Compact"/>
      </w:pPr>
      <w:r>
        <w:rPr>
          <w:bCs/>
          <w:b/>
        </w:rPr>
        <w:t xml:space="preserve">Light Commercial Van Emission Factor (Europe, assumed):</w:t>
      </w:r>
      <w:r>
        <w:t xml:space="preserve"> </w:t>
      </w:r>
      <w:r>
        <w:t xml:space="preserve">0.20 kgCO2e/tonne-km (Assumption: higher than HGV due to lower efficiency for smaller loads and last-mile operations). (Assumed product weight for transport: 1 kg/unit)</w:t>
      </w:r>
    </w:p>
    <w:bookmarkEnd w:id="28"/>
    <w:bookmarkStart w:id="29"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ozyxnqxihp (Assumed: 7 years)</w:t>
      </w:r>
    </w:p>
    <w:p>
      <w:pPr>
        <w:numPr>
          <w:ilvl w:val="0"/>
          <w:numId w:val="1005"/>
        </w:numPr>
        <w:pStyle w:val="Compact"/>
      </w:pPr>
      <w:r>
        <w:rPr>
          <w:bCs/>
          <w:b/>
        </w:rPr>
        <w:t xml:space="preserve">Energy Consumption in Use:</w:t>
      </w:r>
      <w:r>
        <w:t xml:space="preserve"> </w:t>
      </w:r>
      <w:r>
        <w:t xml:space="preserve">dnzhkhrnvq (Assumed: 25 kWh/year)</w:t>
      </w:r>
    </w:p>
    <w:p>
      <w:pPr>
        <w:numPr>
          <w:ilvl w:val="0"/>
          <w:numId w:val="1005"/>
        </w:numPr>
        <w:pStyle w:val="Compact"/>
      </w:pPr>
      <w:r>
        <w:rPr>
          <w:bCs/>
          <w:b/>
        </w:rPr>
        <w:t xml:space="preserve">Grid Electricity Emission Factor (China, where product is used/sold):</w:t>
      </w:r>
      <w:r>
        <w:t xml:space="preserve"> </w:t>
      </w:r>
      <w:r>
        <w:t xml:space="preserve">0.57 kgCO2e/kWh</w:t>
      </w:r>
    </w:p>
    <w:bookmarkEnd w:id="29"/>
    <w:bookmarkStart w:id="30" w:name="end-of-life-eol-scenarios"/>
    <w:p>
      <w:pPr>
        <w:pStyle w:val="Heading3"/>
      </w:pPr>
      <w:r>
        <w:t xml:space="preserve">2.5. End-of-Life (EoL) Scenarios</w:t>
      </w:r>
    </w:p>
    <w:p>
      <w:pPr>
        <w:numPr>
          <w:ilvl w:val="0"/>
          <w:numId w:val="1006"/>
        </w:numPr>
        <w:pStyle w:val="Compact"/>
      </w:pPr>
      <w:r>
        <w:rPr>
          <w:bCs/>
          <w:b/>
        </w:rPr>
        <w:t xml:space="preserve">Recyclability Percentage:</w:t>
      </w:r>
      <w:r>
        <w:t xml:space="preserve"> </w:t>
      </w:r>
      <w:r>
        <w:t xml:space="preserve">khfieginxz (Assumed: 60%)</w:t>
      </w:r>
    </w:p>
    <w:p>
      <w:pPr>
        <w:numPr>
          <w:ilvl w:val="0"/>
          <w:numId w:val="1006"/>
        </w:numPr>
        <w:pStyle w:val="Compact"/>
      </w:pPr>
      <w:r>
        <w:rPr>
          <w:bCs/>
          <w:b/>
        </w:rPr>
        <w:t xml:space="preserve">Circular/Take-back Programs:</w:t>
      </w:r>
      <w:r>
        <w:t xml:space="preserve"> </w:t>
      </w:r>
      <w:r>
        <w:t xml:space="preserve">pmtujutvwk (Assumed: Product Refurbishment Program)</w:t>
      </w:r>
    </w:p>
    <w:p>
      <w:pPr>
        <w:numPr>
          <w:ilvl w:val="0"/>
          <w:numId w:val="1006"/>
        </w:numPr>
        <w:pStyle w:val="Compact"/>
      </w:pPr>
      <w:r>
        <w:rPr>
          <w:bCs/>
          <w:b/>
        </w:rPr>
        <w:t xml:space="preserve">Landfill Emission Factor (Mixed Waste):</w:t>
      </w:r>
      <w:r>
        <w:t xml:space="preserve"> </w:t>
      </w:r>
      <w:r>
        <w:t xml:space="preserve">0.05 kgCO2e/kg (Assumed, for non-recycled portion)</w:t>
      </w:r>
    </w:p>
    <w:p>
      <w:pPr>
        <w:numPr>
          <w:ilvl w:val="0"/>
          <w:numId w:val="1006"/>
        </w:numPr>
        <w:pStyle w:val="Compact"/>
      </w:pPr>
      <w:r>
        <w:rPr>
          <w:bCs/>
          <w:b/>
        </w:rPr>
        <w:t xml:space="preserve">Avoided Emissions - Recycling (Plastics):</w:t>
      </w:r>
      <w:r>
        <w:t xml:space="preserve"> </w:t>
      </w:r>
      <w:r>
        <w:t xml:space="preserve">1.2 kgCO2e/kg</w:t>
      </w:r>
    </w:p>
    <w:p>
      <w:pPr>
        <w:numPr>
          <w:ilvl w:val="0"/>
          <w:numId w:val="1006"/>
        </w:numPr>
        <w:pStyle w:val="Compact"/>
      </w:pPr>
      <w:r>
        <w:rPr>
          <w:bCs/>
          <w:b/>
        </w:rPr>
        <w:t xml:space="preserve">Avoided Emissions - Recycling (Metals):</w:t>
      </w:r>
      <w:r>
        <w:t xml:space="preserve"> </w:t>
      </w:r>
      <w:r>
        <w:t xml:space="preserve">1.5 kgCO2e/kg</w:t>
      </w:r>
    </w:p>
    <w:bookmarkEnd w:id="30"/>
    <w:bookmarkEnd w:id="31"/>
    <w:bookmarkStart w:id="43" w:name="calculation-of-emissions"/>
    <w:p>
      <w:pPr>
        <w:pStyle w:val="Heading2"/>
      </w:pPr>
      <w:r>
        <w:t xml:space="preserve">3. Calculation of Emissions</w:t>
      </w:r>
    </w:p>
    <w:p>
      <w:pPr>
        <w:pStyle w:val="FirstParagraph"/>
      </w:pPr>
      <w:r>
        <w:t xml:space="preserve">Emissions are calculated for each stage of the product lifecycle by multiplying the activity data by the relevant emission factor. The results are categorized according to GHG Protocol Scopes.</w:t>
      </w:r>
    </w:p>
    <w:bookmarkStart w:id="34" w:name="upstream-emissions-scope-3"/>
    <w:p>
      <w:pPr>
        <w:pStyle w:val="Heading3"/>
      </w:pPr>
      <w:r>
        <w:t xml:space="preserve">3.1. Upstream Emissions (Scope 3)</w:t>
      </w:r>
    </w:p>
    <w:bookmarkStart w:id="32" w:name="X3c1dfc1cef786a703a3d4767b9ed23b823ded82"/>
    <w:p>
      <w:pPr>
        <w:pStyle w:val="Heading4"/>
      </w:pPr>
      <w:r>
        <w:t xml:space="preserve">3.1.1. Materials Acquisition &amp; Pre-processing (BOM Impact)</w:t>
      </w:r>
    </w:p>
    <w:p>
      <w:pPr>
        <w:pStyle w:val="FirstParagraph"/>
      </w:pPr>
      <w:r>
        <w:t xml:space="preserve">This covers Scope 3, Category 1: Purchased goods and services.</w:t>
      </w:r>
    </w:p>
    <w:p>
      <w:pPr>
        <w:pStyle w:val="BodyText"/>
      </w:pPr>
      <w:r>
        <w:t xml:space="preserve">Total Material Emissions = Sum of "Total Carbon" from BOM</w:t>
      </w:r>
    </w:p>
    <w:p>
      <w:pPr>
        <w:numPr>
          <w:ilvl w:val="0"/>
          <w:numId w:val="1007"/>
        </w:numPr>
        <w:pStyle w:val="Compact"/>
      </w:pPr>
      <w:r>
        <w:t xml:space="preserve">Plastic Casing: 1.25 kgCO2e</w:t>
      </w:r>
    </w:p>
    <w:p>
      <w:pPr>
        <w:numPr>
          <w:ilvl w:val="0"/>
          <w:numId w:val="1007"/>
        </w:numPr>
        <w:pStyle w:val="Compact"/>
      </w:pPr>
      <w:r>
        <w:t xml:space="preserve">Metal Component: 1.00 kgCO2e</w:t>
      </w:r>
    </w:p>
    <w:p>
      <w:pPr>
        <w:numPr>
          <w:ilvl w:val="0"/>
          <w:numId w:val="1007"/>
        </w:numPr>
        <w:pStyle w:val="Compact"/>
      </w:pPr>
      <w:r>
        <w:t xml:space="preserve">Circuit Board: 1.00 kgCO2e</w:t>
      </w:r>
    </w:p>
    <w:p>
      <w:pPr>
        <w:pStyle w:val="FirstParagraph"/>
      </w:pPr>
      <w:r>
        <w:rPr>
          <w:bCs/>
          <w:b/>
        </w:rPr>
        <w:t xml:space="preserve">Total Material Emissions: 3.25 kgCO2e</w:t>
      </w:r>
    </w:p>
    <w:bookmarkEnd w:id="32"/>
    <w:bookmarkStart w:id="33" w:name="X3b9c6b5ecc3c019e65306694ce5901f2e905f44"/>
    <w:p>
      <w:pPr>
        <w:pStyle w:val="Heading4"/>
      </w:pPr>
      <w:r>
        <w:t xml:space="preserve">3.1.2. Inbound Transport (Raw Materials to Factory)</w:t>
      </w:r>
    </w:p>
    <w:p>
      <w:pPr>
        <w:pStyle w:val="FirstParagraph"/>
      </w:pPr>
      <w:r>
        <w:t xml:space="preserve">This covers Scope 3, Category 4: Upstream transportation and distribution.</w:t>
      </w:r>
    </w:p>
    <w:p>
      <w:pPr>
        <w:pStyle w:val="BodyText"/>
      </w:pPr>
      <w:r>
        <w:t xml:space="preserve">Assuming raw materials for 1 unit of qgiiznvznd (total weight from BOM: 0.5 kg + 0.2 kg + 0.1 kg = 0.8 kg) are transported via heavy goods vehicle for the assumed distance.</w:t>
      </w:r>
    </w:p>
    <w:p>
      <w:pPr>
        <w:numPr>
          <w:ilvl w:val="0"/>
          <w:numId w:val="1008"/>
        </w:numPr>
        <w:pStyle w:val="Compact"/>
      </w:pPr>
      <w:r>
        <w:t xml:space="preserve">Product Weight for Transport (assumed total BOM weight): 0.8 kg = 0.0008 tonnes</w:t>
      </w:r>
    </w:p>
    <w:p>
      <w:pPr>
        <w:numPr>
          <w:ilvl w:val="0"/>
          <w:numId w:val="1008"/>
        </w:numPr>
        <w:pStyle w:val="Compact"/>
      </w:pPr>
      <w:r>
        <w:t xml:space="preserve">Transport Distance: 1500 km</w:t>
      </w:r>
    </w:p>
    <w:p>
      <w:pPr>
        <w:numPr>
          <w:ilvl w:val="0"/>
          <w:numId w:val="1008"/>
        </w:numPr>
        <w:pStyle w:val="Compact"/>
      </w:pPr>
      <w:r>
        <w:t xml:space="preserve">HGV Emission Factor: 0.06 kgCO2e/tonne-km</w:t>
      </w:r>
    </w:p>
    <w:p>
      <w:pPr>
        <w:numPr>
          <w:ilvl w:val="0"/>
          <w:numId w:val="1008"/>
        </w:numPr>
        <w:pStyle w:val="Compact"/>
      </w:pPr>
      <w:r>
        <w:t xml:space="preserve">Calculation: 0.0008 tonnes * 1500 km * 0.06 kgCO2e/tonne-km = 0.072 kgCO2e</w:t>
      </w:r>
    </w:p>
    <w:p>
      <w:pPr>
        <w:pStyle w:val="FirstParagraph"/>
      </w:pPr>
      <w:r>
        <w:rPr>
          <w:bCs/>
          <w:b/>
        </w:rPr>
        <w:t xml:space="preserve">Total Inbound Transport Emissions: 0.072 kgCO2e</w:t>
      </w:r>
    </w:p>
    <w:bookmarkEnd w:id="33"/>
    <w:bookmarkEnd w:id="34"/>
    <w:bookmarkStart w:id="36" w:name="core-emissions-scope-1-2"/>
    <w:p>
      <w:pPr>
        <w:pStyle w:val="Heading3"/>
      </w:pPr>
      <w:r>
        <w:t xml:space="preserve">3.2. Core Emissions (Scope 1 &amp; 2)</w:t>
      </w:r>
    </w:p>
    <w:bookmarkStart w:id="35" w:name="manufacturing-process-factory-gate"/>
    <w:p>
      <w:pPr>
        <w:pStyle w:val="Heading4"/>
      </w:pPr>
      <w:r>
        <w:t xml:space="preserve">3.2.1. Manufacturing Process (Factory Gate)</w:t>
      </w:r>
    </w:p>
    <w:p>
      <w:pPr>
        <w:pStyle w:val="FirstParagraph"/>
      </w:pPr>
      <w:r>
        <w:t xml:space="preserve">This includes direct emissions (Scope 1, if any, which are not specified here and assumed negligible for this product\'s manufacturing) and purchased electricity emissions (Scope 2).</w:t>
      </w:r>
    </w:p>
    <w:p>
      <w:pPr>
        <w:numPr>
          <w:ilvl w:val="0"/>
          <w:numId w:val="1009"/>
        </w:numPr>
        <w:pStyle w:val="Compact"/>
      </w:pPr>
      <w:r>
        <w:t xml:space="preserve">Energy Intensity: 15 kWh/unit</w:t>
      </w:r>
    </w:p>
    <w:p>
      <w:pPr>
        <w:numPr>
          <w:ilvl w:val="0"/>
          <w:numId w:val="1009"/>
        </w:numPr>
        <w:pStyle w:val="Compact"/>
      </w:pPr>
      <w:r>
        <w:t xml:space="preserve">Renewable Energy Usage: 40%</w:t>
      </w:r>
    </w:p>
    <w:p>
      <w:pPr>
        <w:numPr>
          <w:ilvl w:val="0"/>
          <w:numId w:val="1009"/>
        </w:numPr>
        <w:pStyle w:val="Compact"/>
      </w:pPr>
      <w:r>
        <w:t xml:space="preserve">Non-Renewable Energy Usage: 60%</w:t>
      </w:r>
    </w:p>
    <w:p>
      <w:pPr>
        <w:numPr>
          <w:ilvl w:val="0"/>
          <w:numId w:val="1009"/>
        </w:numPr>
        <w:pStyle w:val="Compact"/>
      </w:pPr>
      <w:r>
        <w:t xml:space="preserve">Non-Renewable Energy Consumption: 15 kWh * 0.60 = 9 kWh/unit</w:t>
      </w:r>
    </w:p>
    <w:p>
      <w:pPr>
        <w:numPr>
          <w:ilvl w:val="0"/>
          <w:numId w:val="1009"/>
        </w:numPr>
        <w:pStyle w:val="Compact"/>
      </w:pPr>
      <w:r>
        <w:t xml:space="preserve">Grid Electricity Emission Factor (China): 0.57 kgCO2e/kWh</w:t>
      </w:r>
    </w:p>
    <w:p>
      <w:pPr>
        <w:numPr>
          <w:ilvl w:val="0"/>
          <w:numId w:val="1009"/>
        </w:numPr>
        <w:pStyle w:val="Compact"/>
      </w:pPr>
      <w:r>
        <w:t xml:space="preserve">Calculation: 9 kWh/unit * 0.57 kgCO2e/kWh = 5.13 kgCO2e</w:t>
      </w:r>
    </w:p>
    <w:p>
      <w:pPr>
        <w:pStyle w:val="FirstParagraph"/>
      </w:pPr>
      <w:r>
        <w:rPr>
          <w:bCs/>
          <w:b/>
        </w:rPr>
        <w:t xml:space="preserve">Total Manufacturing Emissions (Scope 2): 5.13 kgCO2e</w:t>
      </w:r>
    </w:p>
    <w:bookmarkEnd w:id="35"/>
    <w:bookmarkEnd w:id="36"/>
    <w:bookmarkStart w:id="42" w:name="downstream-emissions-scope-3"/>
    <w:p>
      <w:pPr>
        <w:pStyle w:val="Heading3"/>
      </w:pPr>
      <w:r>
        <w:t xml:space="preserve">3.3. Downstream Emissions (Scope 3)</w:t>
      </w:r>
    </w:p>
    <w:bookmarkStart w:id="37" w:name="outbound-transport-last-mile-delivery"/>
    <w:p>
      <w:pPr>
        <w:pStyle w:val="Heading4"/>
      </w:pPr>
      <w:r>
        <w:t xml:space="preserve">3.3.1. Outbound Transport (Last-Mile Delivery)</w:t>
      </w:r>
    </w:p>
    <w:p>
      <w:pPr>
        <w:pStyle w:val="FirstParagraph"/>
      </w:pPr>
      <w:r>
        <w:t xml:space="preserve">This covers Scope 3, Category 9: Downstream transportation and distribution.</w:t>
      </w:r>
    </w:p>
    <w:p>
      <w:pPr>
        <w:pStyle w:val="BodyText"/>
      </w:pPr>
      <w:r>
        <w:t xml:space="preserve">Assuming the final product (1 unit) is transported to the customer via light commercial van for the assumed distance.</w:t>
      </w:r>
    </w:p>
    <w:p>
      <w:pPr>
        <w:numPr>
          <w:ilvl w:val="0"/>
          <w:numId w:val="1010"/>
        </w:numPr>
        <w:pStyle w:val="Compact"/>
      </w:pPr>
      <w:r>
        <w:t xml:space="preserve">Product Weight for Transport (assumed 1 kg/unit for finished product): 0.001 tonnes</w:t>
      </w:r>
    </w:p>
    <w:p>
      <w:pPr>
        <w:numPr>
          <w:ilvl w:val="0"/>
          <w:numId w:val="1010"/>
        </w:numPr>
        <w:pStyle w:val="Compact"/>
      </w:pPr>
      <w:r>
        <w:t xml:space="preserve">Transport Distance: 1500 km (re-using general transport distance for illustrative purposes for last mile)</w:t>
      </w:r>
    </w:p>
    <w:p>
      <w:pPr>
        <w:numPr>
          <w:ilvl w:val="0"/>
          <w:numId w:val="1010"/>
        </w:numPr>
        <w:pStyle w:val="Compact"/>
      </w:pPr>
      <w:r>
        <w:t xml:space="preserve">Light Commercial Van Emission Factor (assumed): 0.20 kgCO2e/tonne-km</w:t>
      </w:r>
    </w:p>
    <w:p>
      <w:pPr>
        <w:numPr>
          <w:ilvl w:val="0"/>
          <w:numId w:val="1010"/>
        </w:numPr>
        <w:pStyle w:val="Compact"/>
      </w:pPr>
      <w:r>
        <w:t xml:space="preserve">Calculation: 0.001 tonnes * 1500 km * 0.20 kgCO2e/tonne-km = 0.30 kgCO2e</w:t>
      </w:r>
    </w:p>
    <w:p>
      <w:pPr>
        <w:pStyle w:val="FirstParagraph"/>
      </w:pPr>
      <w:r>
        <w:rPr>
          <w:bCs/>
          <w:b/>
        </w:rPr>
        <w:t xml:space="preserve">Total Outbound Transport Emissions: 0.30 kgCO2e</w:t>
      </w:r>
    </w:p>
    <w:bookmarkEnd w:id="37"/>
    <w:bookmarkStart w:id="38" w:name="use-phase"/>
    <w:p>
      <w:pPr>
        <w:pStyle w:val="Heading4"/>
      </w:pPr>
      <w:r>
        <w:t xml:space="preserve">3.3.2. Use Phase</w:t>
      </w:r>
    </w:p>
    <w:p>
      <w:pPr>
        <w:pStyle w:val="FirstParagraph"/>
      </w:pPr>
      <w:r>
        <w:t xml:space="preserve">This covers Scope 3, Category 11: Use of sold products.</w:t>
      </w:r>
    </w:p>
    <w:p>
      <w:pPr>
        <w:numPr>
          <w:ilvl w:val="0"/>
          <w:numId w:val="1011"/>
        </w:numPr>
        <w:pStyle w:val="Compact"/>
      </w:pPr>
      <w:r>
        <w:t xml:space="preserve">Product Lifespan: 7 years</w:t>
      </w:r>
    </w:p>
    <w:p>
      <w:pPr>
        <w:numPr>
          <w:ilvl w:val="0"/>
          <w:numId w:val="1011"/>
        </w:numPr>
        <w:pStyle w:val="Compact"/>
      </w:pPr>
      <w:r>
        <w:t xml:space="preserve">Energy Consumption in Use: 25 kWh/year</w:t>
      </w:r>
    </w:p>
    <w:p>
      <w:pPr>
        <w:numPr>
          <w:ilvl w:val="0"/>
          <w:numId w:val="1011"/>
        </w:numPr>
        <w:pStyle w:val="Compact"/>
      </w:pPr>
      <w:r>
        <w:t xml:space="preserve">Grid Electricity Emission Factor (China): 0.57 kgCO2e/kWh</w:t>
      </w:r>
    </w:p>
    <w:p>
      <w:pPr>
        <w:numPr>
          <w:ilvl w:val="0"/>
          <w:numId w:val="1011"/>
        </w:numPr>
        <w:pStyle w:val="Compact"/>
      </w:pPr>
      <w:r>
        <w:t xml:space="preserve">Calculation: 7 years * 25 kWh/year * 0.57 kgCO2e/kWh = 99.75 kgCO2e</w:t>
      </w:r>
    </w:p>
    <w:p>
      <w:pPr>
        <w:pStyle w:val="FirstParagraph"/>
      </w:pPr>
      <w:r>
        <w:rPr>
          <w:bCs/>
          <w:b/>
        </w:rPr>
        <w:t xml:space="preserve">Total Use Phase Emissions: 99.75 kgCO2e</w:t>
      </w:r>
    </w:p>
    <w:bookmarkEnd w:id="38"/>
    <w:bookmarkStart w:id="41" w:name="end-of-life-treatment-of-sold-products"/>
    <w:p>
      <w:pPr>
        <w:pStyle w:val="Heading4"/>
      </w:pPr>
      <w:r>
        <w:t xml:space="preserve">3.3.3. End-of-Life Treatment of Sold Products</w:t>
      </w:r>
    </w:p>
    <w:p>
      <w:pPr>
        <w:pStyle w:val="FirstParagraph"/>
      </w:pPr>
      <w:r>
        <w:t xml:space="preserve">This covers Scope 3, Category 12: End-of-life treatment of sold products.</w:t>
      </w:r>
    </w:p>
    <w:p>
      <w:pPr>
        <w:pStyle w:val="BodyText"/>
      </w:pPr>
      <w:r>
        <w:t xml:space="preserve">Total weight of product components: 0.8 kg. Assuming 100% of this weight needs end-of-life management.</w:t>
      </w:r>
    </w:p>
    <w:p>
      <w:pPr>
        <w:numPr>
          <w:ilvl w:val="0"/>
          <w:numId w:val="1012"/>
        </w:numPr>
        <w:pStyle w:val="Compact"/>
      </w:pPr>
      <w:r>
        <w:t xml:space="preserve">Recyclability Percentage: 60%</w:t>
      </w:r>
    </w:p>
    <w:p>
      <w:pPr>
        <w:numPr>
          <w:ilvl w:val="0"/>
          <w:numId w:val="1012"/>
        </w:numPr>
        <w:pStyle w:val="Compact"/>
      </w:pPr>
      <w:r>
        <w:t xml:space="preserve">Non-Recycled Portion: 40%</w:t>
      </w:r>
    </w:p>
    <w:p>
      <w:pPr>
        <w:numPr>
          <w:ilvl w:val="0"/>
          <w:numId w:val="1012"/>
        </w:numPr>
        <w:pStyle w:val="Compact"/>
      </w:pPr>
      <w:r>
        <w:t xml:space="preserve">Total Product Weight for EoL: 0.8 kg</w:t>
      </w:r>
    </w:p>
    <w:bookmarkStart w:id="39" w:name="Xa5433738421d1a7b8f6a117198428bf0cd5aeec"/>
    <w:p>
      <w:pPr>
        <w:pStyle w:val="Heading5"/>
      </w:pPr>
      <w:r>
        <w:t xml:space="preserve">Emissions from Non-Recycled Portion (Landfill):</w:t>
      </w:r>
    </w:p>
    <w:p>
      <w:pPr>
        <w:numPr>
          <w:ilvl w:val="0"/>
          <w:numId w:val="1013"/>
        </w:numPr>
        <w:pStyle w:val="Compact"/>
      </w:pPr>
      <w:r>
        <w:t xml:space="preserve">Weight Landfilled: 0.8 kg * 0.40 = 0.32 kg</w:t>
      </w:r>
    </w:p>
    <w:p>
      <w:pPr>
        <w:numPr>
          <w:ilvl w:val="0"/>
          <w:numId w:val="1013"/>
        </w:numPr>
        <w:pStyle w:val="Compact"/>
      </w:pPr>
      <w:r>
        <w:t xml:space="preserve">Landfill Emission Factor: 0.05 kgCO2e/kg</w:t>
      </w:r>
    </w:p>
    <w:p>
      <w:pPr>
        <w:numPr>
          <w:ilvl w:val="0"/>
          <w:numId w:val="1013"/>
        </w:numPr>
        <w:pStyle w:val="Compact"/>
      </w:pPr>
      <w:r>
        <w:t xml:space="preserve">Calculation: 0.32 kg * 0.05 kgCO2e/kg = 0.016 kgCO2e</w:t>
      </w:r>
    </w:p>
    <w:bookmarkEnd w:id="39"/>
    <w:bookmarkStart w:id="40" w:name="avoided-emissions-from-recycled-portion"/>
    <w:p>
      <w:pPr>
        <w:pStyle w:val="Heading5"/>
      </w:pPr>
      <w:r>
        <w:t xml:space="preserve">Avoided Emissions from Recycled Portion:</w:t>
      </w:r>
    </w:p>
    <w:p>
      <w:pPr>
        <w:pStyle w:val="FirstParagraph"/>
      </w:pPr>
      <w:r>
        <w:t xml:space="preserve">Assuming the recyclable portion is primarily plastics (0.5 kg) and metals (0.2 kg).</w:t>
      </w:r>
    </w:p>
    <w:p>
      <w:pPr>
        <w:numPr>
          <w:ilvl w:val="0"/>
          <w:numId w:val="1014"/>
        </w:numPr>
        <w:pStyle w:val="Compact"/>
      </w:pPr>
      <w:r>
        <w:t xml:space="preserve">Recycled Plastics Weight: 0.5 kg * 0.60 = 0.3 kg</w:t>
      </w:r>
    </w:p>
    <w:p>
      <w:pPr>
        <w:numPr>
          <w:ilvl w:val="0"/>
          <w:numId w:val="1014"/>
        </w:numPr>
        <w:pStyle w:val="Compact"/>
      </w:pPr>
      <w:r>
        <w:t xml:space="preserve">Avoided Emissions Factor (Plastics): 1.2 kgCO2e/kg</w:t>
      </w:r>
    </w:p>
    <w:p>
      <w:pPr>
        <w:numPr>
          <w:ilvl w:val="0"/>
          <w:numId w:val="1014"/>
        </w:numPr>
        <w:pStyle w:val="Compact"/>
      </w:pPr>
      <w:r>
        <w:t xml:space="preserve">Avoided Emissions (Plastics): 0.3 kg * 1.2 kgCO2e/kg = 0.36 kgCO2e</w:t>
      </w:r>
    </w:p>
    <w:p>
      <w:pPr>
        <w:numPr>
          <w:ilvl w:val="0"/>
          <w:numId w:val="1014"/>
        </w:numPr>
        <w:pStyle w:val="Compact"/>
      </w:pPr>
      <w:r>
        <w:t xml:space="preserve">Recycled Metals Weight: 0.2 kg * 0.60 = 0.12 kg</w:t>
      </w:r>
    </w:p>
    <w:p>
      <w:pPr>
        <w:numPr>
          <w:ilvl w:val="0"/>
          <w:numId w:val="1014"/>
        </w:numPr>
        <w:pStyle w:val="Compact"/>
      </w:pPr>
      <w:r>
        <w:t xml:space="preserve">Avoided Emissions Factor (Metals): 1.5 kgCO2e/kg</w:t>
      </w:r>
    </w:p>
    <w:p>
      <w:pPr>
        <w:numPr>
          <w:ilvl w:val="0"/>
          <w:numId w:val="1014"/>
        </w:numPr>
        <w:pStyle w:val="Compact"/>
      </w:pPr>
      <w:r>
        <w:t xml:space="preserve">Avoided Emissions (Metals): 0.12 kg * 1.5 kgCO2e/kg = 0.18 kgCO2e</w:t>
      </w:r>
    </w:p>
    <w:p>
      <w:pPr>
        <w:numPr>
          <w:ilvl w:val="0"/>
          <w:numId w:val="1014"/>
        </w:numPr>
        <w:pStyle w:val="Compact"/>
      </w:pPr>
      <w:r>
        <w:t xml:space="preserve">Total Avoided Emissions: 0.36 kgCO2e + 0.18 kgCO2e = 0.54 kgCO2e</w:t>
      </w:r>
    </w:p>
    <w:p>
      <w:pPr>
        <w:pStyle w:val="FirstParagraph"/>
      </w:pPr>
      <w:r>
        <w:rPr>
          <w:bCs/>
          <w:b/>
        </w:rPr>
        <w:t xml:space="preserve">Net End-of-Life Emissions: 0.016 kgCO2e (Landfill) - 0.54 kgCO2e (Avoided) = -0.524 kgCO2e</w:t>
      </w:r>
    </w:p>
    <w:p>
      <w:pPr>
        <w:pStyle w:val="BodyText"/>
      </w:pPr>
      <w:r>
        <w:rPr>
          <w:iCs/>
          <w:i/>
        </w:rPr>
        <w:t xml:space="preserve">Note on Circular/Take-back Programs: The "Product Refurbishment Program" (pmtujutvwk) is noted. While a full quantification of its impact requires detailed data on refurbishment rates and material displacement, its presence indicates an active effort to extend product lifespan and reduce virgin material demand, contributing positively to circularity and potentially further reducing net lifecycle emissions beyond the direct recyclability calculation.</w:t>
      </w:r>
    </w:p>
    <w:bookmarkEnd w:id="40"/>
    <w:bookmarkEnd w:id="41"/>
    <w:bookmarkEnd w:id="42"/>
    <w:bookmarkEnd w:id="43"/>
    <w:bookmarkStart w:id="45" w:name="summary-of-product-carbon-footprint-pcf"/>
    <w:p>
      <w:pPr>
        <w:pStyle w:val="Heading2"/>
      </w:pPr>
      <w:r>
        <w:t xml:space="preserve">4. Summary of Product Carbon Footprint (PCF)</w:t>
      </w:r>
    </w:p>
    <w:p>
      <w:pPr>
        <w:pStyle w:val="FirstParagraph"/>
      </w:pPr>
      <w:r>
        <w:t xml:space="preserve">The total Product Carbon Footprint for one functional unit of qgiiznvznd is summarized below, broken down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 per functional 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3.250</w:t>
            </w:r>
          </w:p>
        </w:tc>
      </w:tr>
      <w:tr>
        <w:tc>
          <w:tcPr/>
          <w:p>
            <w:pPr>
              <w:pStyle w:val="Compact"/>
              <w:jc w:val="left"/>
            </w:pPr>
            <w:r>
              <w:t xml:space="preserve">Inbound Transport</w:t>
            </w:r>
          </w:p>
        </w:tc>
        <w:tc>
          <w:tcPr/>
          <w:p>
            <w:pPr>
              <w:pStyle w:val="Compact"/>
              <w:jc w:val="left"/>
            </w:pPr>
            <w:r>
              <w:t xml:space="preserve">Scope 3, Category 4</w:t>
            </w:r>
          </w:p>
        </w:tc>
        <w:tc>
          <w:tcPr/>
          <w:p>
            <w:pPr>
              <w:pStyle w:val="Compact"/>
              <w:jc w:val="left"/>
            </w:pPr>
            <w:r>
              <w:t xml:space="preserve">0.072</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5.130</w:t>
            </w:r>
          </w:p>
        </w:tc>
      </w:tr>
      <w:tr>
        <w:tc>
          <w:tcPr/>
          <w:p>
            <w:pPr>
              <w:pStyle w:val="Compact"/>
              <w:jc w:val="left"/>
            </w:pPr>
            <w:r>
              <w:t xml:space="preserve">Outbound Transport (Last-Mile)</w:t>
            </w:r>
          </w:p>
        </w:tc>
        <w:tc>
          <w:tcPr/>
          <w:p>
            <w:pPr>
              <w:pStyle w:val="Compact"/>
              <w:jc w:val="left"/>
            </w:pPr>
            <w:r>
              <w:t xml:space="preserve">Scope 3, Category 9</w:t>
            </w:r>
          </w:p>
        </w:tc>
        <w:tc>
          <w:tcPr/>
          <w:p>
            <w:pPr>
              <w:pStyle w:val="Compact"/>
              <w:jc w:val="left"/>
            </w:pPr>
            <w:r>
              <w:t xml:space="preserve">0.300</w:t>
            </w:r>
          </w:p>
        </w:tc>
      </w:tr>
      <w:tr>
        <w:tc>
          <w:tcPr/>
          <w:p>
            <w:pPr>
              <w:pStyle w:val="Compact"/>
              <w:jc w:val="left"/>
            </w:pPr>
            <w:r>
              <w:t xml:space="preserve">Use Phase (Energy)</w:t>
            </w:r>
          </w:p>
        </w:tc>
        <w:tc>
          <w:tcPr/>
          <w:p>
            <w:pPr>
              <w:pStyle w:val="Compact"/>
              <w:jc w:val="left"/>
            </w:pPr>
            <w:r>
              <w:t xml:space="preserve">Scope 3, Category 11</w:t>
            </w:r>
          </w:p>
        </w:tc>
        <w:tc>
          <w:tcPr/>
          <w:p>
            <w:pPr>
              <w:pStyle w:val="Compact"/>
              <w:jc w:val="left"/>
            </w:pPr>
            <w:r>
              <w:t xml:space="preserve">99.750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-0.524</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107.978 kgCO2e</w:t>
            </w:r>
          </w:p>
        </w:tc>
      </w:tr>
    </w:tbl>
    <w:p>
      <w:r>
        <w:pict>
          <v:rect style="width:0;height:1.5pt" o:hralign="center" o:hrstd="t" o:hr="t"/>
        </w:pict>
      </w:r>
    </w:p>
    <w:bookmarkStart w:id="44" w:name="emission-breakdown-by-scope"/>
    <w:p>
      <w:pPr>
        <w:pStyle w:val="Heading3"/>
      </w:pPr>
      <w:r>
        <w:t xml:space="preserve">4.1. Emission Breakdown by Scope</w:t>
      </w:r>
    </w:p>
    <w:p>
      <w:pPr>
        <w:numPr>
          <w:ilvl w:val="0"/>
          <w:numId w:val="1015"/>
        </w:numPr>
        <w:pStyle w:val="Compact"/>
      </w:pPr>
      <w:r>
        <w:rPr>
          <w:bCs/>
          <w:b/>
        </w:rPr>
        <w:t xml:space="preserve">Scope 1 Emissions:</w:t>
      </w:r>
      <w:r>
        <w:t xml:space="preserve"> </w:t>
      </w:r>
      <w:r>
        <w:t xml:space="preserve">0.00 kgCO2e (Assumed negligible / not provided)</w:t>
      </w:r>
    </w:p>
    <w:p>
      <w:pPr>
        <w:numPr>
          <w:ilvl w:val="0"/>
          <w:numId w:val="1015"/>
        </w:numPr>
        <w:pStyle w:val="Compact"/>
      </w:pPr>
      <w:r>
        <w:rPr>
          <w:bCs/>
          <w:b/>
        </w:rPr>
        <w:t xml:space="preserve">Scope 2 Emissions:</w:t>
      </w:r>
      <w:r>
        <w:t xml:space="preserve"> </w:t>
      </w:r>
      <w:r>
        <w:t xml:space="preserve">5.13 kgCO2e (From purchased electricity for manufacturing)</w:t>
      </w:r>
    </w:p>
    <w:p>
      <w:pPr>
        <w:numPr>
          <w:ilvl w:val="0"/>
          <w:numId w:val="1015"/>
        </w:numPr>
        <w:pStyle w:val="Compact"/>
      </w:pPr>
      <w:r>
        <w:rPr>
          <w:bCs/>
          <w:b/>
        </w:rPr>
        <w:t xml:space="preserve">Scope 3 Emissions:</w:t>
      </w:r>
      <w:r>
        <w:t xml:space="preserve"> </w:t>
      </w:r>
      <w:r>
        <w:t xml:space="preserve">(3.250 + 0.072 + 0.300 + 99.750 - 0.524) = 102.848 kgCO2e</w:t>
      </w:r>
    </w:p>
    <w:p>
      <w:pPr>
        <w:pStyle w:val="FirstParagraph"/>
      </w:pPr>
      <w:r>
        <w:t xml:space="preserve">The vast majority of emissions (approximately 95.2%) fall under Scope 3, highlighting the importance of value chain engagement for emission reduction efforts. This aligns with the 2026 GHG Protocol requirements for robust Scope 3 reporting.</w: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reveals the following major emission hotspots for qgiiznvznd:</w:t>
      </w:r>
    </w:p>
    <w:p>
      <w:pPr>
        <w:numPr>
          <w:ilvl w:val="0"/>
          <w:numId w:val="1016"/>
        </w:numPr>
        <w:pStyle w:val="Compact"/>
      </w:pPr>
      <w:r>
        <w:rPr>
          <w:bCs/>
          <w:b/>
        </w:rPr>
        <w:t xml:space="preserve">Use Phase (Energy Consumption):</w:t>
      </w:r>
      <w:r>
        <w:t xml:space="preserve"> </w:t>
      </w:r>
      <w:r>
        <w:t xml:space="preserve">This stage accounts for approximately 92.4% of the total PCF (99.75 kgCO2e). This is the most significant hotspot and indicates that improving product energy efficiency during use, or shifting to renewable energy sources for end-user electricity consumption, would yield the largest reductions.</w:t>
      </w:r>
    </w:p>
    <w:p>
      <w:pPr>
        <w:numPr>
          <w:ilvl w:val="0"/>
          <w:numId w:val="1016"/>
        </w:numPr>
        <w:pStyle w:val="Compact"/>
      </w:pPr>
      <w:r>
        <w:rPr>
          <w:bCs/>
          <w:b/>
        </w:rPr>
        <w:t xml:space="preserve">Manufacturing (Purchased Energy):</w:t>
      </w:r>
      <w:r>
        <w:t xml:space="preserve"> </w:t>
      </w:r>
      <w:r>
        <w:t xml:space="preserve">Representing about 4.7% of the total PCF (5.13 kgCO2e), this is the second largest hotspot. Increasing the percentage of renewable energy used in the manufacturing facility (beyond the current assumed 40%) would directly reduce these emissions.</w:t>
      </w:r>
    </w:p>
    <w:p>
      <w:pPr>
        <w:numPr>
          <w:ilvl w:val="0"/>
          <w:numId w:val="1016"/>
        </w:numPr>
        <w:pStyle w:val="Compact"/>
      </w:pPr>
      <w:r>
        <w:rPr>
          <w:bCs/>
          <w:b/>
        </w:rPr>
        <w:t xml:space="preserve">Materials Acquisition &amp; Pre-processing:</w:t>
      </w:r>
      <w:r>
        <w:t xml:space="preserve"> </w:t>
      </w:r>
      <w:r>
        <w:t xml:space="preserve">This stage contributes roughly 3.0% (3.25 kgCO2e). While smaller than the use phase, optimizing material choices, sourcing lower-carbon alternatives, and increasing recycled content can reduce this impact.</w:t>
      </w:r>
    </w:p>
    <w:bookmarkEnd w:id="46"/>
    <w:bookmarkStart w:id="47" w:name="data-reliability-and-limitations"/>
    <w:p>
      <w:pPr>
        <w:pStyle w:val="Heading3"/>
      </w:pPr>
      <w:r>
        <w:t xml:space="preserve">5.2. Data Reliability and Limitations</w:t>
      </w:r>
    </w:p>
    <w:p>
      <w:pPr>
        <w:pStyle w:val="FirstParagraph"/>
      </w:pPr>
      <w:r>
        <w:t xml:space="preserve">This report is based on the parameters and placeholder data provided. Where specific numerical data was not supplied for placeholders, reasonable industry-standard assumptions were made and explicitly stated (e.g., transport distance, energy consumption in use, recyclability percentage). Emission factors for electricity, transport, and end-of-life scenarios were sourced from generally accepted databases (e.g., implicitly Ecoinvent/DEFRA informed, as suggested by the prompt and supported by search results for general factors).</w:t>
      </w:r>
    </w:p>
    <w:p>
      <w:pPr>
        <w:pStyle w:val="BodyText"/>
      </w:pPr>
      <w:r>
        <w:t xml:space="preserve">The accuracy of this PCF can be significantly enhanced with primary data from suppliers for material production, actual energy consumption data from manufacturing and user studies, and specific transport data (e.g., vehicle type, load factors, exact distances) for all logistics stages.</w:t>
      </w:r>
    </w:p>
    <w:bookmarkEnd w:id="47"/>
    <w:bookmarkStart w:id="48" w:name="recommendations-for-emission-reduction"/>
    <w:p>
      <w:pPr>
        <w:pStyle w:val="Heading3"/>
      </w:pPr>
      <w:r>
        <w:t xml:space="preserve">5.3. Recommendations for Emission Reduction</w:t>
      </w:r>
    </w:p>
    <w:p>
      <w:pPr>
        <w:pStyle w:val="FirstParagraph"/>
      </w:pPr>
      <w:r>
        <w:t xml:space="preserve">Based on this analysis, zxvxpsqqik should focus on the following to reduce the PCF of qgiiznvznd:</w:t>
      </w:r>
    </w:p>
    <w:p>
      <w:pPr>
        <w:numPr>
          <w:ilvl w:val="0"/>
          <w:numId w:val="1017"/>
        </w:numPr>
        <w:pStyle w:val="Compact"/>
      </w:pPr>
      <w:r>
        <w:rPr>
          <w:bCs/>
          <w:b/>
        </w:rPr>
        <w:t xml:space="preserve">Optimize Use Phase Energy Efficiency:</w:t>
      </w:r>
      <w:r>
        <w:t xml:space="preserve"> </w:t>
      </w:r>
      <w:r>
        <w:t xml:space="preserve">Redesign qgiiznvznd for lower energy consumption during its operational lifespan. This could involve more efficient components, power-saving modes, or longer battery life (if applicable).</w:t>
      </w:r>
    </w:p>
    <w:p>
      <w:pPr>
        <w:numPr>
          <w:ilvl w:val="0"/>
          <w:numId w:val="1017"/>
        </w:numPr>
        <w:pStyle w:val="Compact"/>
      </w:pPr>
      <w:r>
        <w:rPr>
          <w:bCs/>
          <w:b/>
        </w:rPr>
        <w:t xml:space="preserve">Promote Renewable Energy Adoption by Users:</w:t>
      </w:r>
      <w:r>
        <w:t xml:space="preserve"> </w:t>
      </w:r>
      <w:r>
        <w:t xml:space="preserve">While challenging, encourage users to power the product with renewable energy where possible, potentially through partnerships or consumer education.</w:t>
      </w:r>
    </w:p>
    <w:p>
      <w:pPr>
        <w:numPr>
          <w:ilvl w:val="0"/>
          <w:numId w:val="1017"/>
        </w:numPr>
        <w:pStyle w:val="Compact"/>
      </w:pPr>
      <w:r>
        <w:rPr>
          <w:bCs/>
          <w:b/>
        </w:rPr>
        <w:t xml:space="preserve">Increase Renewable Energy in Manufacturing:</w:t>
      </w:r>
      <w:r>
        <w:t xml:space="preserve"> </w:t>
      </w:r>
      <w:r>
        <w:t xml:space="preserve">Invest further in renewable energy procurement or on-site generation for the production facilities in China to reduce Scope 2 emissions.</w:t>
      </w:r>
    </w:p>
    <w:p>
      <w:pPr>
        <w:numPr>
          <w:ilvl w:val="0"/>
          <w:numId w:val="1017"/>
        </w:numPr>
        <w:pStyle w:val="Compact"/>
      </w:pPr>
      <w:r>
        <w:rPr>
          <w:bCs/>
          <w:b/>
        </w:rPr>
        <w:t xml:space="preserve">Material Optimization:</w:t>
      </w:r>
      <w:r>
        <w:t xml:space="preserve"> </w:t>
      </w:r>
      <w:r>
        <w:t xml:space="preserve">Explore lightweighting opportunities and the use of materials with lower embedded carbon, prioritizing those with high recycled content where feasible.</w:t>
      </w:r>
    </w:p>
    <w:p>
      <w:pPr>
        <w:numPr>
          <w:ilvl w:val="0"/>
          <w:numId w:val="1017"/>
        </w:numPr>
        <w:pStyle w:val="Compact"/>
      </w:pPr>
      <w:r>
        <w:rPr>
          <w:bCs/>
          <w:b/>
        </w:rPr>
        <w:t xml:space="preserve">Strengthen Circularity Programs:</w:t>
      </w:r>
      <w:r>
        <w:t xml:space="preserve"> </w:t>
      </w:r>
      <w:r>
        <w:t xml:space="preserve">Leverage and expand the "Product Refurbishment Program" (pmtujutvwk) to extend product life, reducing the need for new production and minimizing end-of-life impacts.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qgiiznvznd</dc:title>
  <dc:creator/>
  <dc:description>Detailed Product Carbon Footprint (PCF) analysis for product qgiiznvznd by Senior Sustainability Consultant sdnhphqrli for zxvxpsqqik, adhering to GHG Protocol standards and 2026 updates.</dc:description>
  <dc:language>en</dc:language>
  <cp:keywords/>
  <dcterms:created xsi:type="dcterms:W3CDTF">2026-07-15T06:01:20Z</dcterms:created>
  <dcterms:modified xsi:type="dcterms:W3CDTF">2026-07-15T06:01:20Z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