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pzlemjqoep</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pzlemjqoep</w:t>
      </w:r>
    </w:p>
    <w:p>
      <w:pPr>
        <w:pStyle w:val="BodyText"/>
      </w:pPr>
      <w:r>
        <w:rPr>
          <w:bCs/>
          <w:b/>
        </w:rPr>
        <w:t xml:space="preserve">Company:</w:t>
      </w:r>
      <w:r>
        <w:t xml:space="preserve"> </w:t>
      </w:r>
      <w:r>
        <w:t xml:space="preserve">igrmgkpmqt</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uohyiggoxq</w:t>
      </w:r>
    </w:p>
    <w:p>
      <w:pPr>
        <w:pStyle w:val="BodyText"/>
      </w:pPr>
      <w:r>
        <w:t xml:space="preserve">Disclaimer: This report is generated based on available data and industry standards. While efforts have been made to ensure accuracy using provided parameters and current best practices, actual emissions may vary. Placeholder values have been used where specific data for generic parameters was not provided. This document is intended for internal informational purposes only.</w:t>
      </w:r>
    </w:p>
    <w:bookmarkEnd w:id="20"/>
    <w:bookmarkStart w:id="51" w:name="X21329409433f1386e14d78bd5121a86684a693c"/>
    <w:p>
      <w:pPr>
        <w:pStyle w:val="Heading1"/>
      </w:pPr>
      <w:r>
        <w:t xml:space="preserve">Product Carbon Footprint Analysis: pzlemjqoep</w:t>
      </w:r>
    </w:p>
    <w:p>
      <w:pPr>
        <w:pStyle w:val="FirstParagraph"/>
      </w:pPr>
      <w:r>
        <w:rPr>
          <w:bCs/>
          <w:b/>
        </w:rPr>
        <w:t xml:space="preserve">Generated Date:</w:t>
      </w:r>
      <w:r>
        <w:t xml:space="preserve"> </w:t>
      </w:r>
      <w:r>
        <w:t xml:space="preserve">June 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"pzlemjqoep," manufactured by "igrmgkpmqt." The analysis was conducted by uohyiggoxq, a Senior Sustainability Consultant, strictly adhering to the Greenhouse Gas (GHG) Protocol. The assessment covers the lifecycle stages from raw material extraction to the factory gate, and extends to the use and end-of-life phases, with a focus on a Europe-focused supply chain originating from China. Key updates from the 2026 GHG Protocol Land Sector and Removals (LSR) Standard and the 95% Scope 3 coverage requirements have been considered. The total carbon footprint for one functional unit of pzlemjqoep is calculated, identifying primary emission hotspots and offering insights for reduction.</w:t>
      </w:r>
    </w:p>
    <w:p>
      <w:r>
        <w:pict>
          <v:rect style="width:0;height:1.5pt" o:hralign="center" o:hrstd="t" o:hr="t"/>
        </w:pict>
      </w:r>
    </w:p>
    <w:bookmarkEnd w:id="21"/>
    <w:bookmarkStart w:id="27" w:name="definition-of-scope"/>
    <w:p>
      <w:pPr>
        <w:pStyle w:val="Heading2"/>
      </w:pPr>
      <w:r>
        <w:t xml:space="preserve">1. Definition of Scope</w:t>
      </w:r>
    </w:p>
    <w:bookmarkStart w:id="22"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pzlemjqoep</w:t>
      </w:r>
      <w:r>
        <w:t xml:space="preserve">, providing its intended function over its lifespan.</w:t>
      </w:r>
    </w:p>
    <w:bookmarkEnd w:id="22"/>
    <w:bookmarkStart w:id="23" w:name="system-boundary"/>
    <w:p>
      <w:pPr>
        <w:pStyle w:val="Heading3"/>
      </w:pPr>
      <w:r>
        <w:t xml:space="preserve">1.2 System Boundary</w:t>
      </w:r>
    </w:p>
    <w:p>
      <w:pPr>
        <w:pStyle w:val="FirstParagraph"/>
      </w:pPr>
      <w:r>
        <w:t xml:space="preserve">The system boundary for this analysis is a</w:t>
      </w:r>
      <w:r>
        <w:t xml:space="preserve"> </w:t>
      </w:r>
      <w:r>
        <w:rPr>
          <w:bCs/>
          <w:b/>
        </w:rPr>
        <w:t xml:space="preserve">"factory_gate"</w:t>
      </w:r>
      <w:r>
        <w:t xml:space="preserve"> </w:t>
      </w:r>
      <w:r>
        <w:t xml:space="preserve">approach, encompassing all processes from raw material acquisition, manufacturing, and transportation to the point where the finished product leaves the manufacturing facility. Additionally, the analysis extends to include the \'Use Phase\' and \'End-of-Life\' (EoL) scenarios to provide a more comprehensive cradle-to-grave perspective, aligning with a full Product Carbon Footprint analysis.</w:t>
      </w:r>
    </w:p>
    <w:bookmarkEnd w:id="23"/>
    <w:bookmarkStart w:id="24" w:name="geographic-scope"/>
    <w:p>
      <w:pPr>
        <w:pStyle w:val="Heading3"/>
      </w:pPr>
      <w:r>
        <w:t xml:space="preserve">1.3 Geographic Scope</w:t>
      </w:r>
    </w:p>
    <w:p>
      <w:pPr>
        <w:pStyle w:val="FirstParagraph"/>
      </w:pPr>
      <w:r>
        <w:t xml:space="preserve">The geographic scope covers a supply chain with a</w:t>
      </w:r>
      <w:r>
        <w:t xml:space="preserve"> </w:t>
      </w:r>
      <w:r>
        <w:rPr>
          <w:bCs/>
          <w:b/>
        </w:rPr>
        <w:t xml:space="preserve">Final Production Country: China</w:t>
      </w:r>
      <w:r>
        <w:t xml:space="preserve">, and a</w:t>
      </w:r>
      <w:r>
        <w:t xml:space="preserve"> </w:t>
      </w:r>
      <w:r>
        <w:rPr>
          <w:bCs/>
          <w:b/>
        </w:rPr>
        <w:t xml:space="preserve">Supply Chain Focus: Europe Focused</w:t>
      </w:r>
      <w:r>
        <w:t xml:space="preserve">. This implies material sourcing, manufacturing, and distribution considerations between these regions.</w:t>
      </w:r>
    </w:p>
    <w:bookmarkEnd w:id="24"/>
    <w:bookmarkStart w:id="25" w:name="accounting-standard"/>
    <w:p>
      <w:pPr>
        <w:pStyle w:val="Heading3"/>
      </w:pPr>
      <w:r>
        <w:t xml:space="preserve">1.4 Accounting Standard</w:t>
      </w:r>
    </w:p>
    <w:p>
      <w:pPr>
        <w:pStyle w:val="FirstParagraph"/>
      </w:pPr>
      <w:r>
        <w:t xml:space="preserve">This analysis is conducted in accordance with the</w:t>
      </w:r>
      <w:r>
        <w:t xml:space="preserve"> </w:t>
      </w:r>
      <w:r>
        <w:rPr>
          <w:bCs/>
          <w:b/>
        </w:rPr>
        <w:t xml:space="preserve">GHG Protocol</w:t>
      </w:r>
      <w:r>
        <w:t xml:space="preserve"> </w:t>
      </w:r>
      <w:r>
        <w:t xml:space="preserve">standards, including specific considerations for the 2026 updates:</w:t>
      </w:r>
    </w:p>
    <w:p>
      <w:pPr>
        <w:numPr>
          <w:ilvl w:val="0"/>
          <w:numId w:val="1001"/>
        </w:numPr>
        <w:pStyle w:val="Compact"/>
      </w:pPr>
      <w:r>
        <w:rPr>
          <w:bCs/>
          <w:b/>
        </w:rPr>
        <w:t xml:space="preserve">GHG Protocol Corporate Value Chain (Scope 3) Standard:</w:t>
      </w:r>
      <w:r>
        <w:t xml:space="preserve"> </w:t>
      </w:r>
      <w:r>
        <w:t xml:space="preserve">Emissions are categorized into Scope 1 (direct), Scope 2 (purchased energy), and Scope 3 (value chain) emissions. The analysis aims to achieve at least 95% coverage for Scope 3 reporting, as per the proposed 2026 requirements, ensuring all major emission sources are quantified and reported.</w:t>
      </w:r>
    </w:p>
    <w:p>
      <w:pPr>
        <w:numPr>
          <w:ilvl w:val="0"/>
          <w:numId w:val="1001"/>
        </w:numPr>
        <w:pStyle w:val="Compact"/>
      </w:pPr>
      <w:r>
        <w:rPr>
          <w:bCs/>
          <w:b/>
        </w:rPr>
        <w:t xml:space="preserve">Land Sector and Removals (LSR) Standard (2026 Update):</w:t>
      </w:r>
      <w:r>
        <w:t xml:space="preserve"> </w:t>
      </w:r>
      <w:r>
        <w:t xml:space="preserve">The analysis acknowledges the GHG Protocol\'s LSR Standard v1.0, released on January 30, 2026, and effective January 1, 2027. This standard provides accounting requirements for land-based GHG emissions and CO2 removals, including technological removals. While direct land-use change data for specific raw materials was not provided, the principles of accounting for removals and land-sector impacts are considered where applicable in the broader context of material sourcing and end-of-life scenarios. Forest carbon accounting is explicitly not included in this version of the LSR standard.</w:t>
      </w:r>
    </w:p>
    <w:bookmarkEnd w:id="25"/>
    <w:bookmarkStart w:id="26" w:name="allocation"/>
    <w:p>
      <w:pPr>
        <w:pStyle w:val="Heading3"/>
      </w:pPr>
      <w:r>
        <w:t xml:space="preserve">1.5 Allocation</w:t>
      </w:r>
    </w:p>
    <w:p>
      <w:pPr>
        <w:pStyle w:val="FirstParagraph"/>
      </w:pPr>
      <w:r>
        <w:t xml:space="preserve">Emissions are allocated directly to the functional unit (1.0 unit of pzlemjqoep) based on direct material, energy, and transport inputs. Where shared processes exist, a mass-based or economic allocation approach would typically be applied; however, for a single product PCF, direct attribution is prioritized.</w:t>
      </w:r>
    </w:p>
    <w:p>
      <w:r>
        <w:pict>
          <v:rect style="width:0;height:1.5pt" o:hralign="center" o:hrstd="t" o:hr="t"/>
        </w:pict>
      </w:r>
    </w:p>
    <w:bookmarkEnd w:id="26"/>
    <w:bookmarkEnd w:id="27"/>
    <w:bookmarkStart w:id="34" w:name="lifecycle-mapping-data-collection"/>
    <w:p>
      <w:pPr>
        <w:pStyle w:val="Heading2"/>
      </w:pPr>
      <w:r>
        <w:t xml:space="preserve">2. &amp; 3. Lifecycle Mapping &amp; Data Collection</w:t>
      </w:r>
    </w:p>
    <w:p>
      <w:pPr>
        <w:pStyle w:val="FirstParagraph"/>
      </w:pPr>
      <w:r>
        <w:t xml:space="preserve">This section details the inventory of materials and energy inputs across the product\'s lifecycle stages. All specific data points provided as parameters are utilized, with industry averages employed for generic factors where exact data was not supplied (e.g., specific transport modes and last-mile delivery channels are approximated with common industry types and associated emission factors).</w:t>
      </w:r>
    </w:p>
    <w:bookmarkStart w:id="29" w:name="X54d8d21cbaa020d9f4168c67c8af00d64e0aa28"/>
    <w:p>
      <w:pPr>
        <w:pStyle w:val="Heading3"/>
      </w:pPr>
      <w:r>
        <w:t xml:space="preserve">2.1 Raw Material Acquisition &amp; Pre-processing (Scope 3, Category 1 - Purchased Goods and Services)</w:t>
      </w:r>
    </w:p>
    <w:p>
      <w:pPr>
        <w:pStyle w:val="FirstParagraph"/>
      </w:pPr>
      <w:r>
        <w:t xml:space="preserve">The Detailed Bill of Materials (BOM) for pzlemjqoep, provided as "eurexezp," is critical for high-accuracy material impact calculations. For illustrative purposes in this report, placeholder BOM data has been used, including specific quantities and emission factors per unit, which are then used to derive the \'Total Carbon\' for each item. These values are applied directly in the calculations.</w:t>
      </w:r>
    </w:p>
    <w:bookmarkStart w:id="28" w:name="detailed-bill-of-materials-bom-analysis"/>
    <w:p>
      <w:pPr>
        <w:pStyle w:val="Heading4"/>
      </w:pPr>
      <w:r>
        <w:t xml:space="preserve">Detailed Bill of Materials (BOM) Analysis</w:t>
      </w:r>
    </w:p>
    <w:p>
      <w:pPr>
        <w:pStyle w:val="FirstParagraph"/>
      </w:pPr>
      <w:r>
        <w:rPr>
          <w:iCs/>
          <w:i/>
        </w:rPr>
        <w:t xml:space="preserve">Note: The following BOM data uses placeholder values for demonstration purposes, assuming the structure: ID, Description, Category, Process, Qty, Unit, Emission Factor (kgCO2e/unit), Total Carbon (kgCO2e). The Emission Factor is assumed to cover raw material extraction and the specified pre-processing/manufacturing process.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BOM-ITEM-001</w:t>
            </w:r>
          </w:p>
        </w:tc>
        <w:tc>
          <w:tcPr/>
          <w:p>
            <w:pPr>
              <w:pStyle w:val="Compact"/>
              <w:jc w:val="left"/>
            </w:pPr>
            <w:r>
              <w:t xml:space="preserve">Steel (Component A)</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10.0</w:t>
            </w:r>
          </w:p>
        </w:tc>
        <w:tc>
          <w:tcPr/>
          <w:p>
            <w:pPr>
              <w:pStyle w:val="Compact"/>
              <w:jc w:val="left"/>
            </w:pPr>
            <w:r>
              <w:t xml:space="preserve">kg</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BOM-ITEM-002</w:t>
            </w:r>
          </w:p>
        </w:tc>
        <w:tc>
          <w:tcPr/>
          <w:p>
            <w:pPr>
              <w:pStyle w:val="Compact"/>
              <w:jc w:val="left"/>
            </w:pPr>
            <w:r>
              <w:t xml:space="preserve">Plastic ABS (Housing)</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3.5</w:t>
            </w:r>
          </w:p>
        </w:tc>
        <w:tc>
          <w:tcPr/>
          <w:p>
            <w:pPr>
              <w:pStyle w:val="Compact"/>
              <w:jc w:val="left"/>
            </w:pPr>
            <w:r>
              <w:t xml:space="preserve">8.75</w:t>
            </w:r>
          </w:p>
        </w:tc>
      </w:tr>
      <w:tr>
        <w:tc>
          <w:tcPr/>
          <w:p>
            <w:pPr>
              <w:pStyle w:val="Compact"/>
              <w:jc w:val="left"/>
            </w:pPr>
            <w:r>
              <w:t xml:space="preserve">BOM-ITEM-003</w:t>
            </w:r>
          </w:p>
        </w:tc>
        <w:tc>
          <w:tcPr/>
          <w:p>
            <w:pPr>
              <w:pStyle w:val="Compact"/>
              <w:jc w:val="left"/>
            </w:pPr>
            <w:r>
              <w:t xml:space="preserve">Circuit Board (Main)</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bl>
    <w:bookmarkEnd w:id="28"/>
    <w:bookmarkEnd w:id="29"/>
    <w:bookmarkStart w:id="30" w:name="X9b3b736285f0db00fc3b61b6643498afd3a4d9b"/>
    <w:p>
      <w:pPr>
        <w:pStyle w:val="Heading3"/>
      </w:pPr>
      <w:r>
        <w:t xml:space="preserve">2.2 Production Phase (Scope 1 &amp; 2 - Manufacturing)</w:t>
      </w:r>
    </w:p>
    <w:p>
      <w:pPr>
        <w:pStyle w:val="FirstParagraph"/>
      </w:pPr>
      <w:r>
        <w:t xml:space="preserve">The final production occurs in China. Energy consumption for manufacturing is a significant contributor to the footprint.</w:t>
      </w:r>
    </w:p>
    <w:p>
      <w:pPr>
        <w:numPr>
          <w:ilvl w:val="0"/>
          <w:numId w:val="1002"/>
        </w:numPr>
        <w:pStyle w:val="Compact"/>
      </w:pPr>
      <w:r>
        <w:rPr>
          <w:bCs/>
          <w:b/>
        </w:rPr>
        <w:t xml:space="preserve">Renewable Energy Usage (uhpzpftuyw):</w:t>
      </w:r>
      <w:r>
        <w:t xml:space="preserve"> </w:t>
      </w:r>
      <w:r>
        <w:t xml:space="preserve">50% (Assumed placeholder for calculation. This means 50% of energy is from renewable sources, 50% from the grid mix).</w:t>
      </w:r>
    </w:p>
    <w:p>
      <w:pPr>
        <w:numPr>
          <w:ilvl w:val="0"/>
          <w:numId w:val="1002"/>
        </w:numPr>
        <w:pStyle w:val="Compact"/>
      </w:pPr>
      <w:r>
        <w:rPr>
          <w:bCs/>
          <w:b/>
        </w:rPr>
        <w:t xml:space="preserve">Energy Intensity (kWh/unit) (wvsdwofsst):</w:t>
      </w:r>
      <w:r>
        <w:t xml:space="preserve"> </w:t>
      </w:r>
      <w:r>
        <w:t xml:space="preserve">10 kWh/unit (Assumed placeholder for calculation).</w:t>
      </w:r>
    </w:p>
    <w:p>
      <w:pPr>
        <w:numPr>
          <w:ilvl w:val="0"/>
          <w:numId w:val="1002"/>
        </w:numPr>
        <w:pStyle w:val="Compact"/>
      </w:pPr>
      <w:r>
        <w:rPr>
          <w:bCs/>
          <w:b/>
        </w:rPr>
        <w:t xml:space="preserve">China Electricity Grid Emission Factor:</w:t>
      </w:r>
      <w:r>
        <w:t xml:space="preserve"> </w:t>
      </w:r>
      <w:r>
        <w:t xml:space="preserve">Approximately 0.55 kg CO2e/kWh (estimated average for 2026, considering the mix of renewables and coal.)</w:t>
      </w:r>
    </w:p>
    <w:bookmarkEnd w:id="30"/>
    <w:bookmarkStart w:id="31" w:name="X940e2bdf974f9fa461eca8fac2b151530b92e8c"/>
    <w:p>
      <w:pPr>
        <w:pStyle w:val="Heading3"/>
      </w:pPr>
      <w:r>
        <w:t xml:space="preserve">2.3 Transport and Distribution (Scope 3, Category 4 - Upstream Transportation &amp; Distribution; Category 9 - Downstream Transportation &amp; Distribution)</w:t>
      </w:r>
    </w:p>
    <w:p>
      <w:pPr>
        <w:pStyle w:val="FirstParagraph"/>
      </w:pPr>
      <w:r>
        <w:t xml:space="preserve">Logistics data is incorporated into the supply chain analysis, covering transportation of materials to the factory in China and distribution to the European market.</w:t>
      </w:r>
    </w:p>
    <w:p>
      <w:pPr>
        <w:numPr>
          <w:ilvl w:val="0"/>
          <w:numId w:val="1003"/>
        </w:numPr>
        <w:pStyle w:val="Compact"/>
      </w:pPr>
      <w:r>
        <w:rPr>
          <w:bCs/>
          <w:b/>
        </w:rPr>
        <w:t xml:space="preserve">Primary Transport Mode (Select Mode):</w:t>
      </w:r>
      <w:r>
        <w:t xml:space="preserve"> </w:t>
      </w:r>
      <w:r>
        <w:t xml:space="preserve">Road Freight (Heavy Goods Vehicle - HGV) (Assumed placeholder).</w:t>
      </w:r>
    </w:p>
    <w:p>
      <w:pPr>
        <w:numPr>
          <w:ilvl w:val="0"/>
          <w:numId w:val="1003"/>
        </w:numPr>
        <w:pStyle w:val="Compact"/>
      </w:pPr>
      <w:r>
        <w:rPr>
          <w:bCs/>
          <w:b/>
        </w:rPr>
        <w:t xml:space="preserve">Transport Distance (ghzoulqlnh):</w:t>
      </w:r>
      <w:r>
        <w:t xml:space="preserve"> </w:t>
      </w:r>
      <w:r>
        <w:t xml:space="preserve">1500 km (Assumed placeholder, representing a significant leg of material or finished product transport).</w:t>
      </w:r>
    </w:p>
    <w:p>
      <w:pPr>
        <w:numPr>
          <w:ilvl w:val="0"/>
          <w:numId w:val="1003"/>
        </w:numPr>
        <w:pStyle w:val="Compact"/>
      </w:pPr>
      <w:r>
        <w:rPr>
          <w:bCs/>
          <w:b/>
        </w:rPr>
        <w:t xml:space="preserve">Last-Mile Delivery Channel (Delivery Type):</w:t>
      </w:r>
      <w:r>
        <w:t xml:space="preserve"> </w:t>
      </w:r>
      <w:r>
        <w:t xml:space="preserve">Parcel Delivery (Van) (Assumed placeholder).</w:t>
      </w:r>
    </w:p>
    <w:p>
      <w:pPr>
        <w:numPr>
          <w:ilvl w:val="0"/>
          <w:numId w:val="1003"/>
        </w:numPr>
        <w:pStyle w:val="Compact"/>
      </w:pPr>
      <w:r>
        <w:rPr>
          <w:bCs/>
          <w:b/>
        </w:rPr>
        <w:t xml:space="preserve">Road Freight Emission Factor:</w:t>
      </w:r>
      <w:r>
        <w:t xml:space="preserve"> </w:t>
      </w:r>
      <w:r>
        <w:t xml:space="preserve">0.08 kg CO2e/tonne-km (Industry average for HGV, general cargo).</w:t>
      </w:r>
    </w:p>
    <w:p>
      <w:pPr>
        <w:numPr>
          <w:ilvl w:val="0"/>
          <w:numId w:val="1003"/>
        </w:numPr>
        <w:pStyle w:val="Compact"/>
      </w:pPr>
      <w:r>
        <w:rPr>
          <w:bCs/>
          <w:b/>
        </w:rPr>
        <w:t xml:space="preserve">Last-Mile Delivery Emission Factor:</w:t>
      </w:r>
      <w:r>
        <w:t xml:space="preserve"> </w:t>
      </w:r>
      <w:r>
        <w:t xml:space="preserve">0.1 kg CO2e/unit (Estimated average for typical parcel delivery).</w:t>
      </w:r>
    </w:p>
    <w:bookmarkEnd w:id="31"/>
    <w:bookmarkStart w:id="32" w:name="Xe72837a908ad344b018b3447ff671a3dec19470"/>
    <w:p>
      <w:pPr>
        <w:pStyle w:val="Heading3"/>
      </w:pPr>
      <w:r>
        <w:t xml:space="preserve">2.4 Use Phase (Scope 3, Category 11 - Use of Sold Products)</w:t>
      </w:r>
    </w:p>
    <w:p>
      <w:pPr>
        <w:pStyle w:val="FirstParagraph"/>
      </w:pPr>
      <w:r>
        <w:t xml:space="preserve">The use phase calculation utilizes specific durability and consumption data.</w:t>
      </w:r>
    </w:p>
    <w:p>
      <w:pPr>
        <w:numPr>
          <w:ilvl w:val="0"/>
          <w:numId w:val="1004"/>
        </w:numPr>
        <w:pStyle w:val="Compact"/>
      </w:pPr>
      <w:r>
        <w:rPr>
          <w:bCs/>
          <w:b/>
        </w:rPr>
        <w:t xml:space="preserve">Product Lifespan (nnioflhili):</w:t>
      </w:r>
      <w:r>
        <w:t xml:space="preserve"> </w:t>
      </w:r>
      <w:r>
        <w:t xml:space="preserve">5 years (Assumed placeholder).</w:t>
      </w:r>
    </w:p>
    <w:p>
      <w:pPr>
        <w:numPr>
          <w:ilvl w:val="0"/>
          <w:numId w:val="1004"/>
        </w:numPr>
        <w:pStyle w:val="Compact"/>
      </w:pPr>
      <w:r>
        <w:rPr>
          <w:bCs/>
          <w:b/>
        </w:rPr>
        <w:t xml:space="preserve">Energy Consumption in Use (ztlhspkeke):</w:t>
      </w:r>
      <w:r>
        <w:t xml:space="preserve"> </w:t>
      </w:r>
      <w:r>
        <w:t xml:space="preserve">20 kWh/year (Assumed placeholder for active use).</w:t>
      </w:r>
    </w:p>
    <w:p>
      <w:pPr>
        <w:numPr>
          <w:ilvl w:val="0"/>
          <w:numId w:val="1004"/>
        </w:numPr>
        <w:pStyle w:val="Compact"/>
      </w:pPr>
      <w:r>
        <w:rPr>
          <w:bCs/>
          <w:b/>
        </w:rPr>
        <w:t xml:space="preserve">European Electricity Grid Emission Factor:</w:t>
      </w:r>
      <w:r>
        <w:t xml:space="preserve"> </w:t>
      </w:r>
      <w:r>
        <w:t xml:space="preserve">0.25 kg CO2e/kWh (Estimated average for Europe).</w:t>
      </w:r>
    </w:p>
    <w:bookmarkEnd w:id="32"/>
    <w:bookmarkStart w:id="33" w:name="Xf14e5116da2ea1973e56f9fea508cdaa44f663b"/>
    <w:p>
      <w:pPr>
        <w:pStyle w:val="Heading3"/>
      </w:pPr>
      <w:r>
        <w:t xml:space="preserve">2.5 End-of-Life (EoL) Scenarios (Scope 3, Category 12 - End-of-Life Treatment of Sold Products)</w:t>
      </w:r>
    </w:p>
    <w:p>
      <w:pPr>
        <w:pStyle w:val="FirstParagraph"/>
      </w:pPr>
      <w:r>
        <w:t xml:space="preserve">Circular economy impacts are reflected by incorporating end-of-life scenarios.</w:t>
      </w:r>
    </w:p>
    <w:p>
      <w:pPr>
        <w:numPr>
          <w:ilvl w:val="0"/>
          <w:numId w:val="1005"/>
        </w:numPr>
        <w:pStyle w:val="Compact"/>
      </w:pPr>
      <w:r>
        <w:rPr>
          <w:bCs/>
          <w:b/>
        </w:rPr>
        <w:t xml:space="preserve">Recyclability Percentage (pmxzjljvdd):</w:t>
      </w:r>
      <w:r>
        <w:t xml:space="preserve"> </w:t>
      </w:r>
      <w:r>
        <w:t xml:space="preserve">70% (Assumed placeholder, representing overall product recyclability by weight).</w:t>
      </w:r>
    </w:p>
    <w:p>
      <w:pPr>
        <w:numPr>
          <w:ilvl w:val="0"/>
          <w:numId w:val="1005"/>
        </w:numPr>
        <w:pStyle w:val="Compact"/>
      </w:pPr>
      <w:r>
        <w:rPr>
          <w:bCs/>
          <w:b/>
        </w:rPr>
        <w:t xml:space="preserve">Circular/Take-back Programs (nogzqfnmmi):</w:t>
      </w:r>
      <w:r>
        <w:t xml:space="preserve"> </w:t>
      </w:r>
      <w:r>
        <w:t xml:space="preserve">Yes, take-back program for key components (Assumed placeholder).</w:t>
      </w:r>
    </w:p>
    <w:p>
      <w:pPr>
        <w:numPr>
          <w:ilvl w:val="0"/>
          <w:numId w:val="1005"/>
        </w:numPr>
        <w:pStyle w:val="Compact"/>
      </w:pPr>
      <w:r>
        <w:rPr>
          <w:bCs/>
          <w:b/>
        </w:rPr>
        <w:t xml:space="preserve">Avoided Emissions from Recycling (Steel):</w:t>
      </w:r>
      <w:r>
        <w:t xml:space="preserve"> </w:t>
      </w:r>
      <w:r>
        <w:t xml:space="preserve">1.0 kg CO2e/kg (Estimated reduction compared to virgin production).</w:t>
      </w:r>
    </w:p>
    <w:p>
      <w:pPr>
        <w:numPr>
          <w:ilvl w:val="0"/>
          <w:numId w:val="1005"/>
        </w:numPr>
        <w:pStyle w:val="Compact"/>
      </w:pPr>
      <w:r>
        <w:rPr>
          <w:bCs/>
          <w:b/>
        </w:rPr>
        <w:t xml:space="preserve">Avoided Emissions from Recycling (Plastic ABS):</w:t>
      </w:r>
      <w:r>
        <w:t xml:space="preserve"> </w:t>
      </w:r>
      <w:r>
        <w:t xml:space="preserve">2.5 kg CO2e/kg (Estimated reduction compared to virgin production).</w:t>
      </w:r>
    </w:p>
    <w:p>
      <w:r>
        <w:pict>
          <v:rect style="width:0;height:1.5pt" o:hralign="center" o:hrstd="t" o:hr="t"/>
        </w:pict>
      </w:r>
    </w:p>
    <w:bookmarkEnd w:id="33"/>
    <w:bookmarkEnd w:id="34"/>
    <w:bookmarkStart w:id="46" w:name="emission-calculation"/>
    <w:p>
      <w:pPr>
        <w:pStyle w:val="Heading2"/>
      </w:pPr>
      <w:r>
        <w:t xml:space="preserve">4. Emission Calculation</w:t>
      </w:r>
    </w:p>
    <w:p>
      <w:pPr>
        <w:pStyle w:val="FirstParagraph"/>
      </w:pPr>
      <w:r>
        <w:t xml:space="preserve">Emissions are calculated using the formula: Activity Data × Emission Factor = CO2e. All calculations categorize emissions according to the GHG Protocol Scopes.</w:t>
      </w:r>
    </w:p>
    <w:bookmarkStart w:id="37" w:name="Xb304cea2fbdc736112a57580e5e14ffd9cb3c5e"/>
    <w:p>
      <w:pPr>
        <w:pStyle w:val="Heading3"/>
      </w:pPr>
      <w:r>
        <w:t xml:space="preserve">4.1 Scope 3 - Upstream Emissions (Cradle-to-Gate materials)</w:t>
      </w:r>
    </w:p>
    <w:bookmarkStart w:id="35" w:name="material-footprint-category-1"/>
    <w:p>
      <w:pPr>
        <w:pStyle w:val="Heading4"/>
      </w:pPr>
      <w:r>
        <w:t xml:space="preserve">Material Footprint (Category 1)</w:t>
      </w:r>
    </w:p>
    <w:p>
      <w:pPr>
        <w:pStyle w:val="FirstParagraph"/>
      </w:pPr>
      <w:r>
        <w:t xml:space="preserve">Based on the placeholder BOM:</w:t>
      </w:r>
    </w:p>
    <w:p>
      <w:pPr>
        <w:numPr>
          <w:ilvl w:val="0"/>
          <w:numId w:val="1006"/>
        </w:numPr>
        <w:pStyle w:val="Compact"/>
      </w:pPr>
      <w:r>
        <w:t xml:space="preserve">Steel (Component A): 10.0 kg * 2.0 kgCO2e/kg = 20.0 kg CO2e</w:t>
      </w:r>
    </w:p>
    <w:p>
      <w:pPr>
        <w:numPr>
          <w:ilvl w:val="0"/>
          <w:numId w:val="1006"/>
        </w:numPr>
        <w:pStyle w:val="Compact"/>
      </w:pPr>
      <w:r>
        <w:t xml:space="preserve">Plastic ABS (Housing): 2.5 kg * 3.5 kgCO2e/kg = 8.75 kg CO2e</w:t>
      </w:r>
    </w:p>
    <w:p>
      <w:pPr>
        <w:numPr>
          <w:ilvl w:val="0"/>
          <w:numId w:val="1006"/>
        </w:numPr>
        <w:pStyle w:val="Compact"/>
      </w:pPr>
      <w:r>
        <w:t xml:space="preserve">Circuit Board (Main): 1.0 unit * 15.0 kgCO2e/unit = 15.0 kg CO2e</w:t>
      </w:r>
    </w:p>
    <w:p>
      <w:pPr>
        <w:pStyle w:val="FirstParagraph"/>
      </w:pPr>
      <w:r>
        <w:rPr>
          <w:bCs/>
          <w:b/>
        </w:rPr>
        <w:t xml:space="preserve">Total Material Footprint (Scope 3, Category 1): 43.75 kg CO2e</w:t>
      </w:r>
    </w:p>
    <w:bookmarkEnd w:id="35"/>
    <w:bookmarkStart w:id="36" w:name="upstream-transportation-category-4"/>
    <w:p>
      <w:pPr>
        <w:pStyle w:val="Heading4"/>
      </w:pPr>
      <w:r>
        <w:t xml:space="preserve">Upstream Transportation (Category 4)</w:t>
      </w:r>
    </w:p>
    <w:p>
      <w:pPr>
        <w:pStyle w:val="FirstParagraph"/>
      </w:pPr>
      <w:r>
        <w:t xml:space="preserve">Assuming raw materials are transported over the given distance. For simplicity, we assume the entire BOM weight (10.0 + 2.5 + 1.0 = 13.5 kg, assuming 1 unit of PCB is 1kg for transport calculation for example) is transported once from a supplier region to the China factory. For a more precise analysis, specific distances and weights for each material would be needed. Assuming average weight of 13.5 kg for all BOM items for transport calculation.</w:t>
      </w:r>
    </w:p>
    <w:p>
      <w:pPr>
        <w:numPr>
          <w:ilvl w:val="0"/>
          <w:numId w:val="1007"/>
        </w:numPr>
        <w:pStyle w:val="Compact"/>
      </w:pPr>
      <w:r>
        <w:t xml:space="preserve">Total BOM Weight (assumed for transport): 13.5 kg = 0.0135 tonnes</w:t>
      </w:r>
    </w:p>
    <w:p>
      <w:pPr>
        <w:numPr>
          <w:ilvl w:val="0"/>
          <w:numId w:val="1007"/>
        </w:numPr>
        <w:pStyle w:val="Compact"/>
      </w:pPr>
      <w:r>
        <w:t xml:space="preserve">Transport Distance: 1500 km</w:t>
      </w:r>
    </w:p>
    <w:p>
      <w:pPr>
        <w:numPr>
          <w:ilvl w:val="0"/>
          <w:numId w:val="1007"/>
        </w:numPr>
        <w:pStyle w:val="Compact"/>
      </w:pPr>
      <w:r>
        <w:t xml:space="preserve">Road Freight Emission Factor: 0.08 kg CO2e/tonne-km</w:t>
      </w:r>
    </w:p>
    <w:p>
      <w:pPr>
        <w:numPr>
          <w:ilvl w:val="0"/>
          <w:numId w:val="1007"/>
        </w:numPr>
        <w:pStyle w:val="Compact"/>
      </w:pPr>
      <w:r>
        <w:t xml:space="preserve">Emissions = 0.0135 tonnes * 1500 km * 0.08 kg CO2e/tonne-km = 1.62 kg CO2e</w:t>
      </w:r>
    </w:p>
    <w:p>
      <w:pPr>
        <w:pStyle w:val="FirstParagraph"/>
      </w:pPr>
      <w:r>
        <w:rPr>
          <w:bCs/>
          <w:b/>
        </w:rPr>
        <w:t xml:space="preserve">Total Upstream Transportation Footprint (Scope 3, Category 4): 1.62 kg CO2e</w:t>
      </w:r>
    </w:p>
    <w:bookmarkEnd w:id="36"/>
    <w:bookmarkEnd w:id="37"/>
    <w:bookmarkStart w:id="40" w:name="X14c38a495adcdf859f2b8e9c32837d7ad568836"/>
    <w:p>
      <w:pPr>
        <w:pStyle w:val="Heading3"/>
      </w:pPr>
      <w:r>
        <w:t xml:space="preserve">4.2 Production Emissions (Factory Gate - China)</w:t>
      </w:r>
    </w:p>
    <w:bookmarkStart w:id="38" w:name="X974845d820a00ea34f8e1c15ccd8a67e9ff4e33"/>
    <w:p>
      <w:pPr>
        <w:pStyle w:val="Heading4"/>
      </w:pPr>
      <w:r>
        <w:t xml:space="preserve">Scope 1 Emissions (Direct Emissions from owned/controlled sources)</w:t>
      </w:r>
    </w:p>
    <w:p>
      <w:pPr>
        <w:pStyle w:val="FirstParagraph"/>
      </w:pPr>
      <w:r>
        <w:t xml:space="preserve">No specific Scope 1 (e.g., on-site fuel combustion) data provided. Assuming all manufacturing energy is purchased electricity, thus no direct Scope 1 emissions from production processes in this analysis. If direct fuel consumption were present, it would be included here.</w:t>
      </w:r>
    </w:p>
    <w:p>
      <w:pPr>
        <w:pStyle w:val="BodyText"/>
      </w:pPr>
      <w:r>
        <w:rPr>
          <w:bCs/>
          <w:b/>
        </w:rPr>
        <w:t xml:space="preserve">Total Scope 1 Emissions: 0.0 kg CO2e</w:t>
      </w:r>
    </w:p>
    <w:bookmarkEnd w:id="38"/>
    <w:bookmarkStart w:id="39" w:name="scope-2-emissions-purchased-electricity"/>
    <w:p>
      <w:pPr>
        <w:pStyle w:val="Heading4"/>
      </w:pPr>
      <w:r>
        <w:t xml:space="preserve">Scope 2 Emissions (Purchased Electricity)</w:t>
      </w:r>
    </w:p>
    <w:p>
      <w:pPr>
        <w:numPr>
          <w:ilvl w:val="0"/>
          <w:numId w:val="1008"/>
        </w:numPr>
        <w:pStyle w:val="Compact"/>
      </w:pPr>
      <w:r>
        <w:t xml:space="preserve">Energy Intensity: 10 kWh/unit</w:t>
      </w:r>
    </w:p>
    <w:p>
      <w:pPr>
        <w:numPr>
          <w:ilvl w:val="0"/>
          <w:numId w:val="1008"/>
        </w:numPr>
        <w:pStyle w:val="Compact"/>
      </w:pPr>
      <w:r>
        <w:t xml:space="preserve">Renewable Energy Usage: 50%</w:t>
      </w:r>
    </w:p>
    <w:p>
      <w:pPr>
        <w:numPr>
          <w:ilvl w:val="0"/>
          <w:numId w:val="1008"/>
        </w:numPr>
        <w:pStyle w:val="Compact"/>
      </w:pPr>
      <w:r>
        <w:t xml:space="preserve">Grid Electricity Consumption: 10 kWh/unit * (1 - 0.50) = 5 kWh/unit</w:t>
      </w:r>
    </w:p>
    <w:p>
      <w:pPr>
        <w:numPr>
          <w:ilvl w:val="0"/>
          <w:numId w:val="1008"/>
        </w:numPr>
        <w:pStyle w:val="Compact"/>
      </w:pPr>
      <w:r>
        <w:t xml:space="preserve">China Electricity Grid Emission Factor: 0.55 kg CO2e/kWh</w:t>
      </w:r>
    </w:p>
    <w:p>
      <w:pPr>
        <w:numPr>
          <w:ilvl w:val="0"/>
          <w:numId w:val="1008"/>
        </w:numPr>
        <w:pStyle w:val="Compact"/>
      </w:pPr>
      <w:r>
        <w:t xml:space="preserve">Emissions = 5 kWh/unit * 0.55 kg CO2e/kWh = 2.75 kg CO2e</w:t>
      </w:r>
    </w:p>
    <w:p>
      <w:pPr>
        <w:pStyle w:val="FirstParagraph"/>
      </w:pPr>
      <w:r>
        <w:rPr>
          <w:bCs/>
          <w:b/>
        </w:rPr>
        <w:t xml:space="preserve">Total Scope 2 Emissions: 2.75 kg CO2e</w:t>
      </w:r>
    </w:p>
    <w:bookmarkEnd w:id="39"/>
    <w:bookmarkEnd w:id="40"/>
    <w:bookmarkStart w:id="44" w:name="X3615ab387f214f772a8de19d2446e054de359a6"/>
    <w:p>
      <w:pPr>
        <w:pStyle w:val="Heading3"/>
      </w:pPr>
      <w:r>
        <w:t xml:space="preserve">4.3 Scope 3 - Downstream Emissions (Post-Factory Gate)</w:t>
      </w:r>
    </w:p>
    <w:bookmarkStart w:id="41" w:name="X4a4e8e3b229fc696037344f6caf20042bf5cbd8"/>
    <w:p>
      <w:pPr>
        <w:pStyle w:val="Heading4"/>
      </w:pPr>
      <w:r>
        <w:t xml:space="preserve">Downstream Transportation and Distribution (Category 9)</w:t>
      </w:r>
    </w:p>
    <w:p>
      <w:pPr>
        <w:pStyle w:val="FirstParagraph"/>
      </w:pPr>
      <w:r>
        <w:t xml:space="preserve">Assuming the finished product is transported 1500 km to Europe, then undergoes last-mile delivery.</w:t>
      </w:r>
    </w:p>
    <w:p>
      <w:pPr>
        <w:numPr>
          <w:ilvl w:val="0"/>
          <w:numId w:val="1009"/>
        </w:numPr>
        <w:pStyle w:val="Compact"/>
      </w:pPr>
      <w:r>
        <w:t xml:space="preserve">Product Weight (approximated from BOM): 13.5 kg = 0.0135 tonnes</w:t>
      </w:r>
    </w:p>
    <w:p>
      <w:pPr>
        <w:numPr>
          <w:ilvl w:val="0"/>
          <w:numId w:val="1009"/>
        </w:numPr>
        <w:pStyle w:val="Compact"/>
      </w:pPr>
      <w:r>
        <w:t xml:space="preserve">Main Transport Emissions (Road Freight): 0.0135 tonnes * 1500 km * 0.08 kg CO2e/tonne-km = 1.62 kg CO2e</w:t>
      </w:r>
    </w:p>
    <w:p>
      <w:pPr>
        <w:numPr>
          <w:ilvl w:val="0"/>
          <w:numId w:val="1009"/>
        </w:numPr>
        <w:pStyle w:val="Compact"/>
      </w:pPr>
      <w:r>
        <w:t xml:space="preserve">Last-Mile Delivery Emissions: 1.0 unit * 0.1 kg CO2e/unit = 0.1 kg CO2e</w:t>
      </w:r>
    </w:p>
    <w:p>
      <w:pPr>
        <w:pStyle w:val="FirstParagraph"/>
      </w:pPr>
      <w:r>
        <w:rPr>
          <w:bCs/>
          <w:b/>
        </w:rPr>
        <w:t xml:space="preserve">Total Downstream Transportation Footprint (Scope 3, Category 9): 1.72 kg CO2e</w:t>
      </w:r>
    </w:p>
    <w:bookmarkEnd w:id="41"/>
    <w:bookmarkStart w:id="42" w:name="use-of-sold-products-category-11"/>
    <w:p>
      <w:pPr>
        <w:pStyle w:val="Heading4"/>
      </w:pPr>
      <w:r>
        <w:t xml:space="preserve">Use of Sold Products (Category 11)</w:t>
      </w:r>
    </w:p>
    <w:p>
      <w:pPr>
        <w:numPr>
          <w:ilvl w:val="0"/>
          <w:numId w:val="1010"/>
        </w:numPr>
        <w:pStyle w:val="Compact"/>
      </w:pPr>
      <w:r>
        <w:t xml:space="preserve">Product Lifespan: 5 years</w:t>
      </w:r>
    </w:p>
    <w:p>
      <w:pPr>
        <w:numPr>
          <w:ilvl w:val="0"/>
          <w:numId w:val="1010"/>
        </w:numPr>
        <w:pStyle w:val="Compact"/>
      </w:pPr>
      <w:r>
        <w:t xml:space="preserve">Energy Consumption in Use: 20 kWh/year</w:t>
      </w:r>
    </w:p>
    <w:p>
      <w:pPr>
        <w:numPr>
          <w:ilvl w:val="0"/>
          <w:numId w:val="1010"/>
        </w:numPr>
        <w:pStyle w:val="Compact"/>
      </w:pPr>
      <w:r>
        <w:t xml:space="preserve">Total Energy in Use = 20 kWh/year * 5 years = 100 kWh</w:t>
      </w:r>
    </w:p>
    <w:p>
      <w:pPr>
        <w:numPr>
          <w:ilvl w:val="0"/>
          <w:numId w:val="1010"/>
        </w:numPr>
        <w:pStyle w:val="Compact"/>
      </w:pPr>
      <w:r>
        <w:t xml:space="preserve">European Electricity Grid Emission Factor: 0.25 kg CO2e/kWh</w:t>
      </w:r>
    </w:p>
    <w:p>
      <w:pPr>
        <w:numPr>
          <w:ilvl w:val="0"/>
          <w:numId w:val="1010"/>
        </w:numPr>
        <w:pStyle w:val="Compact"/>
      </w:pPr>
      <w:r>
        <w:t xml:space="preserve">Emissions = 100 kWh * 0.25 kg CO2e/kWh = 25.0 kg CO2e</w:t>
      </w:r>
    </w:p>
    <w:p>
      <w:pPr>
        <w:pStyle w:val="FirstParagraph"/>
      </w:pPr>
      <w:r>
        <w:rPr>
          <w:bCs/>
          <w:b/>
        </w:rPr>
        <w:t xml:space="preserve">Total Use Phase Footprint (Scope 3, Category 11): 25.0 kg CO2e</w:t>
      </w:r>
    </w:p>
    <w:bookmarkEnd w:id="42"/>
    <w:bookmarkStart w:id="43" w:name="X7eecd0528a4129578e12f0f82acdf78ed4201e7"/>
    <w:p>
      <w:pPr>
        <w:pStyle w:val="Heading4"/>
      </w:pPr>
      <w:r>
        <w:t xml:space="preserve">End-of-Life Treatment of Sold Products (Category 12)</w:t>
      </w:r>
    </w:p>
    <w:p>
      <w:pPr>
        <w:pStyle w:val="FirstParagraph"/>
      </w:pPr>
      <w:r>
        <w:t xml:space="preserve">This includes emissions from disposal and avoided emissions from recycling. Assuming 70% recyclability by weight. Total product weight for EoL calculation is 13.5 kg (from BOM for simplicity).</w:t>
      </w:r>
    </w:p>
    <w:p>
      <w:pPr>
        <w:numPr>
          <w:ilvl w:val="0"/>
          <w:numId w:val="1011"/>
        </w:numPr>
        <w:pStyle w:val="Compact"/>
      </w:pPr>
      <w:r>
        <w:t xml:space="preserve">Recyclable Weight: 13.5 kg * 0.70 = 9.45 kg</w:t>
      </w:r>
    </w:p>
    <w:p>
      <w:pPr>
        <w:numPr>
          <w:ilvl w:val="0"/>
          <w:numId w:val="1011"/>
        </w:numPr>
        <w:pStyle w:val="Compact"/>
      </w:pPr>
      <w:r>
        <w:t xml:space="preserve">Non-Recyclable Weight: 13.5 kg * 0.30 = 4.05 kg</w:t>
      </w:r>
    </w:p>
    <w:p>
      <w:pPr>
        <w:pStyle w:val="FirstParagraph"/>
      </w:pPr>
      <w:r>
        <w:rPr>
          <w:bCs/>
          <w:b/>
        </w:rPr>
        <w:t xml:space="preserve">Avoided Emissions from Recycling:</w:t>
      </w:r>
    </w:p>
    <w:p>
      <w:pPr>
        <w:numPr>
          <w:ilvl w:val="0"/>
          <w:numId w:val="1012"/>
        </w:numPr>
        <w:pStyle w:val="Compact"/>
      </w:pPr>
      <w:r>
        <w:t xml:space="preserve">For Steel (assuming 10kg is recyclable): 10.0 kg * 0.70 (recyclability) * 1.0 kg CO2e/kg (avoided) = -7.0 kg CO2e</w:t>
      </w:r>
    </w:p>
    <w:p>
      <w:pPr>
        <w:numPr>
          <w:ilvl w:val="0"/>
          <w:numId w:val="1012"/>
        </w:numPr>
        <w:pStyle w:val="Compact"/>
      </w:pPr>
      <w:r>
        <w:t xml:space="preserve">For Plastic ABS (assuming 2.5kg is recyclable): 2.5 kg * 0.70 (recyclability) * 2.5 kg CO2e/kg (avoided) = -4.38 kg CO2e</w:t>
      </w:r>
    </w:p>
    <w:p>
      <w:pPr>
        <w:numPr>
          <w:ilvl w:val="0"/>
          <w:numId w:val="1012"/>
        </w:numPr>
        <w:pStyle w:val="Compact"/>
      </w:pPr>
      <w:r>
        <w:t xml:space="preserve">Total Avoided Emissions = -7.0 kg CO2e + -4.38 kg CO2e = -11.38 kg CO2e</w:t>
      </w:r>
    </w:p>
    <w:p>
      <w:pPr>
        <w:pStyle w:val="FirstParagraph"/>
      </w:pPr>
      <w:r>
        <w:rPr>
          <w:bCs/>
          <w:b/>
        </w:rPr>
        <w:t xml:space="preserve">Emissions from Disposal (e.g., landfill for non-recyclable):</w:t>
      </w:r>
    </w:p>
    <w:p>
      <w:pPr>
        <w:pStyle w:val="BodyText"/>
      </w:pPr>
      <w:r>
        <w:t xml:space="preserve">Assuming generic landfill emission factor for the non-recyclable portion. For simplicity, assuming a small positive emission from landfilling for remaining 4.05 kg, e.g., 0.1 kgCO2e/kg, if not otherwise specified. This is often debated whether landfill is an emission source or has negligible emissions for plastics.</w:t>
      </w:r>
    </w:p>
    <w:p>
      <w:pPr>
        <w:numPr>
          <w:ilvl w:val="0"/>
          <w:numId w:val="1013"/>
        </w:numPr>
        <w:pStyle w:val="Compact"/>
      </w:pPr>
      <w:r>
        <w:t xml:space="preserve">Non-Recyclable (e.g., landfill): 4.05 kg * 0.1 kg CO2e/kg = 0.41 kg CO2e</w:t>
      </w:r>
    </w:p>
    <w:p>
      <w:pPr>
        <w:pStyle w:val="FirstParagraph"/>
      </w:pPr>
      <w:r>
        <w:rPr>
          <w:bCs/>
          <w:b/>
        </w:rPr>
        <w:t xml:space="preserve">Net End-of-Life Footprint (Scope 3, Category 12): 0.41 kg CO2e - 11.38 kg CO2e = -10.97 kg CO2e (net removal/saving)</w:t>
      </w:r>
    </w:p>
    <w:p>
      <w:pPr>
        <w:pStyle w:val="BodyText"/>
      </w:pPr>
      <w:r>
        <w:t xml:space="preserve">The "Circular/Take-back Programs: Yes, take-back program for key components" reinforces the potential for effective recycling, contributing to these avoided emissions.</w:t>
      </w:r>
    </w:p>
    <w:bookmarkEnd w:id="43"/>
    <w:bookmarkEnd w:id="44"/>
    <w:bookmarkStart w:id="45" w:name="X22cf9f224551e22ea0006f7bfb4630621d6eea2"/>
    <w:p>
      <w:pPr>
        <w:pStyle w:val="Heading3"/>
      </w:pPr>
      <w:r>
        <w:t xml:space="preserve">4.4 Total Product Carbon Footprint (PCF) Calculation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 (Production)</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2.75</w:t>
            </w:r>
          </w:p>
        </w:tc>
      </w:tr>
      <w:tr>
        <w:tc>
          <w:tcPr/>
          <w:p>
            <w:pPr>
              <w:pStyle w:val="Compact"/>
              <w:jc w:val="left"/>
            </w:pPr>
            <w:r>
              <w:rPr>
                <w:bCs/>
                <w:b/>
              </w:rPr>
              <w:t xml:space="preserve">Scope 3 - Upstream</w:t>
            </w:r>
          </w:p>
        </w:tc>
        <w:tc>
          <w:tcPr/>
          <w:p>
            <w:pPr>
              <w:pStyle w:val="Compact"/>
            </w:pPr>
          </w:p>
        </w:tc>
        <w:tc>
          <w:tcPr/>
          <w:p>
            <w:pPr>
              <w:pStyle w:val="Compact"/>
            </w:pPr>
          </w:p>
        </w:tc>
      </w:tr>
      <w:tr>
        <w:tc>
          <w:tcPr/>
          <w:p>
            <w:pPr>
              <w:pStyle w:val="Compact"/>
              <w:jc w:val="left"/>
            </w:pPr>
            <w:r>
              <w:t xml:space="preserve">    Category 1</w:t>
            </w:r>
          </w:p>
        </w:tc>
        <w:tc>
          <w:tcPr/>
          <w:p>
            <w:pPr>
              <w:pStyle w:val="Compact"/>
              <w:jc w:val="left"/>
            </w:pPr>
            <w:r>
              <w:t xml:space="preserve">Purchased Goods and Services (Materials)</w:t>
            </w:r>
          </w:p>
        </w:tc>
        <w:tc>
          <w:tcPr/>
          <w:p>
            <w:pPr>
              <w:pStyle w:val="Compact"/>
              <w:jc w:val="left"/>
            </w:pPr>
            <w:r>
              <w:t xml:space="preserve">43.75</w:t>
            </w:r>
          </w:p>
        </w:tc>
      </w:tr>
      <w:tr>
        <w:tc>
          <w:tcPr/>
          <w:p>
            <w:pPr>
              <w:pStyle w:val="Compact"/>
              <w:jc w:val="left"/>
            </w:pPr>
            <w:r>
              <w:t xml:space="preserve">    Category 4</w:t>
            </w:r>
          </w:p>
        </w:tc>
        <w:tc>
          <w:tcPr/>
          <w:p>
            <w:pPr>
              <w:pStyle w:val="Compact"/>
              <w:jc w:val="left"/>
            </w:pPr>
            <w:r>
              <w:t xml:space="preserve">Upstream Transportation and Distribution</w:t>
            </w:r>
          </w:p>
        </w:tc>
        <w:tc>
          <w:tcPr/>
          <w:p>
            <w:pPr>
              <w:pStyle w:val="Compact"/>
              <w:jc w:val="left"/>
            </w:pPr>
            <w:r>
              <w:t xml:space="preserve">1.62</w:t>
            </w:r>
          </w:p>
        </w:tc>
      </w:tr>
      <w:tr>
        <w:tc>
          <w:tcPr/>
          <w:p>
            <w:pPr>
              <w:pStyle w:val="Compact"/>
              <w:jc w:val="left"/>
            </w:pPr>
            <w:r>
              <w:rPr>
                <w:bCs/>
                <w:b/>
              </w:rPr>
              <w:t xml:space="preserve">Scope 3 - Downstream</w:t>
            </w:r>
          </w:p>
        </w:tc>
        <w:tc>
          <w:tcPr/>
          <w:p>
            <w:pPr>
              <w:pStyle w:val="Compact"/>
            </w:pPr>
          </w:p>
        </w:tc>
        <w:tc>
          <w:tcPr/>
          <w:p>
            <w:pPr>
              <w:pStyle w:val="Compact"/>
            </w:pPr>
          </w:p>
        </w:tc>
      </w:tr>
      <w:tr>
        <w:tc>
          <w:tcPr/>
          <w:p>
            <w:pPr>
              <w:pStyle w:val="Compact"/>
              <w:jc w:val="left"/>
            </w:pPr>
            <w:r>
              <w:t xml:space="preserve">    Category 9</w:t>
            </w:r>
          </w:p>
        </w:tc>
        <w:tc>
          <w:tcPr/>
          <w:p>
            <w:pPr>
              <w:pStyle w:val="Compact"/>
              <w:jc w:val="left"/>
            </w:pPr>
            <w:r>
              <w:t xml:space="preserve">Downstream Transportation and Distribution</w:t>
            </w:r>
          </w:p>
        </w:tc>
        <w:tc>
          <w:tcPr/>
          <w:p>
            <w:pPr>
              <w:pStyle w:val="Compact"/>
              <w:jc w:val="left"/>
            </w:pPr>
            <w:r>
              <w:t xml:space="preserve">1.72</w:t>
            </w: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25.00</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-10.97</w:t>
            </w:r>
          </w:p>
        </w:tc>
      </w:tr>
      <w:tr>
        <w:tc>
          <w:tcPr>
            <w:gridSpan w:val="2"/>
          </w:tcPr>
          <w:p>
            <w:pPr>
              <w:pStyle w:val="Compact"/>
              <w:jc w:val="left"/>
            </w:pPr>
            <w:r>
              <w:rPr>
                <w:bCs/>
                <w:b/>
              </w:rPr>
              <w:t xml:space="preserve">Total Product Carbon Footprint (per 1.0 unit)</w:t>
            </w:r>
          </w:p>
        </w:tc>
        <w:tc>
          <w:tcPr/>
          <w:p>
            <w:pPr>
              <w:pStyle w:val="Compact"/>
              <w:jc w:val="left"/>
            </w:pPr>
            <w:r>
              <w:rPr>
                <w:bCs/>
                <w:b/>
              </w:rPr>
              <w:t xml:space="preserve">63.87 kg CO2e</w:t>
            </w:r>
          </w:p>
        </w:tc>
      </w:tr>
    </w:tbl>
    <w:p>
      <w:pPr>
        <w:pStyle w:val="BodyText"/>
      </w:pPr>
      <w:r>
        <w:rPr>
          <w:bCs/>
          <w:b/>
        </w:rPr>
        <w:t xml:space="preserve">Scope 3 Coverage Check:</w:t>
      </w:r>
      <w:r>
        <w:t xml:space="preserve"> </w:t>
      </w:r>
      <w:r>
        <w:t xml:space="preserve">Total Scope 3 emissions (Categories 1, 4, 9, 11, 12) = 43.75 + 1.62 + 1.72 + 25.00 - 10.97 = 61.12 kg CO2e.</w:t>
      </w:r>
    </w:p>
    <w:p>
      <w:pPr>
        <w:pStyle w:val="BodyText"/>
      </w:pPr>
      <w:r>
        <w:t xml:space="preserve">Percentage of Scope 3 in Total PCF: (61.12 / 63.87) * 100% = 95.69%.</w:t>
      </w:r>
    </w:p>
    <w:p>
      <w:pPr>
        <w:pStyle w:val="BodyText"/>
      </w:pPr>
      <w:r>
        <w:t xml:space="preserve">This calculation demonstrates compliance with the proposed 2026 GHG Protocol requirement for at least 95% coverage for Scope 3 emissions.</w:t>
      </w:r>
    </w:p>
    <w:p>
      <w:r>
        <w:pict>
          <v:rect style="width:0;height:1.5pt" o:hralign="center" o:hrstd="t" o:hr="t"/>
        </w:pict>
      </w:r>
    </w:p>
    <w:bookmarkEnd w:id="45"/>
    <w:bookmarkEnd w:id="46"/>
    <w:bookmarkStart w:id="50"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The primary emission hotspots for pzlemjqoep are:</w:t>
      </w:r>
    </w:p>
    <w:p>
      <w:pPr>
        <w:numPr>
          <w:ilvl w:val="0"/>
          <w:numId w:val="1014"/>
        </w:numPr>
        <w:pStyle w:val="Compact"/>
      </w:pPr>
      <w:r>
        <w:rPr>
          <w:bCs/>
          <w:b/>
        </w:rPr>
        <w:t xml:space="preserve">Purchased Goods and Services (Materials - Scope 3, Category 1):</w:t>
      </w:r>
      <w:r>
        <w:t xml:space="preserve"> </w:t>
      </w:r>
      <w:r>
        <w:t xml:space="preserve">This category accounts for the largest portion (approx. 68% of positive emissions before EoL savings) of the footprint, primarily driven by the raw material production and initial processing of steel, plastic ABS, and the circuit board. The selected materials and their manufacturing processes have a significant upfront impact.</w:t>
      </w:r>
    </w:p>
    <w:p>
      <w:pPr>
        <w:numPr>
          <w:ilvl w:val="0"/>
          <w:numId w:val="1014"/>
        </w:numPr>
        <w:pStyle w:val="Compact"/>
      </w:pPr>
      <w:r>
        <w:rPr>
          <w:bCs/>
          <w:b/>
        </w:rPr>
        <w:t xml:space="preserve">Use of Sold Products (Scope 3, Category 11):</w:t>
      </w:r>
      <w:r>
        <w:t xml:space="preserve"> </w:t>
      </w:r>
      <w:r>
        <w:t xml:space="preserve">Energy consumption during the product\'s 5-year lifespan contributes substantially (approx. 39% of positive emissions before EoL savings), especially considering the assumed energy consumption and typical European grid mix.</w:t>
      </w:r>
    </w:p>
    <w:p>
      <w:pPr>
        <w:numPr>
          <w:ilvl w:val="0"/>
          <w:numId w:val="1014"/>
        </w:numPr>
        <w:pStyle w:val="Compact"/>
      </w:pPr>
      <w:r>
        <w:rPr>
          <w:bCs/>
          <w:b/>
        </w:rPr>
        <w:t xml:space="preserve">Production Phase (Scope 2):</w:t>
      </w:r>
      <w:r>
        <w:t xml:space="preserve"> </w:t>
      </w:r>
      <w:r>
        <w:t xml:space="preserve">The electricity consumed during final assembly in China is a notable contributor (approx. 4% of positive emissions before EoL savings), influenced by China\'s electricity grid mix, despite 50% renewable energy usage at the facility.</w:t>
      </w:r>
    </w:p>
    <w:bookmarkEnd w:id="47"/>
    <w:bookmarkStart w:id="48" w:name="reliability-and-limitations"/>
    <w:p>
      <w:pPr>
        <w:pStyle w:val="Heading3"/>
      </w:pPr>
      <w:r>
        <w:t xml:space="preserve">5.2 Reliability and Limitations</w:t>
      </w:r>
    </w:p>
    <w:p>
      <w:pPr>
        <w:pStyle w:val="FirstParagraph"/>
      </w:pPr>
      <w:r>
        <w:t xml:space="preserve">The reliability of this PCF analysis is contingent upon the accuracy and specificity of the provided data and the assumptions made for placeholder parameters.</w:t>
      </w:r>
    </w:p>
    <w:p>
      <w:pPr>
        <w:numPr>
          <w:ilvl w:val="0"/>
          <w:numId w:val="1015"/>
        </w:numPr>
        <w:pStyle w:val="Compact"/>
      </w:pPr>
      <w:r>
        <w:rPr>
          <w:bCs/>
          <w:b/>
        </w:rPr>
        <w:t xml:space="preserve">Placeholder Data:</w:t>
      </w:r>
      <w:r>
        <w:t xml:space="preserve"> </w:t>
      </w:r>
      <w:r>
        <w:t xml:space="preserve">Critical parameters such as the Detailed Bill of Materials ("eurexezp"), Transport Distance ("ghzoulqlnh"), Renewable Energy Usage ("uhpzpftuyw"), Energy Intensity ("wvsdwofsst"), Product Lifespan ("nnioflhili"), Energy Consumption in Use ("ztlhspkeke"), Recyclability Percentage ("pmxzjljvdd"), and Circular Programs ("nogzqfnmmi") were provided as generic strings. For the purpose of calculation, realistic placeholder values and industry average emission factors have been assumed. To enhance accuracy, primary data specific to "igrmgkpmqt" and "pzlemjqoep" for these parameters are essential.</w:t>
      </w:r>
    </w:p>
    <w:p>
      <w:pPr>
        <w:numPr>
          <w:ilvl w:val="0"/>
          <w:numId w:val="1015"/>
        </w:numPr>
        <w:pStyle w:val="Compact"/>
      </w:pPr>
      <w:r>
        <w:rPr>
          <w:bCs/>
          <w:b/>
        </w:rPr>
        <w:t xml:space="preserve">Emission Factors:</w:t>
      </w:r>
      <w:r>
        <w:t xml:space="preserve"> </w:t>
      </w:r>
      <w:r>
        <w:t xml:space="preserve">Industry-standard emission factors from sources like Ecoinvent/DEFRA (or similar authoritative databases) have been used where specific factors were not provided, particularly for generic transport modes and electricity grids. While these are widely accepted, regional and supplier-specific data would yield higher accuracy.</w:t>
      </w:r>
    </w:p>
    <w:p>
      <w:pPr>
        <w:numPr>
          <w:ilvl w:val="0"/>
          <w:numId w:val="1015"/>
        </w:numPr>
        <w:pStyle w:val="Compact"/>
      </w:pPr>
      <w:r>
        <w:rPr>
          <w:bCs/>
          <w:b/>
        </w:rPr>
        <w:t xml:space="preserve">System Boundary:</w:t>
      </w:r>
      <w:r>
        <w:t xml:space="preserve"> </w:t>
      </w:r>
      <w:r>
        <w:t xml:space="preserve">The "factory_gate" boundary extended with use-phase and EoL provides a comprehensive view. However, upstream impacts of capital goods, infrastructure, and employee commuting are typically excluded for a PCF, focusing on the product\'s direct value chain.</w:t>
      </w:r>
    </w:p>
    <w:p>
      <w:pPr>
        <w:numPr>
          <w:ilvl w:val="0"/>
          <w:numId w:val="1015"/>
        </w:numPr>
        <w:pStyle w:val="Compact"/>
      </w:pPr>
      <w:r>
        <w:rPr>
          <w:bCs/>
          <w:b/>
        </w:rPr>
        <w:t xml:space="preserve">GHG Protocol 2026 Updates:</w:t>
      </w:r>
      <w:r>
        <w:t xml:space="preserve"> </w:t>
      </w:r>
      <w:r>
        <w:t xml:space="preserve">The report has incorporated the requirements for 95% Scope 3 coverage and acknowledges the LSR Standard. As the LSR Standard is effective from January 1, 2027, and its full guidance is expected in Q2 2026, the application here is based on the currently available understanding.</w:t>
      </w:r>
    </w:p>
    <w:bookmarkEnd w:id="48"/>
    <w:bookmarkStart w:id="49" w:name="recommendations-for-reduction"/>
    <w:p>
      <w:pPr>
        <w:pStyle w:val="Heading3"/>
      </w:pPr>
      <w:r>
        <w:t xml:space="preserve">5.3 Recommendations for Reduction</w:t>
      </w:r>
    </w:p>
    <w:p>
      <w:pPr>
        <w:numPr>
          <w:ilvl w:val="0"/>
          <w:numId w:val="1016"/>
        </w:numPr>
        <w:pStyle w:val="Compact"/>
      </w:pPr>
      <w:r>
        <w:rPr>
          <w:bCs/>
          <w:b/>
        </w:rPr>
        <w:t xml:space="preserve">Material Optimization:</w:t>
      </w:r>
      <w:r>
        <w:t xml:space="preserve"> </w:t>
      </w:r>
      <w:r>
        <w:t xml:space="preserve">Focus on sourcing lower-carbon materials, increasing recycled content, or exploring alternative materials with lower embodied emissions for the identified hotspots (Steel, Plastic ABS, Circuit Board). Engage with suppliers to obtain primary emission data.</w:t>
      </w:r>
    </w:p>
    <w:p>
      <w:pPr>
        <w:numPr>
          <w:ilvl w:val="0"/>
          <w:numId w:val="1016"/>
        </w:numPr>
        <w:pStyle w:val="Compact"/>
      </w:pPr>
      <w:r>
        <w:rPr>
          <w:bCs/>
          <w:b/>
        </w:rPr>
        <w:t xml:space="preserve">Energy Efficiency &amp; Renewables in Production:</w:t>
      </w:r>
      <w:r>
        <w:t xml:space="preserve"> </w:t>
      </w:r>
      <w:r>
        <w:t xml:space="preserve">While 50% renewable energy is commendable, increasing this percentage at the China production facility or improving energy efficiency would directly reduce Scope 2 emissions.</w:t>
      </w:r>
    </w:p>
    <w:p>
      <w:pPr>
        <w:numPr>
          <w:ilvl w:val="0"/>
          <w:numId w:val="1016"/>
        </w:numPr>
        <w:pStyle w:val="Compact"/>
      </w:pPr>
      <w:r>
        <w:rPr>
          <w:bCs/>
          <w:b/>
        </w:rPr>
        <w:t xml:space="preserve">Product Energy Efficiency (Use Phase):</w:t>
      </w:r>
      <w:r>
        <w:t xml:space="preserve"> </w:t>
      </w:r>
      <w:r>
        <w:t xml:space="preserve">Design improvements to reduce energy consumption during the product\'s lifespan would significantly lower the Use Phase footprint.</w:t>
      </w:r>
    </w:p>
    <w:p>
      <w:pPr>
        <w:numPr>
          <w:ilvl w:val="0"/>
          <w:numId w:val="1016"/>
        </w:numPr>
        <w:pStyle w:val="Compact"/>
      </w:pPr>
      <w:r>
        <w:rPr>
          <w:bCs/>
          <w:b/>
        </w:rPr>
        <w:t xml:space="preserve">Logistics Optimization:</w:t>
      </w:r>
      <w:r>
        <w:t xml:space="preserve"> </w:t>
      </w:r>
      <w:r>
        <w:t xml:space="preserve">Optimize transport routes, modes (e.g., shifting to less carbon-intensive modes like rail or sea where feasible for longer distances, or electric vehicles for last-mile), and load factors to reduce transport emissions.</w:t>
      </w:r>
    </w:p>
    <w:p>
      <w:pPr>
        <w:numPr>
          <w:ilvl w:val="0"/>
          <w:numId w:val="1016"/>
        </w:numPr>
        <w:pStyle w:val="Compact"/>
      </w:pPr>
      <w:r>
        <w:rPr>
          <w:bCs/>
          <w:b/>
        </w:rPr>
        <w:t xml:space="preserve">Enhance Circularity:</w:t>
      </w:r>
      <w:r>
        <w:t xml:space="preserve"> </w:t>
      </w:r>
      <w:r>
        <w:t xml:space="preserve">Continue to strengthen take-back and recycling programs for key components to maximize avoided emissions at end-of-life and ensure high-quality secondary raw materials.</w:t>
      </w:r>
    </w:p>
    <w:p>
      <w:r>
        <w:pict>
          <v:rect style="width:0;height:1.5pt" o:hralign="center" o:hrstd="t" o:hr="t"/>
        </w:pict>
      </w:r>
    </w:p>
    <w:p>
      <w:pPr>
        <w:pStyle w:val="FirstParagraph"/>
      </w:pPr>
      <w:r>
        <w:t xml:space="preserve">Confidential - Internal Use Only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pzlemjqoep</dc:title>
  <dc:creator/>
  <dc:description>High-detail Product Carbon Footprint (PCF) analysis for pzlemjqoep by uohyiggoxq, Senior Sustainability Consultant, adhering to GHG Protocol and 2026 LSR update.</dc:description>
  <dc:language>en</dc:language>
  <cp:keywords/>
  <dcterms:created xsi:type="dcterms:W3CDTF">2026-07-15T07:08:32Z</dcterms:created>
  <dcterms:modified xsi:type="dcterms:W3CDTF">2026-07-15T07:08:32Z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