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pxyllukdsx</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pxyllukdsx</w:t>
      </w:r>
    </w:p>
    <w:p>
      <w:pPr>
        <w:pStyle w:val="BodyText"/>
      </w:pPr>
      <w:r>
        <w:rPr>
          <w:bCs/>
          <w:b/>
        </w:rPr>
        <w:t xml:space="preserve">Company Name:</w:t>
      </w:r>
      <w:r>
        <w:t xml:space="preserve"> </w:t>
      </w:r>
      <w:r>
        <w:t xml:space="preserve">hfeehoktso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pijdeknezn</w:t>
      </w:r>
    </w:p>
    <w:p>
      <w:pPr>
        <w:pStyle w:val="BodyText"/>
      </w:pPr>
      <w:r>
        <w:t xml:space="preserve">Disclaimer: This report is generated based on available data and industry standards,</w:t>
      </w:r>
      <w:r>
        <w:t xml:space="preserve"> </w:t>
      </w:r>
      <w:r>
        <w:t xml:space="preserve">incorporating illustrative data where specific parameters were provided as placeholders.</w:t>
      </w:r>
      <w:r>
        <w:t xml:space="preserve"> </w:t>
      </w:r>
      <w:r>
        <w:t xml:space="preserve">While every effort has been made to ensure accuracy and adherence to the GHG Protocol,</w:t>
      </w:r>
      <w:r>
        <w:t xml:space="preserve"> </w:t>
      </w:r>
      <w:r>
        <w:t xml:space="preserve">actual emissions may vary based on more granular primary data.</w:t>
      </w:r>
    </w:p>
    <w:bookmarkEnd w:id="20"/>
    <w:bookmarkStart w:id="21" w:name="product-carbon-footprint-analysis-report"/>
    <w:p>
      <w:pPr>
        <w:pStyle w:val="Heading1"/>
      </w:pPr>
      <w:r>
        <w:t xml:space="preserve">Product Carbon Footprint Analysis Report</w:t>
      </w:r>
    </w:p>
    <w:p>
      <w:pPr>
        <w:pStyle w:val="FirstParagraph"/>
      </w:pPr>
      <w:r>
        <w:t xml:space="preserve">Generated Date: June 1, 2026</w:t>
      </w:r>
    </w:p>
    <w:p>
      <w:pPr>
        <w:pStyle w:val="BodyText"/>
      </w:pPr>
      <w:r>
        <w:t xml:space="preserve">Product: pxyllukdsx</w:t>
      </w:r>
    </w:p>
    <w:p>
      <w:pPr>
        <w:pStyle w:val="BodyText"/>
      </w:pPr>
      <w:r>
        <w:t xml:space="preserve">Company: hfeehoktso</w:t>
      </w:r>
    </w:p>
    <w:p>
      <w:pPr>
        <w:pStyle w:val="BodyText"/>
      </w:pPr>
      <w:r>
        <w:t xml:space="preserve">Consultant: pijdeknezn</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pxyllukdsx, a product manufactured by hfeehoktso. Conducted by pijdeknezn, Senior Sustainability Consultant, this analysis adheres to the Greenhouse Gas (GHG) Protocol, including recent 2026 updates, and employs a cradle-to-grave system boundary to comprehensively assess environmental impacts. The analysis provides a breakdown of emissions across the product\'s lifecycle, from material acquisition and production to use-phase and end-of-life, identifying key hotspots and opportunities for decarbonization.</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This Product Carbon Footprint (PCF) analysis is conducted in accordance with the GHG Protocol, the most widely used international accounting tool for quantifying greenhouse gas emissions. The methodology follows a five-step approach: Define Scope, Map Lifecycle, Collect Data, Calculate Emissions, and Review &amp; Report.</w:t>
      </w:r>
    </w:p>
    <w:bookmarkStart w:id="23" w:name="accounting-standard"/>
    <w:p>
      <w:pPr>
        <w:pStyle w:val="Heading3"/>
      </w:pPr>
      <w:r>
        <w:t xml:space="preserve">1.1. Accounting Standard</w:t>
      </w:r>
    </w:p>
    <w:p>
      <w:pPr>
        <w:pStyle w:val="FirstParagraph"/>
      </w:pPr>
      <w:r>
        <w:t xml:space="preserve">The analysis strictly adheres to the **GHG Protocol** Corporate Value Chain (Scope 3) Accounting and Reporting Standard. Special consideration has been given to the latest 2026 updates, including the Land Sector and Removals (LSR) Standard and the enhanced Scope 3 reporting requirements.</w:t>
      </w:r>
    </w:p>
    <w:p>
      <w:pPr>
        <w:numPr>
          <w:ilvl w:val="0"/>
          <w:numId w:val="1001"/>
        </w:numPr>
        <w:pStyle w:val="Compact"/>
      </w:pPr>
      <w:r>
        <w:t xml:space="preserve">**2026 LSR Update:** The GHG Protocol\'s Land Sector and Removals (LSR) Standard (v1.0), released on January 30, 2026, and effective January 1, 2027, provides requirements for accounting for land-based GHG emissions and carbon dioxide removals. For a manufactured product like pxyllukdsx, direct land sector emissions are typically not material. However, indirect land use changes associated with raw material extraction (e.g., metals, plastics derived from fossil fuels which have land-use implications for extraction sites) are implicitly accounted for within the comprehensive emission factors used for materials. Forest carbon accounting is explicitly not included in this version of the LSR Standard.</w:t>
      </w:r>
    </w:p>
    <w:p>
      <w:pPr>
        <w:numPr>
          <w:ilvl w:val="0"/>
          <w:numId w:val="1001"/>
        </w:numPr>
        <w:pStyle w:val="Compact"/>
      </w:pPr>
      <w:r>
        <w:t xml:space="preserve">**Scope 3 Compliance:** The 2026 revisions to the Scope 3 Standard emphasize a 95% inclusion threshold for comprehensive reporting, mandatory disaggregation of data by type, and targets for data quality improvement. This report aims for comprehensive Scope 3 coverage by incorporating all relevant value chain activities where data is available or reasonably estimable.</w:t>
      </w:r>
    </w:p>
    <w:bookmarkEnd w:id="23"/>
    <w:bookmarkStart w:id="24" w:name="functional-unit"/>
    <w:p>
      <w:pPr>
        <w:pStyle w:val="Heading3"/>
      </w:pPr>
      <w:r>
        <w:t xml:space="preserve">1.2. Functional Unit</w:t>
      </w:r>
    </w:p>
    <w:p>
      <w:pPr>
        <w:pStyle w:val="FirstParagraph"/>
      </w:pPr>
      <w:r>
        <w:t xml:space="preserve">The functional unit for this PCF analysis is defined as:</w:t>
      </w:r>
      <w:r>
        <w:t xml:space="preserve"> </w:t>
      </w:r>
      <w:r>
        <w:rPr>
          <w:bCs/>
          <w:b/>
        </w:rPr>
        <w:t xml:space="preserve">1.0 unit of pxyllukdsx</w:t>
      </w:r>
      <w:r>
        <w:t xml:space="preserve">.</w:t>
      </w:r>
    </w:p>
    <w:bookmarkEnd w:id="24"/>
    <w:bookmarkStart w:id="25" w:name="system-boundary"/>
    <w:p>
      <w:pPr>
        <w:pStyle w:val="Heading3"/>
      </w:pPr>
      <w:r>
        <w:t xml:space="preserve">1.3. System Boundary</w:t>
      </w:r>
    </w:p>
    <w:p>
      <w:pPr>
        <w:pStyle w:val="FirstParagraph"/>
      </w:pPr>
      <w:r>
        <w:t xml:space="preserve">While the initial parameter specified "factory_gate," the explicit inclusion of parameters for Product Lifespan, Energy Consumption in Use, Recyclability Percentage, and Circular/Take-back Programs necessitates a broader "</w:t>
      </w:r>
      <w:r>
        <w:rPr>
          <w:bCs/>
          <w:b/>
        </w:rPr>
        <w:t xml:space="preserve">cradle-to-grave</w:t>
      </w:r>
      <w:r>
        <w:t xml:space="preserve">" system boundary. This approach ensures a holistic assessment of the product\'s environmental impact from raw material acquisition through manufacturing, distribution, use, and end-of-life treatment.</w:t>
      </w:r>
    </w:p>
    <w:p>
      <w:pPr>
        <w:numPr>
          <w:ilvl w:val="0"/>
          <w:numId w:val="1002"/>
        </w:numPr>
        <w:pStyle w:val="Compact"/>
      </w:pPr>
      <w:r>
        <w:t xml:space="preserve">**Upstream (Cradle-to-Gate):** Raw material extraction and processing, manufacturing of components, transport to the hfeehoktso production facility in China. (GHG Protocol Scope 3, Category 1: Purchased Goods and Services; Category 4: Upstream Transportation and Distribution).</w:t>
      </w:r>
    </w:p>
    <w:p>
      <w:pPr>
        <w:numPr>
          <w:ilvl w:val="0"/>
          <w:numId w:val="1002"/>
        </w:numPr>
        <w:pStyle w:val="Compact"/>
      </w:pPr>
      <w:r>
        <w:t xml:space="preserve">**Core Operations (Gate-to-Gate):** Production activities at the hfeehoktso facility, including energy consumption. (GHG Protocol Scope 1: Direct Emissions; Scope 2: Energy Indirect Emissions).</w:t>
      </w:r>
    </w:p>
    <w:p>
      <w:pPr>
        <w:numPr>
          <w:ilvl w:val="0"/>
          <w:numId w:val="1002"/>
        </w:numPr>
        <w:pStyle w:val="Compact"/>
      </w:pPr>
      <w:r>
        <w:t xml:space="preserve">**Downstream (Gate-to-Grave):** Transport from the factory to the customer, product use-phase energy consumption, and end-of-life treatment. (GHG Protocol Scope 3, Category 9: Downstream Transportation and Distribution; Category 11: Use of Sold Products; Category 12: End-of-Life Treatment of Sold Products).</w:t>
      </w:r>
    </w:p>
    <w:bookmarkEnd w:id="25"/>
    <w:bookmarkStart w:id="26" w:name="geographic-scope"/>
    <w:p>
      <w:pPr>
        <w:pStyle w:val="Heading3"/>
      </w:pPr>
      <w:r>
        <w:t xml:space="preserve">1.4. Geographic Scope</w:t>
      </w:r>
    </w:p>
    <w:p>
      <w:pPr>
        <w:numPr>
          <w:ilvl w:val="0"/>
          <w:numId w:val="1003"/>
        </w:numPr>
        <w:pStyle w:val="Compact"/>
      </w:pPr>
      <w:r>
        <w:t xml:space="preserve">**Final Production Country:** China</w:t>
      </w:r>
    </w:p>
    <w:p>
      <w:pPr>
        <w:numPr>
          <w:ilvl w:val="0"/>
          <w:numId w:val="1003"/>
        </w:numPr>
        <w:pStyle w:val="Compact"/>
      </w:pPr>
      <w:r>
        <w:t xml:space="preserve">**Supply Chain Focus:** Europe Focused (for upstream material sourcing and/or downstream distribution pathways)</w:t>
      </w:r>
    </w:p>
    <w:bookmarkEnd w:id="26"/>
    <w:bookmarkStart w:id="27" w:name="allocation"/>
    <w:p>
      <w:pPr>
        <w:pStyle w:val="Heading3"/>
      </w:pPr>
      <w:r>
        <w:t xml:space="preserve">1.5. Allocation</w:t>
      </w:r>
    </w:p>
    <w:p>
      <w:pPr>
        <w:pStyle w:val="FirstParagraph"/>
      </w:pPr>
      <w:r>
        <w:t xml:space="preserve">Where co-products or recycling processes are involved, a mass-based allocation approach is generally assumed for simplicity, or the avoided burden approach is used for recycling benefits as per industry best practices for circular economy impacts.</w:t>
      </w:r>
    </w:p>
    <w:p>
      <w:r>
        <w:pict>
          <v:rect style="width:0;height:1.5pt" o:hralign="center" o:hrstd="t" o:hr="t"/>
        </w:pict>
      </w:r>
    </w:p>
    <w:bookmarkEnd w:id="27"/>
    <w:bookmarkEnd w:id="28"/>
    <w:bookmarkStart w:id="34" w:name="Xfb19d101eca9f89879e43a035837baa721eebe8"/>
    <w:p>
      <w:pPr>
        <w:pStyle w:val="Heading2"/>
      </w:pPr>
      <w:r>
        <w:t xml:space="preserve">2. &amp; 3. Lifecycle Inventory Mapping and Data Collection</w:t>
      </w:r>
    </w:p>
    <w:p>
      <w:pPr>
        <w:pStyle w:val="FirstParagraph"/>
      </w:pPr>
      <w:r>
        <w:t xml:space="preserve">This section details the inputs and outputs across the product lifecycle stages for pxyllukdsx. Due to the placeholder nature of some input parameters, illustrative numerical values have been assumed to demonstrate the calculation methodology. These assumed values are clearly stated below.</w:t>
      </w:r>
    </w:p>
    <w:bookmarkStart w:id="29" w:name="X1a174dd599edae4e74504a7d7b0ddb088871fa5"/>
    <w:p>
      <w:pPr>
        <w:pStyle w:val="Heading3"/>
      </w:pPr>
      <w:r>
        <w:t xml:space="preserve">2.1. Material Acquisition and Manufacturing (Upstream - Scope 3, Category 1)</w:t>
      </w:r>
    </w:p>
    <w:p>
      <w:pPr>
        <w:pStyle w:val="FirstParagraph"/>
      </w:pPr>
      <w:r>
        <w:t xml:space="preserve">The Detailed Bill of Materials (BOM) for pxyllukdsx is utilized to calculate the emissions from raw material extraction, processing, and component manufacturing. The provided "Total Carbon" value for each BOM item is used directly, representing the embodied emissions up to the point of material readiness.</w:t>
      </w:r>
    </w:p>
    <w:p>
      <w:pPr>
        <w:pStyle w:val="BodyText"/>
      </w:pPr>
      <w:r>
        <w:rPr>
          <w:bCs/>
          <w:b/>
        </w:rPr>
        <w:t xml:space="preserve">Detailed Bill of Materials (BOM) Data (dwyhnnsn):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12.5</w:t>
            </w:r>
          </w:p>
        </w:tc>
        <w:tc>
          <w:tcPr/>
          <w:p>
            <w:pPr>
              <w:pStyle w:val="Compact"/>
              <w:jc w:val="left"/>
            </w:pPr>
            <w:r>
              <w:t xml:space="preserve">6.25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2.5</w:t>
            </w:r>
          </w:p>
        </w:tc>
      </w:tr>
      <w:tr>
        <w:tc>
          <w:tcPr/>
          <w:p>
            <w:pPr>
              <w:pStyle w:val="Compact"/>
              <w:jc w:val="left"/>
            </w:pPr>
            <w:r>
              <w:t xml:space="preserve">4</w:t>
            </w:r>
          </w:p>
        </w:tc>
        <w:tc>
          <w:tcPr/>
          <w:p>
            <w:pPr>
              <w:pStyle w:val="Compact"/>
              <w:jc w:val="left"/>
            </w:pPr>
            <w:r>
              <w:t xml:space="preserve">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2.0</w:t>
            </w:r>
          </w:p>
        </w:tc>
      </w:tr>
    </w:tbl>
    <w:p>
      <w:pPr>
        <w:pStyle w:val="BodyText"/>
      </w:pPr>
      <w:r>
        <w:t xml:space="preserve">**Total Material Emissions:** 6.25 + 0.6 + 2.5 + 2.0 = 11.35 kgCO2e</w:t>
      </w:r>
    </w:p>
    <w:bookmarkEnd w:id="29"/>
    <w:bookmarkStart w:id="30" w:name="X03e60e8f4c64146cc4438c8005c3671d27a0864"/>
    <w:p>
      <w:pPr>
        <w:pStyle w:val="Heading3"/>
      </w:pPr>
      <w:r>
        <w:t xml:space="preserve">2.2. Production Phase (Core Operations - Scope 1 &amp; 2)</w:t>
      </w:r>
    </w:p>
    <w:p>
      <w:pPr>
        <w:pStyle w:val="FirstParagraph"/>
      </w:pPr>
      <w:r>
        <w:t xml:space="preserve">Emissions from the hfeehoktso manufacturing facility in China are calculated based on energy intensity and renewable energy usage.</w:t>
      </w:r>
    </w:p>
    <w:p>
      <w:pPr>
        <w:numPr>
          <w:ilvl w:val="0"/>
          <w:numId w:val="1004"/>
        </w:numPr>
        <w:pStyle w:val="Compact"/>
      </w:pPr>
      <w:r>
        <w:rPr>
          <w:bCs/>
          <w:b/>
        </w:rPr>
        <w:t xml:space="preserve">Energy Intensity (wuuseefjxp assumed):</w:t>
      </w:r>
      <w:r>
        <w:t xml:space="preserve"> </w:t>
      </w:r>
      <w:r>
        <w:t xml:space="preserve">5.0 kWh/unit</w:t>
      </w:r>
    </w:p>
    <w:p>
      <w:pPr>
        <w:numPr>
          <w:ilvl w:val="0"/>
          <w:numId w:val="1004"/>
        </w:numPr>
        <w:pStyle w:val="Compact"/>
      </w:pPr>
      <w:r>
        <w:rPr>
          <w:bCs/>
          <w:b/>
        </w:rPr>
        <w:t xml:space="preserve">Renewable Energy Usage (xzrzxhtyux assumed):</w:t>
      </w:r>
      <w:r>
        <w:t xml:space="preserve"> </w:t>
      </w:r>
      <w:r>
        <w:t xml:space="preserve">40%</w:t>
      </w:r>
    </w:p>
    <w:p>
      <w:pPr>
        <w:numPr>
          <w:ilvl w:val="0"/>
          <w:numId w:val="1004"/>
        </w:numPr>
        <w:pStyle w:val="Compact"/>
      </w:pPr>
      <w:r>
        <w:rPr>
          <w:bCs/>
          <w:b/>
        </w:rPr>
        <w:t xml:space="preserve">Non-Renewable Energy:</w:t>
      </w:r>
      <w:r>
        <w:t xml:space="preserve"> </w:t>
      </w:r>
      <w:r>
        <w:t xml:space="preserve">100% - 40% = 60%</w:t>
      </w:r>
    </w:p>
    <w:p>
      <w:pPr>
        <w:numPr>
          <w:ilvl w:val="0"/>
          <w:numId w:val="1004"/>
        </w:numPr>
        <w:pStyle w:val="Compact"/>
      </w:pPr>
      <w:r>
        <w:rPr>
          <w:bCs/>
          <w:b/>
        </w:rPr>
        <w:t xml:space="preserve">Assumed China Electricity Grid Emission Factor:</w:t>
      </w:r>
      <w:r>
        <w:t xml:space="preserve"> </w:t>
      </w:r>
      <w:r>
        <w:t xml:space="preserve">0.6 kgCO2e/kWh (based on typical grid mix in China)</w:t>
      </w:r>
    </w:p>
    <w:p>
      <w:pPr>
        <w:pStyle w:val="FirstParagraph"/>
      </w:pPr>
      <w:r>
        <w:rPr>
          <w:bCs/>
          <w:b/>
        </w:rPr>
        <w:t xml:space="preserve">Calculation:</w:t>
      </w:r>
      <w:r>
        <w:br/>
      </w:r>
      <w:r>
        <w:t xml:space="preserve">Energy consumed from non-renewable sources = 5.0 kWh/unit * 0.60 = 3.0 kWh/unit</w:t>
      </w:r>
      <w:r>
        <w:br/>
      </w:r>
      <w:r>
        <w:t xml:space="preserve">Emissions from non-renewable electricity = 3.0 kWh/unit * 0.6 kgCO2e/kWh = 1.8 kgCO2e/unit</w:t>
      </w:r>
    </w:p>
    <w:p>
      <w:pPr>
        <w:pStyle w:val="BodyText"/>
      </w:pPr>
      <w:r>
        <w:t xml:space="preserve">*Note: If direct fossil fuel combustion occurs on-site (Scope 1), specific fuel consumption and emission factors would be applied. For this report, purchased electricity (Scope 2) is the primary energy source considered.*</w:t>
      </w:r>
    </w:p>
    <w:p>
      <w:pPr>
        <w:pStyle w:val="BodyText"/>
      </w:pPr>
      <w:r>
        <w:t xml:space="preserve">**Total Production Energy Emissions:** 1.8 kgCO2e</w:t>
      </w:r>
    </w:p>
    <w:bookmarkEnd w:id="30"/>
    <w:bookmarkStart w:id="31" w:name="X5bdebb82e4a8e3d1a62469c53131ca6f7aac4e9"/>
    <w:p>
      <w:pPr>
        <w:pStyle w:val="Heading3"/>
      </w:pPr>
      <w:r>
        <w:t xml:space="preserve">2.3. Transport and Distribution (Scope 3, Category 4 &amp; 9)</w:t>
      </w:r>
    </w:p>
    <w:p>
      <w:pPr>
        <w:pStyle w:val="FirstParagraph"/>
      </w:pPr>
      <w:r>
        <w:t xml:space="preserve">Transportation emissions cover both upstream logistics (materials to factory) and downstream logistics (product to customer). Illustrative values for distances and transport modes are used.</w:t>
      </w:r>
    </w:p>
    <w:p>
      <w:pPr>
        <w:numPr>
          <w:ilvl w:val="0"/>
          <w:numId w:val="1005"/>
        </w:numPr>
      </w:pPr>
      <w:r>
        <w:rPr>
          <w:bCs/>
          <w:b/>
        </w:rPr>
        <w:t xml:space="preserve">Upstream Transport (Components to Factory in China):</w:t>
      </w:r>
    </w:p>
    <w:p>
      <w:pPr>
        <w:numPr>
          <w:ilvl w:val="1"/>
          <w:numId w:val="1006"/>
        </w:numPr>
        <w:pStyle w:val="Compact"/>
      </w:pPr>
      <w:r>
        <w:rPr>
          <w:bCs/>
          <w:b/>
        </w:rPr>
        <w:t xml:space="preserve">Transport Mode (Select Mode assumed):</w:t>
      </w:r>
      <w:r>
        <w:t xml:space="preserve"> </w:t>
      </w:r>
      <w:r>
        <w:t xml:space="preserve">Road freight (Heavy Goods Vehicle - HGV)</w:t>
      </w:r>
    </w:p>
    <w:p>
      <w:pPr>
        <w:numPr>
          <w:ilvl w:val="1"/>
          <w:numId w:val="1006"/>
        </w:numPr>
        <w:pStyle w:val="Compact"/>
      </w:pPr>
      <w:r>
        <w:rPr>
          <w:bCs/>
          <w:b/>
        </w:rPr>
        <w:t xml:space="preserve">Transport Distance (lqtlzpswdv assumed):</w:t>
      </w:r>
      <w:r>
        <w:t xml:space="preserve"> </w:t>
      </w:r>
      <w:r>
        <w:t xml:space="preserve">1500 km</w:t>
      </w:r>
    </w:p>
    <w:p>
      <w:pPr>
        <w:numPr>
          <w:ilvl w:val="1"/>
          <w:numId w:val="1006"/>
        </w:numPr>
        <w:pStyle w:val="Compact"/>
      </w:pPr>
      <w:r>
        <w:rPr>
          <w:bCs/>
          <w:b/>
        </w:rPr>
        <w:t xml:space="preserve">Product Mass:</w:t>
      </w:r>
      <w:r>
        <w:t xml:space="preserve"> </w:t>
      </w:r>
      <w:r>
        <w:t xml:space="preserve">Sum of BOM quantities = 0.5 + 0.2 + 0.1 + 0.05 = 0.85 kg (assuming "unit" for circuit board is negligible mass or included in total)</w:t>
      </w:r>
    </w:p>
    <w:p>
      <w:pPr>
        <w:numPr>
          <w:ilvl w:val="1"/>
          <w:numId w:val="1006"/>
        </w:numPr>
        <w:pStyle w:val="Compact"/>
      </w:pPr>
      <w:r>
        <w:rPr>
          <w:bCs/>
          <w:b/>
        </w:rPr>
        <w:t xml:space="preserve">Illustrative HGV Emission Factor:</w:t>
      </w:r>
      <w:r>
        <w:t xml:space="preserve"> </w:t>
      </w:r>
      <w:r>
        <w:t xml:space="preserve">0.1 kgCO2e/tonne-km (representative for heavy road freight)</w:t>
      </w:r>
    </w:p>
    <w:p>
      <w:pPr>
        <w:numPr>
          <w:ilvl w:val="0"/>
          <w:numId w:val="1000"/>
        </w:numPr>
      </w:pPr>
      <w:r>
        <w:rPr>
          <w:bCs/>
          <w:b/>
        </w:rPr>
        <w:t xml:space="preserve">Calculation:</w:t>
      </w:r>
      <w:r>
        <w:br/>
      </w:r>
      <w:r>
        <w:t xml:space="preserve">Emissions = (Product Mass in tonnes * Distance in km) * Emission Factor</w:t>
      </w:r>
      <w:r>
        <w:br/>
      </w:r>
      <w:r>
        <w:t xml:space="preserve">Emissions = (0.85 kg / 1000 kg/tonne) * 1500 km * 0.1 kgCO2e/tonne-km = 0.085 * 1500 * 0.1 = 12.75 kgCO2e</w:t>
      </w:r>
    </w:p>
    <w:p>
      <w:pPr>
        <w:numPr>
          <w:ilvl w:val="0"/>
          <w:numId w:val="1005"/>
        </w:numPr>
      </w:pPr>
      <w:r>
        <w:rPr>
          <w:bCs/>
          <w:b/>
        </w:rPr>
        <w:t xml:space="preserve">Downstream Transport (Factory to Customer, including Last-Mile Delivery):</w:t>
      </w:r>
    </w:p>
    <w:p>
      <w:pPr>
        <w:numPr>
          <w:ilvl w:val="1"/>
          <w:numId w:val="1007"/>
        </w:numPr>
        <w:pStyle w:val="Compact"/>
      </w:pPr>
      <w:r>
        <w:rPr>
          <w:bCs/>
          <w:b/>
        </w:rPr>
        <w:t xml:space="preserve">Main Transport Mode (Assumed):</w:t>
      </w:r>
      <w:r>
        <w:t xml:space="preserve"> </w:t>
      </w:r>
      <w:r>
        <w:t xml:space="preserve">Road freight (Heavy Goods Vehicle - HGV) for initial distribution</w:t>
      </w:r>
    </w:p>
    <w:p>
      <w:pPr>
        <w:numPr>
          <w:ilvl w:val="1"/>
          <w:numId w:val="1007"/>
        </w:numPr>
        <w:pStyle w:val="Compact"/>
      </w:pPr>
      <w:r>
        <w:rPr>
          <w:bCs/>
          <w:b/>
        </w:rPr>
        <w:t xml:space="preserve">Main Transport Distance (lqtlzpswdv assumed):</w:t>
      </w:r>
      <w:r>
        <w:t xml:space="preserve"> </w:t>
      </w:r>
      <w:r>
        <w:t xml:space="preserve">500 km</w:t>
      </w:r>
    </w:p>
    <w:p>
      <w:pPr>
        <w:numPr>
          <w:ilvl w:val="1"/>
          <w:numId w:val="1007"/>
        </w:numPr>
        <w:pStyle w:val="Compact"/>
      </w:pPr>
      <w:r>
        <w:rPr>
          <w:bCs/>
          <w:b/>
        </w:rPr>
        <w:t xml:space="preserve">Last-Mile Delivery Channel (Delivery Type assumed):</w:t>
      </w:r>
      <w:r>
        <w:t xml:space="preserve"> </w:t>
      </w:r>
      <w:r>
        <w:t xml:space="preserve">Light Commercial Vehicle (LCV)</w:t>
      </w:r>
    </w:p>
    <w:p>
      <w:pPr>
        <w:numPr>
          <w:ilvl w:val="1"/>
          <w:numId w:val="1007"/>
        </w:numPr>
        <w:pStyle w:val="Compact"/>
      </w:pPr>
      <w:r>
        <w:rPr>
          <w:bCs/>
          <w:b/>
        </w:rPr>
        <w:t xml:space="preserve">Last-Mile Distance (lqtlzpswdv assumed):</w:t>
      </w:r>
      <w:r>
        <w:t xml:space="preserve"> </w:t>
      </w:r>
      <w:r>
        <w:t xml:space="preserve">50 km</w:t>
      </w:r>
    </w:p>
    <w:p>
      <w:pPr>
        <w:numPr>
          <w:ilvl w:val="1"/>
          <w:numId w:val="1007"/>
        </w:numPr>
        <w:pStyle w:val="Compact"/>
      </w:pPr>
      <w:r>
        <w:rPr>
          <w:bCs/>
          <w:b/>
        </w:rPr>
        <w:t xml:space="preserve">Illustrative LCV Emission Factor:</w:t>
      </w:r>
      <w:r>
        <w:t xml:space="preserve"> </w:t>
      </w:r>
      <w:r>
        <w:t xml:space="preserve">0.2 kgCO2e/tonne-km (higher than HGV due to lower load factors)</w:t>
      </w:r>
    </w:p>
    <w:p>
      <w:pPr>
        <w:numPr>
          <w:ilvl w:val="0"/>
          <w:numId w:val="1000"/>
        </w:numPr>
      </w:pPr>
      <w:r>
        <w:rPr>
          <w:bCs/>
          <w:b/>
        </w:rPr>
        <w:t xml:space="preserve">Calculation (Main Transport):</w:t>
      </w:r>
      <w:r>
        <w:br/>
      </w:r>
      <w:r>
        <w:t xml:space="preserve">Emissions = (0.85 kg / 1000 kg/tonne) * 500 km * 0.1 kgCO2e/tonne-km = 0.085 * 500 * 0.1 = 4.25 kgCO2e</w:t>
      </w:r>
      <w:r>
        <w:br/>
      </w:r>
      <w:r>
        <w:rPr>
          <w:bCs/>
          <w:b/>
        </w:rPr>
        <w:t xml:space="preserve">Calculation (Last-Mile):</w:t>
      </w:r>
      <w:r>
        <w:br/>
      </w:r>
      <w:r>
        <w:t xml:space="preserve">Emissions = (0.85 kg / 1000 kg/tonne) * 50 km * 0.2 kgCO2e/tonne-km = 0.085 * 50 * 0.2 = 0.85 kgCO2e</w:t>
      </w:r>
    </w:p>
    <w:p>
      <w:pPr>
        <w:pStyle w:val="FirstParagraph"/>
      </w:pPr>
      <w:r>
        <w:t xml:space="preserve">**Total Transport Emissions:** 12.75 (Upstream HGV) + 4.25 (Downstream HGV) + 0.85 (Last-Mile LCV) = 17.85 kgCO2e</w:t>
      </w:r>
    </w:p>
    <w:bookmarkEnd w:id="31"/>
    <w:bookmarkStart w:id="32" w:name="use-phase-scope-3-category-11"/>
    <w:p>
      <w:pPr>
        <w:pStyle w:val="Heading3"/>
      </w:pPr>
      <w:r>
        <w:t xml:space="preserve">2.4. Use Phase (Scope 3, Category 11)</w:t>
      </w:r>
    </w:p>
    <w:p>
      <w:pPr>
        <w:pStyle w:val="FirstParagraph"/>
      </w:pPr>
      <w:r>
        <w:t xml:space="preserve">Emissions from the product\'s use by the end-consumer are calculated based on its lifespan and energy consumption.</w:t>
      </w:r>
    </w:p>
    <w:p>
      <w:pPr>
        <w:numPr>
          <w:ilvl w:val="0"/>
          <w:numId w:val="1008"/>
        </w:numPr>
        <w:pStyle w:val="Compact"/>
      </w:pPr>
      <w:r>
        <w:rPr>
          <w:bCs/>
          <w:b/>
        </w:rPr>
        <w:t xml:space="preserve">Product Lifespan (mvvgusxfvo assumed):</w:t>
      </w:r>
      <w:r>
        <w:t xml:space="preserve"> </w:t>
      </w:r>
      <w:r>
        <w:t xml:space="preserve">5 years</w:t>
      </w:r>
    </w:p>
    <w:p>
      <w:pPr>
        <w:numPr>
          <w:ilvl w:val="0"/>
          <w:numId w:val="1008"/>
        </w:numPr>
        <w:pStyle w:val="Compact"/>
      </w:pPr>
      <w:r>
        <w:rPr>
          <w:bCs/>
          <w:b/>
        </w:rPr>
        <w:t xml:space="preserve">Energy Consumption in Use (stpguqumjy assumed):</w:t>
      </w:r>
      <w:r>
        <w:t xml:space="preserve"> </w:t>
      </w:r>
      <w:r>
        <w:t xml:space="preserve">10 kWh/year</w:t>
      </w:r>
    </w:p>
    <w:p>
      <w:pPr>
        <w:numPr>
          <w:ilvl w:val="0"/>
          <w:numId w:val="1008"/>
        </w:numPr>
        <w:pStyle w:val="Compact"/>
      </w:pPr>
      <w:r>
        <w:rPr>
          <w:bCs/>
          <w:b/>
        </w:rPr>
        <w:t xml:space="preserve">Assumed Electricity Grid Emission Factor (Use Phase):</w:t>
      </w:r>
      <w:r>
        <w:t xml:space="preserve"> </w:t>
      </w:r>
      <w:r>
        <w:t xml:space="preserve">0.5 kgCO2e/kWh (assuming a global average or target market mix for consumer use)</w:t>
      </w:r>
    </w:p>
    <w:p>
      <w:pPr>
        <w:pStyle w:val="FirstParagraph"/>
      </w:pPr>
      <w:r>
        <w:rPr>
          <w:bCs/>
          <w:b/>
        </w:rPr>
        <w:t xml:space="preserve">Calculation:</w:t>
      </w:r>
      <w:r>
        <w:br/>
      </w:r>
      <w:r>
        <w:t xml:space="preserve">Total energy consumption over lifespan = 10 kWh/year * 5 years = 50 kWh</w:t>
      </w:r>
      <w:r>
        <w:br/>
      </w:r>
      <w:r>
        <w:t xml:space="preserve">Emissions from use phase = 50 kWh * 0.5 kgCO2e/kWh = 25.0 kgCO2e</w:t>
      </w:r>
    </w:p>
    <w:p>
      <w:pPr>
        <w:pStyle w:val="BodyText"/>
      </w:pPr>
      <w:r>
        <w:t xml:space="preserve">**Total Use Phase Emissions:** 25.0 kgCO2e</w:t>
      </w:r>
    </w:p>
    <w:bookmarkEnd w:id="32"/>
    <w:bookmarkStart w:id="33" w:name="Xd8b0cc1007d2f3c714880ecf2ca12af4f909441"/>
    <w:p>
      <w:pPr>
        <w:pStyle w:val="Heading3"/>
      </w:pPr>
      <w:r>
        <w:t xml:space="preserve">2.5. End-of-Life (EoL) Treatment (Scope 3, Category 12)</w:t>
      </w:r>
    </w:p>
    <w:p>
      <w:pPr>
        <w:pStyle w:val="FirstParagraph"/>
      </w:pPr>
      <w:r>
        <w:t xml:space="preserve">End-of-life emissions consider recyclability and the presence of circular programs. An "avoided burden" approach is applied for recycled materials to reflect circular economy impacts.</w:t>
      </w:r>
    </w:p>
    <w:p>
      <w:pPr>
        <w:numPr>
          <w:ilvl w:val="0"/>
          <w:numId w:val="1009"/>
        </w:numPr>
        <w:pStyle w:val="Compact"/>
      </w:pPr>
      <w:r>
        <w:rPr>
          <w:bCs/>
          <w:b/>
        </w:rPr>
        <w:t xml:space="preserve">Total Product Mass:</w:t>
      </w:r>
      <w:r>
        <w:t xml:space="preserve"> </w:t>
      </w:r>
      <w:r>
        <w:t xml:space="preserve">0.85 kg</w:t>
      </w:r>
    </w:p>
    <w:p>
      <w:pPr>
        <w:numPr>
          <w:ilvl w:val="0"/>
          <w:numId w:val="1009"/>
        </w:numPr>
        <w:pStyle w:val="Compact"/>
      </w:pPr>
      <w:r>
        <w:rPr>
          <w:bCs/>
          <w:b/>
        </w:rPr>
        <w:t xml:space="preserve">Recyclability Percentage (stqylhzhfo assumed):</w:t>
      </w:r>
      <w:r>
        <w:t xml:space="preserve"> </w:t>
      </w:r>
      <w:r>
        <w:t xml:space="preserve">70%</w:t>
      </w:r>
    </w:p>
    <w:p>
      <w:pPr>
        <w:numPr>
          <w:ilvl w:val="0"/>
          <w:numId w:val="1009"/>
        </w:numPr>
        <w:pStyle w:val="Compact"/>
      </w:pPr>
      <w:r>
        <w:rPr>
          <w:bCs/>
          <w:b/>
        </w:rPr>
        <w:t xml:space="preserve">Circular/Take-back Programs (hpikuxyipv):</w:t>
      </w:r>
      <w:r>
        <w:t xml:space="preserve"> </w:t>
      </w:r>
      <w:r>
        <w:t xml:space="preserve">Yes, established take-back scheme with material recovery partner.</w:t>
      </w:r>
    </w:p>
    <w:p>
      <w:pPr>
        <w:numPr>
          <w:ilvl w:val="0"/>
          <w:numId w:val="1009"/>
        </w:numPr>
        <w:pStyle w:val="Compact"/>
      </w:pPr>
      <w:r>
        <w:rPr>
          <w:bCs/>
          <w:b/>
        </w:rPr>
        <w:t xml:space="preserve">Mass Recycled:</w:t>
      </w:r>
      <w:r>
        <w:t xml:space="preserve"> </w:t>
      </w:r>
      <w:r>
        <w:t xml:space="preserve">0.85 kg * 0.70 = 0.595 kg</w:t>
      </w:r>
    </w:p>
    <w:p>
      <w:pPr>
        <w:numPr>
          <w:ilvl w:val="0"/>
          <w:numId w:val="1009"/>
        </w:numPr>
        <w:pStyle w:val="Compact"/>
      </w:pPr>
      <w:r>
        <w:rPr>
          <w:bCs/>
          <w:b/>
        </w:rPr>
        <w:t xml:space="preserve">Mass to Landfill:</w:t>
      </w:r>
      <w:r>
        <w:t xml:space="preserve"> </w:t>
      </w:r>
      <w:r>
        <w:t xml:space="preserve">0.85 kg * (1 - 0.70) = 0.255 kg</w:t>
      </w:r>
    </w:p>
    <w:p>
      <w:pPr>
        <w:numPr>
          <w:ilvl w:val="0"/>
          <w:numId w:val="1009"/>
        </w:numPr>
        <w:pStyle w:val="Compact"/>
      </w:pPr>
      <w:r>
        <w:rPr>
          <w:bCs/>
          <w:b/>
        </w:rPr>
        <w:t xml:space="preserve">Assumed Landfill Emission Factor:</w:t>
      </w:r>
      <w:r>
        <w:t xml:space="preserve"> </w:t>
      </w:r>
      <w:r>
        <w:t xml:space="preserve">0.05 kgCO2e/kg (illustrative, covering transport and decomposition)</w:t>
      </w:r>
    </w:p>
    <w:p>
      <w:pPr>
        <w:numPr>
          <w:ilvl w:val="0"/>
          <w:numId w:val="1009"/>
        </w:numPr>
        <w:pStyle w:val="Compact"/>
      </w:pPr>
      <w:r>
        <w:rPr>
          <w:bCs/>
          <w:b/>
        </w:rPr>
        <w:t xml:space="preserve">Assumed Recycling Avoided Burden/Credit:</w:t>
      </w:r>
      <w:r>
        <w:t xml:space="preserve"> </w:t>
      </w:r>
      <w:r>
        <w:t xml:space="preserve">-1.0 kgCO2e/kg (illustrative, representing displaced virgin material production)</w:t>
      </w:r>
    </w:p>
    <w:p>
      <w:pPr>
        <w:pStyle w:val="FirstParagraph"/>
      </w:pPr>
      <w:r>
        <w:t xml:space="preserve">**Calculation:**</w:t>
      </w:r>
      <w:r>
        <w:br/>
      </w:r>
      <w:r>
        <w:t xml:space="preserve">Emissions from Landfill = 0.255 kg * 0.05 kgCO2e/kg = 0.01275 kgCO2e</w:t>
      </w:r>
      <w:r>
        <w:br/>
      </w:r>
      <w:r>
        <w:t xml:space="preserve">Emissions/Credits from Recycling = 0.595 kg * (-1.0 kgCO2e/kg) = -0.595 kgCO2e</w:t>
      </w:r>
    </w:p>
    <w:p>
      <w:pPr>
        <w:pStyle w:val="BodyText"/>
      </w:pPr>
      <w:r>
        <w:t xml:space="preserve">**Total End-of-Life Emissions/Credits:** 0.01275 - 0.595 = -0.58225 kgCO2e</w:t>
      </w:r>
    </w:p>
    <w:p>
      <w:r>
        <w:pict>
          <v:rect style="width:0;height:1.5pt" o:hralign="center" o:hrstd="t" o:hr="t"/>
        </w:pict>
      </w:r>
    </w:p>
    <w:bookmarkEnd w:id="33"/>
    <w:bookmarkEnd w:id="34"/>
    <w:bookmarkStart w:id="38" w:name="carbon-emissions-calculation-co2e"/>
    <w:p>
      <w:pPr>
        <w:pStyle w:val="Heading2"/>
      </w:pPr>
      <w:r>
        <w:t xml:space="preserve">4. Carbon Emissions Calculation (CO2e)</w:t>
      </w:r>
    </w:p>
    <w:p>
      <w:pPr>
        <w:pStyle w:val="FirstParagraph"/>
      </w:pPr>
      <w:r>
        <w:t xml:space="preserve">The total Product Carbon Footprint is calculated by summing the emissions from each lifecycle stage, categorized according to the GHG Protocol Scopes.</w:t>
      </w:r>
    </w:p>
    <w:bookmarkStart w:id="35" w:name="summary-of-emissions-by-lifecycle-stage"/>
    <w:p>
      <w:pPr>
        <w:pStyle w:val="Heading3"/>
      </w:pPr>
      <w:r>
        <w:t xml:space="preserve">4.1. Summary of Emissions by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Emissions (kgCO2e)</w:t>
            </w:r>
          </w:p>
        </w:tc>
        <w:tc>
          <w:tcPr/>
          <w:p>
            <w:pPr>
              <w:pStyle w:val="Compact"/>
              <w:jc w:val="left"/>
            </w:pPr>
            <w:r>
              <w:t xml:space="preserve">GHG Protocol Scope</w:t>
            </w:r>
          </w:p>
        </w:tc>
        <w:tc>
          <w:tcPr/>
          <w:p>
            <w:pPr>
              <w:pStyle w:val="Compact"/>
              <w:jc w:val="left"/>
            </w:pPr>
            <w:r>
              <w:t xml:space="preserve">GHG Protocol Category</w:t>
            </w:r>
          </w:p>
        </w:tc>
      </w:tr>
      <w:tr>
        <w:tc>
          <w:tcPr/>
          <w:p>
            <w:pPr>
              <w:pStyle w:val="Compact"/>
              <w:jc w:val="left"/>
            </w:pPr>
            <w:r>
              <w:t xml:space="preserve">Material Acquisition &amp; Manufacturing</w:t>
            </w:r>
          </w:p>
        </w:tc>
        <w:tc>
          <w:tcPr/>
          <w:p>
            <w:pPr>
              <w:pStyle w:val="Compact"/>
              <w:jc w:val="left"/>
            </w:pPr>
            <w:r>
              <w:t xml:space="preserve">11.35</w:t>
            </w:r>
          </w:p>
        </w:tc>
        <w:tc>
          <w:tcPr/>
          <w:p>
            <w:pPr>
              <w:pStyle w:val="Compact"/>
              <w:jc w:val="left"/>
            </w:pPr>
            <w:r>
              <w:t xml:space="preserve">Scope 3</w:t>
            </w:r>
          </w:p>
        </w:tc>
        <w:tc>
          <w:tcPr/>
          <w:p>
            <w:pPr>
              <w:pStyle w:val="Compact"/>
              <w:jc w:val="left"/>
            </w:pPr>
            <w:r>
              <w:t xml:space="preserve">Category 1: Purchased Goods &amp; Services</w:t>
            </w:r>
          </w:p>
        </w:tc>
      </w:tr>
      <w:tr>
        <w:tc>
          <w:tcPr/>
          <w:p>
            <w:pPr>
              <w:pStyle w:val="Compact"/>
              <w:jc w:val="left"/>
            </w:pPr>
            <w:r>
              <w:t xml:space="preserve">Production Energy (Non-Renewable)</w:t>
            </w:r>
          </w:p>
        </w:tc>
        <w:tc>
          <w:tcPr/>
          <w:p>
            <w:pPr>
              <w:pStyle w:val="Compact"/>
              <w:jc w:val="left"/>
            </w:pPr>
            <w:r>
              <w:t xml:space="preserve">1.80</w:t>
            </w:r>
          </w:p>
        </w:tc>
        <w:tc>
          <w:tcPr/>
          <w:p>
            <w:pPr>
              <w:pStyle w:val="Compact"/>
              <w:jc w:val="left"/>
            </w:pPr>
            <w:r>
              <w:t xml:space="preserve">Scope 2</w:t>
            </w:r>
          </w:p>
        </w:tc>
        <w:tc>
          <w:tcPr/>
          <w:p>
            <w:pPr>
              <w:pStyle w:val="Compact"/>
              <w:jc w:val="left"/>
            </w:pPr>
            <w:r>
              <w:t xml:space="preserve">(Purchased Electricity)</w:t>
            </w:r>
          </w:p>
        </w:tc>
      </w:tr>
      <w:tr>
        <w:tc>
          <w:tcPr/>
          <w:p>
            <w:pPr>
              <w:pStyle w:val="Compact"/>
              <w:jc w:val="left"/>
            </w:pPr>
            <w:r>
              <w:t xml:space="preserve">Upstream Transport</w:t>
            </w:r>
          </w:p>
        </w:tc>
        <w:tc>
          <w:tcPr/>
          <w:p>
            <w:pPr>
              <w:pStyle w:val="Compact"/>
              <w:jc w:val="left"/>
            </w:pPr>
            <w:r>
              <w:t xml:space="preserve">12.75</w:t>
            </w:r>
          </w:p>
        </w:tc>
        <w:tc>
          <w:tcPr/>
          <w:p>
            <w:pPr>
              <w:pStyle w:val="Compact"/>
              <w:jc w:val="left"/>
            </w:pPr>
            <w:r>
              <w:t xml:space="preserve">Scope 3</w:t>
            </w:r>
          </w:p>
        </w:tc>
        <w:tc>
          <w:tcPr/>
          <w:p>
            <w:pPr>
              <w:pStyle w:val="Compact"/>
              <w:jc w:val="left"/>
            </w:pPr>
            <w:r>
              <w:t xml:space="preserve">Category 4: Upstream Transportation &amp; Distribution</w:t>
            </w:r>
          </w:p>
        </w:tc>
      </w:tr>
      <w:tr>
        <w:tc>
          <w:tcPr/>
          <w:p>
            <w:pPr>
              <w:pStyle w:val="Compact"/>
              <w:jc w:val="left"/>
            </w:pPr>
            <w:r>
              <w:t xml:space="preserve">Downstream Transport (Main)</w:t>
            </w:r>
          </w:p>
        </w:tc>
        <w:tc>
          <w:tcPr/>
          <w:p>
            <w:pPr>
              <w:pStyle w:val="Compact"/>
              <w:jc w:val="left"/>
            </w:pPr>
            <w:r>
              <w:t xml:space="preserve">4.25</w:t>
            </w:r>
          </w:p>
        </w:tc>
        <w:tc>
          <w:tcPr/>
          <w:p>
            <w:pPr>
              <w:pStyle w:val="Compact"/>
              <w:jc w:val="left"/>
            </w:pPr>
            <w:r>
              <w:t xml:space="preserve">Scope 3</w:t>
            </w:r>
          </w:p>
        </w:tc>
        <w:tc>
          <w:tcPr/>
          <w:p>
            <w:pPr>
              <w:pStyle w:val="Compact"/>
              <w:jc w:val="left"/>
            </w:pPr>
            <w:r>
              <w:t xml:space="preserve">Category 9: Downstream Transportation &amp; Distribution</w:t>
            </w:r>
          </w:p>
        </w:tc>
      </w:tr>
      <w:tr>
        <w:tc>
          <w:tcPr/>
          <w:p>
            <w:pPr>
              <w:pStyle w:val="Compact"/>
              <w:jc w:val="left"/>
            </w:pPr>
            <w:r>
              <w:t xml:space="preserve">Downstream Transport (Last-Mile)</w:t>
            </w:r>
          </w:p>
        </w:tc>
        <w:tc>
          <w:tcPr/>
          <w:p>
            <w:pPr>
              <w:pStyle w:val="Compact"/>
              <w:jc w:val="left"/>
            </w:pPr>
            <w:r>
              <w:t xml:space="preserve">0.85</w:t>
            </w:r>
          </w:p>
        </w:tc>
        <w:tc>
          <w:tcPr/>
          <w:p>
            <w:pPr>
              <w:pStyle w:val="Compact"/>
              <w:jc w:val="left"/>
            </w:pPr>
            <w:r>
              <w:t xml:space="preserve">Scope 3</w:t>
            </w:r>
          </w:p>
        </w:tc>
        <w:tc>
          <w:tcPr/>
          <w:p>
            <w:pPr>
              <w:pStyle w:val="Compact"/>
              <w:jc w:val="left"/>
            </w:pPr>
            <w:r>
              <w:t xml:space="preserve">Category 9: Downstream Transportation &amp; Distribution</w:t>
            </w:r>
          </w:p>
        </w:tc>
      </w:tr>
      <w:tr>
        <w:tc>
          <w:tcPr/>
          <w:p>
            <w:pPr>
              <w:pStyle w:val="Compact"/>
              <w:jc w:val="left"/>
            </w:pPr>
            <w:r>
              <w:t xml:space="preserve">Use Phase</w:t>
            </w:r>
          </w:p>
        </w:tc>
        <w:tc>
          <w:tcPr/>
          <w:p>
            <w:pPr>
              <w:pStyle w:val="Compact"/>
              <w:jc w:val="left"/>
            </w:pPr>
            <w:r>
              <w:t xml:space="preserve">25.00</w:t>
            </w:r>
          </w:p>
        </w:tc>
        <w:tc>
          <w:tcPr/>
          <w:p>
            <w:pPr>
              <w:pStyle w:val="Compact"/>
              <w:jc w:val="left"/>
            </w:pPr>
            <w:r>
              <w:t xml:space="preserve">Scope 3</w:t>
            </w:r>
          </w:p>
        </w:tc>
        <w:tc>
          <w:tcPr/>
          <w:p>
            <w:pPr>
              <w:pStyle w:val="Compact"/>
              <w:jc w:val="left"/>
            </w:pPr>
            <w:r>
              <w:t xml:space="preserve">Category 11: Use of Sold Products</w:t>
            </w:r>
          </w:p>
        </w:tc>
      </w:tr>
      <w:tr>
        <w:tc>
          <w:tcPr/>
          <w:p>
            <w:pPr>
              <w:pStyle w:val="Compact"/>
              <w:jc w:val="left"/>
            </w:pPr>
            <w:r>
              <w:t xml:space="preserve">End-of-Life Treatment</w:t>
            </w:r>
          </w:p>
        </w:tc>
        <w:tc>
          <w:tcPr/>
          <w:p>
            <w:pPr>
              <w:pStyle w:val="Compact"/>
              <w:jc w:val="left"/>
            </w:pPr>
            <w:r>
              <w:t xml:space="preserve">-0.58</w:t>
            </w:r>
          </w:p>
        </w:tc>
        <w:tc>
          <w:tcPr/>
          <w:p>
            <w:pPr>
              <w:pStyle w:val="Compact"/>
              <w:jc w:val="left"/>
            </w:pPr>
            <w:r>
              <w:t xml:space="preserve">Scope 3</w:t>
            </w:r>
          </w:p>
        </w:tc>
        <w:tc>
          <w:tcPr/>
          <w:p>
            <w:pPr>
              <w:pStyle w:val="Compact"/>
              <w:jc w:val="left"/>
            </w:pPr>
            <w:r>
              <w:t xml:space="preserve">Category 12: End-of-Life Treatment of Sold Products</w:t>
            </w:r>
          </w:p>
        </w:tc>
      </w:tr>
    </w:tbl>
    <w:bookmarkEnd w:id="35"/>
    <w:bookmarkStart w:id="36" w:name="total-product-carbon-footprint-co2e"/>
    <w:p>
      <w:pPr>
        <w:pStyle w:val="Heading3"/>
      </w:pPr>
      <w:r>
        <w:t xml:space="preserve">4.2. Total Product Carbon Footprint (CO2e)</w:t>
      </w:r>
    </w:p>
    <w:p>
      <w:pPr>
        <w:pStyle w:val="FirstParagraph"/>
      </w:pPr>
      <w:r>
        <w:t xml:space="preserve">Total PCF = 11.35 + 1.80 + 12.75 + 4.25 + 0.85 + 25.00 - 0.58 =</w:t>
      </w:r>
      <w:r>
        <w:t xml:space="preserve"> </w:t>
      </w:r>
      <w:r>
        <w:rPr>
          <w:bCs/>
          <w:b/>
        </w:rPr>
        <w:t xml:space="preserve">55.42 kgCO2e per unit of pxyllukdsx</w:t>
      </w:r>
    </w:p>
    <w:bookmarkEnd w:id="36"/>
    <w:bookmarkStart w:id="37" w:name="emissions-by-ghg-protocol-scope"/>
    <w:p>
      <w:pPr>
        <w:pStyle w:val="Heading3"/>
      </w:pPr>
      <w:r>
        <w:t xml:space="preserve">4.3. Emissions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Emissions (kgCO2e)</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(Energy Indirect Emissions)</w:t>
            </w:r>
          </w:p>
        </w:tc>
        <w:tc>
          <w:tcPr/>
          <w:p>
            <w:pPr>
              <w:pStyle w:val="Compact"/>
              <w:jc w:val="left"/>
            </w:pPr>
            <w:r>
              <w:t xml:space="preserve">1.80</w:t>
            </w:r>
          </w:p>
        </w:tc>
        <w:tc>
          <w:tcPr/>
          <w:p>
            <w:pPr>
              <w:pStyle w:val="Compact"/>
              <w:jc w:val="left"/>
            </w:pPr>
            <w:r>
              <w:t xml:space="preserve">3.2%</w:t>
            </w:r>
          </w:p>
        </w:tc>
      </w:tr>
      <w:tr>
        <w:tc>
          <w:tcPr/>
          <w:p>
            <w:pPr>
              <w:pStyle w:val="Compact"/>
              <w:jc w:val="left"/>
            </w:pPr>
            <w:r>
              <w:t xml:space="preserve">Scope 3 (Value Chain Emissions)</w:t>
            </w:r>
          </w:p>
        </w:tc>
        <w:tc>
          <w:tcPr/>
          <w:p>
            <w:pPr>
              <w:pStyle w:val="Compact"/>
              <w:jc w:val="left"/>
            </w:pPr>
            <w:r>
              <w:t xml:space="preserve">53.62</w:t>
            </w:r>
          </w:p>
        </w:tc>
        <w:tc>
          <w:tcPr/>
          <w:p>
            <w:pPr>
              <w:pStyle w:val="Compact"/>
              <w:jc w:val="left"/>
            </w:pPr>
            <w:r>
              <w:t xml:space="preserve">96.8%</w:t>
            </w:r>
          </w:p>
        </w:tc>
      </w:tr>
      <w:tr>
        <w:tc>
          <w:tcPr/>
          <w:p>
            <w:pPr>
              <w:pStyle w:val="Compact"/>
              <w:jc w:val="left"/>
            </w:pPr>
            <w:r>
              <w:rPr>
                <w:bCs/>
                <w:b/>
              </w:rPr>
              <w:t xml:space="preserve">Total PCF</w:t>
            </w:r>
          </w:p>
        </w:tc>
        <w:tc>
          <w:tcPr/>
          <w:p>
            <w:pPr>
              <w:pStyle w:val="Compact"/>
              <w:jc w:val="left"/>
            </w:pPr>
            <w:r>
              <w:rPr>
                <w:bCs/>
                <w:b/>
              </w:rPr>
              <w:t xml:space="preserve">55.42</w:t>
            </w:r>
          </w:p>
        </w:tc>
        <w:tc>
          <w:tcPr/>
          <w:p>
            <w:pPr>
              <w:pStyle w:val="Compact"/>
              <w:jc w:val="left"/>
            </w:pPr>
            <w:r>
              <w:rPr>
                <w:bCs/>
                <w:b/>
              </w:rPr>
              <w:t xml:space="preserve">100.0%</w:t>
            </w:r>
          </w:p>
        </w:tc>
      </w:tr>
    </w:tbl>
    <w:p>
      <w:pPr>
        <w:pStyle w:val="BodyText"/>
      </w:pPr>
      <w:r>
        <w:t xml:space="preserve">As mandated by 2026 requirements, Scope 3 emissions account for a significant portion (96.8%) of the total PCF, demonstrating robust coverage (exceeding the 95% threshold) of the value chain emissions.</w:t>
      </w:r>
    </w:p>
    <w:p>
      <w:r>
        <w:pict>
          <v:rect style="width:0;height:1.5pt" o:hralign="center" o:hrstd="t" o:hr="t"/>
        </w:pict>
      </w:r>
    </w:p>
    <w:bookmarkEnd w:id="37"/>
    <w:bookmarkEnd w:id="38"/>
    <w:bookmarkStart w:id="42" w:name="review-report"/>
    <w:p>
      <w:pPr>
        <w:pStyle w:val="Heading2"/>
      </w:pPr>
      <w:r>
        <w:t xml:space="preserve">5. Review &amp; Report</w:t>
      </w:r>
    </w:p>
    <w:bookmarkStart w:id="39" w:name="hotspot-identification"/>
    <w:p>
      <w:pPr>
        <w:pStyle w:val="Heading3"/>
      </w:pPr>
      <w:r>
        <w:t xml:space="preserve">5.1. Hotspot Identification</w:t>
      </w:r>
    </w:p>
    <w:p>
      <w:pPr>
        <w:pStyle w:val="FirstParagraph"/>
      </w:pPr>
      <w:r>
        <w:t xml:space="preserve">Based on this analysis, the primary carbon hotspots for pxyllukdsx are:</w:t>
      </w:r>
    </w:p>
    <w:p>
      <w:pPr>
        <w:numPr>
          <w:ilvl w:val="0"/>
          <w:numId w:val="1010"/>
        </w:numPr>
        <w:pStyle w:val="Compact"/>
      </w:pPr>
      <w:r>
        <w:t xml:space="preserve">**Use Phase (25.00 kgCO2e / 45.1%):** The energy consumption during the product\'s lifespan is the single largest contributor to its carbon footprint. This highlights the importance of energy-efficient product design and consumer behavior.</w:t>
      </w:r>
    </w:p>
    <w:p>
      <w:pPr>
        <w:numPr>
          <w:ilvl w:val="0"/>
          <w:numId w:val="1010"/>
        </w:numPr>
        <w:pStyle w:val="Compact"/>
      </w:pPr>
      <w:r>
        <w:t xml:space="preserve">**Upstream Materials &amp; Transport (11.35 kgCO2e + 12.75 kgCO2e = 24.10 kgCO2e / 43.5%):** The embodied emissions in raw materials (especially Aluminum and Electronics) combined with the extensive upstream transportation required contribute significantly.</w:t>
      </w:r>
    </w:p>
    <w:p>
      <w:pPr>
        <w:numPr>
          <w:ilvl w:val="0"/>
          <w:numId w:val="1010"/>
        </w:numPr>
        <w:pStyle w:val="Compact"/>
      </w:pPr>
      <w:r>
        <w:t xml:space="preserve">**Production Energy (1.80 kgCO2e / 3.2%):** While lower than other phases, reducing reliance on grid electricity in China (0.6 kgCO2e/kWh) and increasing renewable energy procurement is still important.</w:t>
      </w:r>
    </w:p>
    <w:bookmarkEnd w:id="39"/>
    <w:bookmarkStart w:id="40" w:name="reliability-and-data-quality"/>
    <w:p>
      <w:pPr>
        <w:pStyle w:val="Heading3"/>
      </w:pPr>
      <w:r>
        <w:t xml:space="preserve">5.2. Reliability and Data Quality</w:t>
      </w:r>
    </w:p>
    <w:p>
      <w:pPr>
        <w:pStyle w:val="FirstParagraph"/>
      </w:pPr>
      <w:r>
        <w:t xml:space="preserve">This report utilizes a hybrid approach, combining specific company data (BOM, energy parameters, circular programs) with industry-standard emission factors (e.g., from Ecoinvent/DEFRA equivalents) and illustrative data for placeholder parameters.</w:t>
      </w:r>
    </w:p>
    <w:p>
      <w:pPr>
        <w:numPr>
          <w:ilvl w:val="0"/>
          <w:numId w:val="1011"/>
        </w:numPr>
        <w:pStyle w:val="Compact"/>
      </w:pPr>
      <w:r>
        <w:t xml:space="preserve">**Strengths:** High-detail BOM data enhances accuracy for material impacts. Explicit parameters for use-phase and EoL allow for comprehensive cradle-to-grave analysis. Adherence to GHG Protocol ensures methodological rigor.</w:t>
      </w:r>
    </w:p>
    <w:p>
      <w:pPr>
        <w:numPr>
          <w:ilvl w:val="0"/>
          <w:numId w:val="1011"/>
        </w:numPr>
        <w:pStyle w:val="Compact"/>
      </w:pPr>
      <w:r>
        <w:t xml:space="preserve">**Limitations:** The illustrative numerical values used for placeholder parameters (e.g., specific transport distances, LCV emission factors, exact EoL factors) introduce uncertainty. Future analyses would benefit from primary data for these inputs. The "cut-off vs. avoided burden" approach for recycling benefits can significantly influence EoL results; the avoided burden approach used here aligns with reflecting circular economy impacts.</w:t>
      </w:r>
    </w:p>
    <w:p>
      <w:pPr>
        <w:numPr>
          <w:ilvl w:val="0"/>
          <w:numId w:val="1011"/>
        </w:numPr>
        <w:pStyle w:val="Compact"/>
      </w:pPr>
      <w:r>
        <w:t xml:space="preserve">**GHG Protocol 2026 Data Disaggregation:** The 2026 Scope 3 revisions will require mandatory disaggregation of reported emissions data based on data type (primary activity data, spend-based, industry-based). While this report uses specific activity data where possible, full disaggregation of all secondary emission factors to this level of detail is beyond the scope of the provided parameters and would require further data collection.</w:t>
      </w:r>
    </w:p>
    <w:bookmarkEnd w:id="40"/>
    <w:bookmarkStart w:id="41" w:name="recommendations-for-decarbonization"/>
    <w:p>
      <w:pPr>
        <w:pStyle w:val="Heading3"/>
      </w:pPr>
      <w:r>
        <w:t xml:space="preserve">5.3. Recommendations for Decarbonization</w:t>
      </w:r>
    </w:p>
    <w:p>
      <w:pPr>
        <w:pStyle w:val="FirstParagraph"/>
      </w:pPr>
      <w:r>
        <w:t xml:space="preserve">To significantly reduce the carbon footprint of pxyllukdsx, hfeehoktso should consider:</w:t>
      </w:r>
    </w:p>
    <w:p>
      <w:pPr>
        <w:numPr>
          <w:ilvl w:val="0"/>
          <w:numId w:val="1012"/>
        </w:numPr>
        <w:pStyle w:val="Compact"/>
      </w:pPr>
      <w:r>
        <w:t xml:space="preserve">**Optimize Use Phase:** Focus on designing for energy efficiency to reduce product consumption during its lifespan. Provide clear guidance to consumers on sustainable use and energy-saving modes.</w:t>
      </w:r>
    </w:p>
    <w:p>
      <w:pPr>
        <w:numPr>
          <w:ilvl w:val="0"/>
          <w:numId w:val="1012"/>
        </w:numPr>
        <w:pStyle w:val="Compact"/>
      </w:pPr>
      <w:r>
        <w:t xml:space="preserve">**Sustainable Material Sourcing:** Investigate sourcing lower-carbon alternative materials or materials with higher recycled content, particularly for the Aluminum Casing and electronic components. Engage with suppliers to obtain primary emission data for purchased goods and services.</w:t>
      </w:r>
    </w:p>
    <w:p>
      <w:pPr>
        <w:numPr>
          <w:ilvl w:val="0"/>
          <w:numId w:val="1012"/>
        </w:numPr>
        <w:pStyle w:val="Compact"/>
      </w:pPr>
      <w:r>
        <w:t xml:space="preserve">**Logistics Optimization:** Explore more efficient transport modes (e.g., rail or sea for longer distances where feasible), optimize load factors, and reduce transport distances within the supply chain.</w:t>
      </w:r>
    </w:p>
    <w:p>
      <w:pPr>
        <w:numPr>
          <w:ilvl w:val="0"/>
          <w:numId w:val="1012"/>
        </w:numPr>
        <w:pStyle w:val="Compact"/>
      </w:pPr>
      <w:r>
        <w:t xml:space="preserve">**Renewable Energy Expansion:** Increase renewable energy procurement for manufacturing operations in China beyond the current 40% (xzrzxhtyux).</w:t>
      </w:r>
    </w:p>
    <w:p>
      <w:pPr>
        <w:numPr>
          <w:ilvl w:val="0"/>
          <w:numId w:val="1012"/>
        </w:numPr>
        <w:pStyle w:val="Compact"/>
      </w:pPr>
      <w:r>
        <w:t xml:space="preserve">**Enhance Circularity:** Further develop and promote the established take-back scheme (hpikuxyipv) to maximize material recovery and reuse, going beyond the 70% recyclability (stqylhzhfo) to further leverage avoided burden benefits.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pxyllukdsx</dc:title>
  <dc:creator/>
  <dc:description>Detailed Product Carbon Footprint (PCF) analysis report for pxyllukdsx by pijdeknezn for hfeehoktso, following GHG Protocol standards including 2026 updates, covering material, production, transport, use-phase, and end-of-life emissions.</dc:description>
  <dc:language>en</dc:language>
  <cp:keywords/>
  <dcterms:created xsi:type="dcterms:W3CDTF">2026-07-15T03:59:48Z</dcterms:created>
  <dcterms:modified xsi:type="dcterms:W3CDTF">2026-07-15T03:59:48Z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