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pthknnhpiq</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pthknnhpiq</w:t>
      </w:r>
    </w:p>
    <w:p>
      <w:pPr>
        <w:pStyle w:val="BodyText"/>
      </w:pPr>
      <w:r>
        <w:t xml:space="preserve">Protocol Data (Accounting Standard): GHG Protocol</w:t>
      </w:r>
    </w:p>
    <w:p>
      <w:pPr>
        <w:pStyle w:val="BodyText"/>
      </w:pPr>
      <w:r>
        <w:t xml:space="preserve">Name of the Company: idjdgykysw</w:t>
      </w:r>
    </w:p>
    <w:p>
      <w:pPr>
        <w:pStyle w:val="BodyText"/>
      </w:pPr>
      <w:r>
        <w:t xml:space="preserve">Senior Sustainability Consultant: xfxxjjjypg</w:t>
      </w:r>
    </w:p>
    <w:p>
      <w:pPr>
        <w:pStyle w:val="BodyText"/>
      </w:pPr>
      <w:r>
        <w:t xml:space="preserve">Disclaimer: This report is generated based on available data and industry standards, employing specific parameters and assumptions as detailed within. While every effort has been made to ensure accuracy, the actual environmental impact may vary.</w:t>
      </w:r>
    </w:p>
    <w:bookmarkEnd w:id="20"/>
    <w:bookmarkStart w:id="44" w:name="Xb8dde166f346de2153155c2da9739c19f1a4444"/>
    <w:p>
      <w:pPr>
        <w:pStyle w:val="Heading1"/>
      </w:pPr>
      <w:r>
        <w:t xml:space="preserve">Product Carbon Footprint Analysis for pthknnhpiq</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\'pthknnhpiq\', produced by \'idjdgykysw\'. The analysis was conducted by Senior Sustainability Consultant xfxxjjjypg, adhering strictly to the GHG Protocol, including the 2026 Land Sector and Removals (LSR) Standard update and aiming for at least 95% Scope 3 coverage. The assessment covers the product\'s lifecycle from material acquisition to end-of-life, providing a comprehensive understanding of its greenhouse gas (GHG) emissions. The total estimated carbon footprint for a functional unit of 1.0 unit of pthknnhpiq is determined to be [Total PCF Value] kg CO2e, with key hotspots identified in raw material acquisition and the product\'s use phase.</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The imperative for businesses to understand and reduce their environmental impact has never been greater. A Product Carbon Footprint (PCF) analysis provides a quantifiable measure of the total greenhouse gas emissions associated with a product throughout its lifecycle. This report details the PCF for \'pthknnhpiq\', manufactured by \'idjdgykysw\', offering insights into its environmental performance and identifying areas for improvement.</w:t>
      </w:r>
    </w:p>
    <w:p>
      <w:r>
        <w:pict>
          <v:rect style="width:0;height:1.5pt" o:hralign="center" o:hrstd="t" o:hr="t"/>
        </w:pict>
      </w:r>
    </w:p>
    <w:bookmarkEnd w:id="22"/>
    <w:bookmarkStart w:id="23" w:name="methodology"/>
    <w:p>
      <w:pPr>
        <w:pStyle w:val="Heading2"/>
      </w:pPr>
      <w:r>
        <w:t xml:space="preserve">2. Methodology</w:t>
      </w:r>
    </w:p>
    <w:p>
      <w:pPr>
        <w:pStyle w:val="FirstParagraph"/>
      </w:pPr>
      <w:r>
        <w:t xml:space="preserve">This PCF analysis follows a systematic approach based on the GHG Protocol, a widely recognized standard for greenhouse gas accounting. The methodology comprises five key steps: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p>
      <w:pPr>
        <w:pStyle w:val="FirstParagraph"/>
      </w:pPr>
      <w:r>
        <w:t xml:space="preserve">The analysis categorizes emissions into Scope 1 (direct emissions), Scope 2 (purchased energy emissions), and Scope 3 (value chain emissions). Special attention has been given to the 2026 GHG Protocol Land Sector and Removals (LSR) Standard update and ensuring comprehensive Scope 3 coverage (at least 95%) as per 2026 requirements.</w:t>
      </w:r>
    </w:p>
    <w:p>
      <w:r>
        <w:pict>
          <v:rect style="width:0;height:1.5pt" o:hralign="center" o:hrstd="t" o:hr="t"/>
        </w:pict>
      </w:r>
    </w:p>
    <w:bookmarkEnd w:id="23"/>
    <w:bookmarkStart w:id="24" w:name="scope-definition"/>
    <w:p>
      <w:pPr>
        <w:pStyle w:val="Heading2"/>
      </w:pPr>
      <w:r>
        <w:t xml:space="preserve">3. Scope Definition</w:t>
      </w:r>
    </w:p>
    <w:p>
      <w:pPr>
        <w:numPr>
          <w:ilvl w:val="0"/>
          <w:numId w:val="1002"/>
        </w:numPr>
        <w:pStyle w:val="Compact"/>
      </w:pPr>
      <w:r>
        <w:rPr>
          <w:bCs/>
          <w:b/>
        </w:rPr>
        <w:t xml:space="preserve">Functional Unit:</w:t>
      </w:r>
      <w:r>
        <w:t xml:space="preserve"> </w:t>
      </w:r>
      <w:r>
        <w:t xml:space="preserve">1.0 unit of pthknnhpiq.</w:t>
      </w:r>
    </w:p>
    <w:p>
      <w:pPr>
        <w:numPr>
          <w:ilvl w:val="0"/>
          <w:numId w:val="1002"/>
        </w:numPr>
        <w:pStyle w:val="Compact"/>
      </w:pPr>
      <w:r>
        <w:rPr>
          <w:bCs/>
          <w:b/>
        </w:rPr>
        <w:t xml:space="preserve">System Boundary:</w:t>
      </w:r>
      <w:r>
        <w:t xml:space="preserve"> </w:t>
      </w:r>
      <w:r>
        <w:t xml:space="preserve">While the primary operational boundary for direct (Scope 1 and 2) emissions is defined as \'factory_gate\', this PCF extends to a \'cradle-to-grave\' assessment to encompass downstream Scope 3 emissions related to distribution, product use, and end-of-life scenarios, as mandated by the project parameters.</w:t>
      </w:r>
    </w:p>
    <w:p>
      <w:pPr>
        <w:numPr>
          <w:ilvl w:val="0"/>
          <w:numId w:val="1002"/>
        </w:numPr>
        <w:pStyle w:val="Compact"/>
      </w:pPr>
      <w:r>
        <w:rPr>
          <w:bCs/>
          <w:b/>
        </w:rPr>
        <w:t xml:space="preserve">Geographic Scope:</w:t>
      </w:r>
      <w:r>
        <w:t xml:space="preserve"> </w:t>
      </w:r>
      <w:r>
        <w:t xml:space="preserve">Final Production Country: China; Supply Chain Focus: Europe Focused (for distribution and use phase).</w:t>
      </w:r>
    </w:p>
    <w:p>
      <w:pPr>
        <w:numPr>
          <w:ilvl w:val="0"/>
          <w:numId w:val="1002"/>
        </w:numPr>
        <w:pStyle w:val="Compact"/>
      </w:pPr>
      <w:r>
        <w:rPr>
          <w:bCs/>
          <w:b/>
        </w:rPr>
        <w:t xml:space="preserve">Accounting Standard:</w:t>
      </w:r>
      <w:r>
        <w:t xml:space="preserve"> </w:t>
      </w:r>
      <w:r>
        <w:t xml:space="preserve">GHG Protocol, with adherence to the 2026 Land Sector and Removals (LSR) Standard and a target of ≥95% Scope 3 coverage.</w:t>
      </w:r>
    </w:p>
    <w:p>
      <w:pPr>
        <w:numPr>
          <w:ilvl w:val="0"/>
          <w:numId w:val="1002"/>
        </w:numPr>
        <w:pStyle w:val="Compact"/>
      </w:pPr>
      <w:r>
        <w:rPr>
          <w:bCs/>
          <w:b/>
        </w:rPr>
        <w:t xml:space="preserve">Allocation:</w:t>
      </w:r>
      <w:r>
        <w:t xml:space="preserve"> </w:t>
      </w:r>
      <w:r>
        <w:t xml:space="preserve">Where shared processes or facilities are involved, economic allocation methods are applied to distribute environmental burdens appropriately, consistent with GHG Protocol guidance.</w:t>
      </w:r>
    </w:p>
    <w:p>
      <w:r>
        <w:pict>
          <v:rect style="width:0;height:1.5pt" o:hralign="center" o:hrstd="t" o:hr="t"/>
        </w:pict>
      </w:r>
    </w:p>
    <w:bookmarkEnd w:id="24"/>
    <w:bookmarkStart w:id="30" w:name="lifecycle-mapping-data-collection-lci"/>
    <w:p>
      <w:pPr>
        <w:pStyle w:val="Heading2"/>
      </w:pPr>
      <w:r>
        <w:t xml:space="preserve">4. Lifecycle Mapping &amp; Data Collection (LCI)</w:t>
      </w:r>
    </w:p>
    <w:p>
      <w:pPr>
        <w:pStyle w:val="FirstParagraph"/>
      </w:pPr>
      <w:r>
        <w:t xml:space="preserve">This section details the inputs and processes across the product\'s lifecycle. The Detailed Bill of Materials (BOM) \'olpvkqdp\' was used for high-accuracy material impact calculation.</w:t>
      </w:r>
    </w:p>
    <w:bookmarkStart w:id="25" w:name="X017ded708b9013ef539eb0dc0afe59b30e8ac70"/>
    <w:p>
      <w:pPr>
        <w:pStyle w:val="Heading3"/>
      </w:pPr>
      <w:r>
        <w:t xml:space="preserve">4.1. Raw Material Acquisition &amp; Processing (Scope 3 Upstream)</w:t>
      </w:r>
    </w:p>
    <w:p>
      <w:pPr>
        <w:pStyle w:val="FirstParagraph"/>
      </w:pPr>
      <w:r>
        <w:t xml:space="preserve">The following detailed Bill of Materials (BOM) provides the foundation for calculating upstream material impacts. The \'Total Carbon\' value for each item, as provided, includes emissions from raw material extraction, processing, and transportation to the factory gate.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M1</w:t>
            </w:r>
          </w:p>
        </w:tc>
        <w:tc>
          <w:tcPr/>
          <w:p>
            <w:pPr>
              <w:pStyle w:val="Compact"/>
              <w:jc w:val="left"/>
            </w:pPr>
            <w:r>
              <w:t xml:space="preserve">Aluminum</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15.0</w:t>
            </w:r>
          </w:p>
        </w:tc>
        <w:tc>
          <w:tcPr/>
          <w:p>
            <w:pPr>
              <w:pStyle w:val="Compact"/>
              <w:jc w:val="left"/>
            </w:pPr>
            <w:r>
              <w:t xml:space="preserve">37.5</w:t>
            </w:r>
          </w:p>
        </w:tc>
      </w:tr>
      <w:tr>
        <w:tc>
          <w:tcPr/>
          <w:p>
            <w:pPr>
              <w:pStyle w:val="Compact"/>
              <w:jc w:val="left"/>
            </w:pPr>
            <w:r>
              <w:t xml:space="preserve">M2</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5.0</w:t>
            </w:r>
          </w:p>
        </w:tc>
        <w:tc>
          <w:tcPr/>
          <w:p>
            <w:pPr>
              <w:pStyle w:val="Compact"/>
              <w:jc w:val="left"/>
            </w:pPr>
            <w:r>
              <w:t xml:space="preserve">6.0</w:t>
            </w:r>
          </w:p>
        </w:tc>
      </w:tr>
      <w:tr>
        <w:tc>
          <w:tcPr/>
          <w:p>
            <w:pPr>
              <w:pStyle w:val="Compact"/>
              <w:jc w:val="left"/>
            </w:pPr>
            <w:r>
              <w:t xml:space="preserve">M3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4.0</w:t>
            </w:r>
          </w:p>
        </w:tc>
        <w:tc>
          <w:tcPr/>
          <w:p>
            <w:pPr>
              <w:pStyle w:val="Compact"/>
              <w:jc w:val="left"/>
            </w:pPr>
            <w:r>
              <w:t xml:space="preserve">3.2</w:t>
            </w:r>
          </w:p>
        </w:tc>
      </w:tr>
    </w:tbl>
    <w:p>
      <w:pPr>
        <w:pStyle w:val="BodyText"/>
      </w:pPr>
      <w:r>
        <w:rPr>
          <w:bCs/>
          <w:b/>
        </w:rPr>
        <w:t xml:space="preserve">Note:</w:t>
      </w:r>
      <w:r>
        <w:t xml:space="preserve"> </w:t>
      </w:r>
      <w:r>
        <w:t xml:space="preserve">The BOM data provided already includes the \'Emission Factor\' and \'Total Carbon\' for each material. These \'Total Carbon\' values are directly summed for the material impact calculation.</w:t>
      </w:r>
    </w:p>
    <w:bookmarkEnd w:id="25"/>
    <w:bookmarkStart w:id="26" w:name="production-phase-manufacturing-in-china"/>
    <w:p>
      <w:pPr>
        <w:pStyle w:val="Heading3"/>
      </w:pPr>
      <w:r>
        <w:t xml:space="preserve">4.2. Production Phase (Manufacturing in China)</w:t>
      </w:r>
    </w:p>
    <w:p>
      <w:pPr>
        <w:numPr>
          <w:ilvl w:val="0"/>
          <w:numId w:val="1003"/>
        </w:numPr>
        <w:pStyle w:val="Compact"/>
      </w:pPr>
      <w:r>
        <w:rPr>
          <w:bCs/>
          <w:b/>
        </w:rPr>
        <w:t xml:space="preserve">Energy Intensity:</w:t>
      </w:r>
      <w:r>
        <w:t xml:space="preserve"> </w:t>
      </w:r>
      <w:r>
        <w:t xml:space="preserve">ssyymeemyn kWh/unit</w:t>
      </w:r>
    </w:p>
    <w:p>
      <w:pPr>
        <w:numPr>
          <w:ilvl w:val="0"/>
          <w:numId w:val="1003"/>
        </w:numPr>
        <w:pStyle w:val="Compact"/>
      </w:pPr>
      <w:r>
        <w:rPr>
          <w:bCs/>
          <w:b/>
        </w:rPr>
        <w:t xml:space="preserve">Renewable Energy Usage:</w:t>
      </w:r>
      <w:r>
        <w:t xml:space="preserve"> </w:t>
      </w:r>
      <w:r>
        <w:t xml:space="preserve">upygseoeyk %</w:t>
      </w:r>
    </w:p>
    <w:p>
      <w:pPr>
        <w:numPr>
          <w:ilvl w:val="0"/>
          <w:numId w:val="1003"/>
        </w:numPr>
        <w:pStyle w:val="Compact"/>
      </w:pPr>
      <w:r>
        <w:rPr>
          <w:bCs/>
          <w:b/>
        </w:rPr>
        <w:t xml:space="preserve">Electricity Grid Emission Factor (China):</w:t>
      </w:r>
      <w:r>
        <w:t xml:space="preserve"> </w:t>
      </w:r>
      <w:r>
        <w:t xml:space="preserve">0.5568 kg CO2e/kWh (2021 MEE official value)</w:t>
      </w:r>
    </w:p>
    <w:bookmarkEnd w:id="26"/>
    <w:bookmarkStart w:id="27" w:name="Xa097582c075efacba5677faa2e7f4896bd08cc7"/>
    <w:p>
      <w:pPr>
        <w:pStyle w:val="Heading3"/>
      </w:pPr>
      <w:r>
        <w:t xml:space="preserve">4.3. Distribution (Factory to Customer) (Scope 3 Downstream)</w:t>
      </w:r>
    </w:p>
    <w:p>
      <w:pPr>
        <w:numPr>
          <w:ilvl w:val="0"/>
          <w:numId w:val="1004"/>
        </w:numPr>
        <w:pStyle w:val="Compact"/>
      </w:pPr>
      <w:r>
        <w:rPr>
          <w:bCs/>
          <w:b/>
        </w:rPr>
        <w:t xml:space="preserve">Total Product Mass:</w:t>
      </w:r>
      <w:r>
        <w:t xml:space="preserve"> </w:t>
      </w:r>
      <w:r>
        <w:t xml:space="preserve">4.5 kg (sum of Qty from BOM, assuming units are in kg)</w:t>
      </w:r>
    </w:p>
    <w:p>
      <w:pPr>
        <w:numPr>
          <w:ilvl w:val="0"/>
          <w:numId w:val="1004"/>
        </w:numPr>
        <w:pStyle w:val="Compact"/>
      </w:pPr>
      <w:r>
        <w:rPr>
          <w:bCs/>
          <w:b/>
        </w:rPr>
        <w:t xml:space="preserve">Total Transport Distance:</w:t>
      </w:r>
      <w:r>
        <w:t xml:space="preserve"> </w:t>
      </w:r>
      <w:r>
        <w:t xml:space="preserve">vrydzfgole km</w:t>
      </w:r>
    </w:p>
    <w:p>
      <w:pPr>
        <w:numPr>
          <w:ilvl w:val="0"/>
          <w:numId w:val="1004"/>
        </w:numPr>
        <w:pStyle w:val="Compact"/>
      </w:pPr>
      <w:r>
        <w:rPr>
          <w:bCs/>
          <w:b/>
        </w:rPr>
        <w:t xml:space="preserve">Assumed Transport Modes:</w:t>
      </w:r>
    </w:p>
    <w:p>
      <w:pPr>
        <w:numPr>
          <w:ilvl w:val="1"/>
          <w:numId w:val="1005"/>
        </w:numPr>
        <w:pStyle w:val="Compact"/>
      </w:pPr>
      <w:r>
        <w:rPr>
          <w:bCs/>
          <w:b/>
        </w:rPr>
        <w:t xml:space="preserve">Primary Transport (e.g., from factory to regional distribution hub):</w:t>
      </w:r>
      <w:r>
        <w:t xml:space="preserve"> </w:t>
      </w:r>
      <w:r>
        <w:t xml:space="preserve">Heavy Duty Truck.</w:t>
      </w:r>
    </w:p>
    <w:p>
      <w:pPr>
        <w:numPr>
          <w:ilvl w:val="1"/>
          <w:numId w:val="1005"/>
        </w:numPr>
        <w:pStyle w:val="Compact"/>
      </w:pPr>
      <w:r>
        <w:rPr>
          <w:bCs/>
          <w:b/>
        </w:rPr>
        <w:t xml:space="preserve">Last-Mile Delivery (from regional hub to end customer):</w:t>
      </w:r>
      <w:r>
        <w:t xml:space="preserve"> </w:t>
      </w:r>
      <w:r>
        <w:t xml:space="preserve">Urban Delivery Truck/Van.</w:t>
      </w:r>
    </w:p>
    <w:p>
      <w:pPr>
        <w:numPr>
          <w:ilvl w:val="0"/>
          <w:numId w:val="1004"/>
        </w:numPr>
        <w:pStyle w:val="Compact"/>
      </w:pPr>
      <w:r>
        <w:rPr>
          <w:bCs/>
          <w:b/>
        </w:rPr>
        <w:t xml:space="preserve">Assumed Distance Split:</w:t>
      </w:r>
      <w:r>
        <w:t xml:space="preserve"> </w:t>
      </w:r>
      <w:r>
        <w:t xml:space="preserve">90% Primary Transport, 10% Last-Mile Delivery.</w:t>
      </w:r>
    </w:p>
    <w:p>
      <w:pPr>
        <w:numPr>
          <w:ilvl w:val="0"/>
          <w:numId w:val="1004"/>
        </w:numPr>
        <w:pStyle w:val="Compact"/>
      </w:pPr>
      <w:r>
        <w:rPr>
          <w:bCs/>
          <w:b/>
        </w:rPr>
        <w:t xml:space="preserve">Emission Factor (Heavy Duty Truck, Europe):</w:t>
      </w:r>
      <w:r>
        <w:t xml:space="preserve"> </w:t>
      </w:r>
      <w:r>
        <w:t xml:space="preserve">0.0565 kg CO2e/tkm</w:t>
      </w:r>
    </w:p>
    <w:p>
      <w:pPr>
        <w:numPr>
          <w:ilvl w:val="0"/>
          <w:numId w:val="1004"/>
        </w:numPr>
        <w:pStyle w:val="Compact"/>
      </w:pPr>
      <w:r>
        <w:rPr>
          <w:bCs/>
          <w:b/>
        </w:rPr>
        <w:t xml:space="preserve">Emission Factor (Urban Delivery Truck/Van, generalized):</w:t>
      </w:r>
      <w:r>
        <w:t xml:space="preserve"> </w:t>
      </w:r>
      <w:r>
        <w:t xml:space="preserve">0.39 kg CO2e/tkm</w:t>
      </w:r>
    </w:p>
    <w:bookmarkEnd w:id="27"/>
    <w:bookmarkStart w:id="28" w:name="use-phase-scope-3-downstream"/>
    <w:p>
      <w:pPr>
        <w:pStyle w:val="Heading3"/>
      </w:pPr>
      <w:r>
        <w:t xml:space="preserve">4.4. Use Phase (Scope 3 Downstream)</w:t>
      </w:r>
    </w:p>
    <w:p>
      <w:pPr>
        <w:numPr>
          <w:ilvl w:val="0"/>
          <w:numId w:val="1006"/>
        </w:numPr>
        <w:pStyle w:val="Compact"/>
      </w:pPr>
      <w:r>
        <w:rPr>
          <w:bCs/>
          <w:b/>
        </w:rPr>
        <w:t xml:space="preserve">Product Lifespan:</w:t>
      </w:r>
      <w:r>
        <w:t xml:space="preserve"> </w:t>
      </w:r>
      <w:r>
        <w:t xml:space="preserve">xytwjnkory years</w:t>
      </w:r>
    </w:p>
    <w:p>
      <w:pPr>
        <w:numPr>
          <w:ilvl w:val="0"/>
          <w:numId w:val="1006"/>
        </w:numPr>
        <w:pStyle w:val="Compact"/>
      </w:pPr>
      <w:r>
        <w:rPr>
          <w:bCs/>
          <w:b/>
        </w:rPr>
        <w:t xml:space="preserve">Energy Consumption in Use:</w:t>
      </w:r>
      <w:r>
        <w:t xml:space="preserve"> </w:t>
      </w:r>
      <w:r>
        <w:t xml:space="preserve">qtdxwuuztt kWh (total over lifespan, assumed)</w:t>
      </w:r>
    </w:p>
    <w:p>
      <w:pPr>
        <w:numPr>
          <w:ilvl w:val="0"/>
          <w:numId w:val="1006"/>
        </w:numPr>
        <w:pStyle w:val="Compact"/>
      </w:pPr>
      <w:r>
        <w:rPr>
          <w:bCs/>
          <w:b/>
        </w:rPr>
        <w:t xml:space="preserve">Electricity Grid Emission Factor (Europe Average):</w:t>
      </w:r>
      <w:r>
        <w:t xml:space="preserve"> </w:t>
      </w:r>
      <w:r>
        <w:t xml:space="preserve">0.238 kg CO2e/kWh (2020 Climate Transparency Report)</w:t>
      </w:r>
    </w:p>
    <w:bookmarkEnd w:id="28"/>
    <w:bookmarkStart w:id="29" w:name="end-of-life-eol-scope-3-downstream"/>
    <w:p>
      <w:pPr>
        <w:pStyle w:val="Heading3"/>
      </w:pPr>
      <w:r>
        <w:t xml:space="preserve">4.5. End-of-Life (EoL) (Scope 3 Downstream)</w:t>
      </w:r>
    </w:p>
    <w:p>
      <w:pPr>
        <w:numPr>
          <w:ilvl w:val="0"/>
          <w:numId w:val="1007"/>
        </w:numPr>
        <w:pStyle w:val="Compact"/>
      </w:pPr>
      <w:r>
        <w:rPr>
          <w:bCs/>
          <w:b/>
        </w:rPr>
        <w:t xml:space="preserve">Recyclability Percentage:</w:t>
      </w:r>
      <w:r>
        <w:t xml:space="preserve"> </w:t>
      </w:r>
      <w:r>
        <w:t xml:space="preserve">hvfgpyzzwi %</w:t>
      </w:r>
    </w:p>
    <w:p>
      <w:pPr>
        <w:numPr>
          <w:ilvl w:val="0"/>
          <w:numId w:val="1007"/>
        </w:numPr>
        <w:pStyle w:val="Compact"/>
      </w:pPr>
      <w:r>
        <w:rPr>
          <w:bCs/>
          <w:b/>
        </w:rPr>
        <w:t xml:space="preserve">Circular/Take-back Programs:</w:t>
      </w:r>
      <w:r>
        <w:t xml:space="preserve"> </w:t>
      </w:r>
      <w:r>
        <w:t xml:space="preserve">qujiltwxfj</w:t>
      </w:r>
    </w:p>
    <w:p>
      <w:pPr>
        <w:numPr>
          <w:ilvl w:val="0"/>
          <w:numId w:val="1007"/>
        </w:numPr>
        <w:pStyle w:val="Compact"/>
      </w:pPr>
      <w:r>
        <w:rPr>
          <w:bCs/>
          <w:b/>
        </w:rPr>
        <w:t xml:space="preserve">Assumed EoL Factor (Non-recycled material):</w:t>
      </w:r>
      <w:r>
        <w:t xml:space="preserve"> </w:t>
      </w:r>
      <w:r>
        <w:t xml:space="preserve">0.5 kg CO2e/kg (simplified approximation, without specific EFs from search results)</w:t>
      </w:r>
    </w:p>
    <w:p>
      <w:r>
        <w:pict>
          <v:rect style="width:0;height:1.5pt" o:hralign="center" o:hrstd="t" o:hr="t"/>
        </w:pict>
      </w:r>
    </w:p>
    <w:bookmarkEnd w:id="29"/>
    <w:bookmarkEnd w:id="30"/>
    <w:bookmarkStart w:id="39" w:name="Xdd1c2ba429305467bad58a0828410d9d0fce25c"/>
    <w:p>
      <w:pPr>
        <w:pStyle w:val="Heading2"/>
      </w:pPr>
      <w:r>
        <w:t xml:space="preserve">5. Emissions Calculation (Activity * Emission Factor = CO2e)</w:t>
      </w:r>
    </w:p>
    <w:p>
      <w:pPr>
        <w:pStyle w:val="FirstParagraph"/>
      </w:pPr>
      <w:r>
        <w:t xml:space="preserve">The following calculations are performed for a functional unit of 1.0 unit of pthknnhpiq.</w:t>
      </w:r>
    </w:p>
    <w:bookmarkStart w:id="31" w:name="scope-1-emissions-direct-emissions"/>
    <w:p>
      <w:pPr>
        <w:pStyle w:val="Heading3"/>
      </w:pPr>
      <w:r>
        <w:t xml:space="preserve">5.1. Scope 1 Emissions (Direct Emissions)</w:t>
      </w:r>
    </w:p>
    <w:p>
      <w:pPr>
        <w:pStyle w:val="FirstParagraph"/>
      </w:pPr>
      <w:r>
        <w:t xml:space="preserve">No direct operational emissions (e.g., on-site fuel combustion) are explicitly provided or assumed for \'idjdgykysw\'s manufacturing facility. Therefore, Scope 1 emissions are considered negligible for this product\'s PCF within the defined system boundary.</w:t>
      </w:r>
    </w:p>
    <w:p>
      <w:pPr>
        <w:pStyle w:val="BodyText"/>
      </w:pPr>
      <w:r>
        <w:rPr>
          <w:bCs/>
          <w:b/>
        </w:rPr>
        <w:t xml:space="preserve">Total Scope 1 Emissions:</w:t>
      </w:r>
      <w:r>
        <w:t xml:space="preserve"> </w:t>
      </w:r>
      <w:r>
        <w:t xml:space="preserve">0.0 kg CO2e</w:t>
      </w:r>
    </w:p>
    <w:bookmarkEnd w:id="31"/>
    <w:bookmarkStart w:id="32" w:name="Xf8155a3e6b68aa1f4ac378a1d519e1f5b3d2714"/>
    <w:p>
      <w:pPr>
        <w:pStyle w:val="Heading3"/>
      </w:pPr>
      <w:r>
        <w:t xml:space="preserve">5.2. Scope 2 Emissions (Purchased Electricity - Production)</w:t>
      </w:r>
    </w:p>
    <w:p>
      <w:pPr>
        <w:pStyle w:val="FirstParagraph"/>
      </w:pPr>
      <w:r>
        <w:t xml:space="preserve">These emissions account for the electricity purchased for the manufacturing process in China.</w:t>
      </w:r>
    </w:p>
    <w:p>
      <w:pPr>
        <w:numPr>
          <w:ilvl w:val="0"/>
          <w:numId w:val="1008"/>
        </w:numPr>
        <w:pStyle w:val="Compact"/>
      </w:pPr>
      <w:r>
        <w:t xml:space="preserve">Energy Intensity: ssyymeemyn kWh/unit</w:t>
      </w:r>
    </w:p>
    <w:p>
      <w:pPr>
        <w:numPr>
          <w:ilvl w:val="0"/>
          <w:numId w:val="1008"/>
        </w:numPr>
        <w:pStyle w:val="Compact"/>
      </w:pPr>
      <w:r>
        <w:t xml:space="preserve">Renewable Energy Usage: upygseoeyk %</w:t>
      </w:r>
    </w:p>
    <w:p>
      <w:pPr>
        <w:numPr>
          <w:ilvl w:val="0"/>
          <w:numId w:val="1008"/>
        </w:numPr>
        <w:pStyle w:val="Compact"/>
      </w:pPr>
      <w:r>
        <w:t xml:space="preserve">Non-renewable energy portion: (1 - upygseoeyk / 100)</w:t>
      </w:r>
    </w:p>
    <w:p>
      <w:pPr>
        <w:numPr>
          <w:ilvl w:val="0"/>
          <w:numId w:val="1008"/>
        </w:numPr>
        <w:pStyle w:val="Compact"/>
      </w:pPr>
      <w:r>
        <w:t xml:space="preserve">China Grid EF: 0.5568 kg CO2e/kWh</w:t>
      </w:r>
    </w:p>
    <w:p>
      <w:pPr>
        <w:pStyle w:val="FirstParagraph"/>
      </w:pPr>
      <w:r>
        <w:rPr>
          <w:bCs/>
          <w:b/>
        </w:rPr>
        <w:t xml:space="preserve">Calculation:</w:t>
      </w:r>
      <w:r>
        <w:t xml:space="preserve"> </w:t>
      </w:r>
      <w:r>
        <w:t xml:space="preserve">`ssyymeemyn` kWh/unit * `(1 - upygseoeyk / 100)` * `0.5568` kg CO2e/kWh</w:t>
      </w:r>
      <w:r>
        <w:br/>
      </w:r>
      <w:r>
        <w:t xml:space="preserve">Assuming ssyymeemyn = 10 kWh/unit and upygseoeyk = 30%:</w:t>
      </w:r>
      <w:r>
        <w:br/>
      </w:r>
      <w:r>
        <w:t xml:space="preserve">10 kWh/unit * (1 - 30/100) * 0.5568 kg CO2e/kWh = 10 * 0.7 * 0.5568 = 3.8976 kg CO2e</w:t>
      </w:r>
    </w:p>
    <w:p>
      <w:pPr>
        <w:pStyle w:val="BodyText"/>
      </w:pPr>
      <w:r>
        <w:rPr>
          <w:bCs/>
          <w:b/>
        </w:rPr>
        <w:t xml:space="preserve">Total Scope 2 Emissions:</w:t>
      </w:r>
      <w:r>
        <w:t xml:space="preserve"> </w:t>
      </w:r>
      <w:r>
        <w:t xml:space="preserve">3.8976 kg CO2e (calculated using assumed values for demonstration)</w:t>
      </w:r>
    </w:p>
    <w:bookmarkEnd w:id="32"/>
    <w:bookmarkStart w:id="37" w:name="scope-3-emissions-value-chain"/>
    <w:p>
      <w:pPr>
        <w:pStyle w:val="Heading3"/>
      </w:pPr>
      <w:r>
        <w:t xml:space="preserve">5.3. Scope 3 Emissions (Value Chain)</w:t>
      </w:r>
    </w:p>
    <w:bookmarkStart w:id="33" w:name="Xfdde39f265276c12df0f73ffaf6172ae0fb7fe8"/>
    <w:p>
      <w:pPr>
        <w:pStyle w:val="Heading4"/>
      </w:pPr>
      <w:r>
        <w:t xml:space="preserve">5.3.1. Upstream Emissions (Materials Acquisition &amp; Processing)</w:t>
      </w:r>
    </w:p>
    <w:p>
      <w:pPr>
        <w:pStyle w:val="FirstParagraph"/>
      </w:pPr>
      <w:r>
        <w:t xml:space="preserve">Based on the provided Bill of Materials (BOM), the sum of \'Total Carbon\' for all materials represents the upstream emissions.</w:t>
      </w:r>
    </w:p>
    <w:p>
      <w:pPr>
        <w:pStyle w:val="BodyText"/>
      </w:pPr>
      <w:r>
        <w:rPr>
          <w:bCs/>
          <w:b/>
        </w:rPr>
        <w:t xml:space="preserve">BOM Data Parsing &amp; Summation:</w:t>
      </w:r>
      <w:r>
        <w:t xml:space="preserve"> </w:t>
      </w:r>
      <w:r>
        <w:t xml:space="preserve">Let\'s parse the example BOM: "M1,Aluminum,Metal,Casting,2.5,kg,15.0,37.5;M2,ABS Plastic,Polymer,Injection Molding,1.2,kg,5.0,6.0;M3,Copper Wire,Metal,Drawing,0.8,kg,4.0,3.2"</w:t>
      </w:r>
      <w:r>
        <w:br/>
      </w:r>
      <w:r>
        <w:t xml:space="preserve">Total Carbon from BOM: 37.5 + 6.0 + 3.2 = 46.7 kg CO2e</w:t>
      </w:r>
      <w:r>
        <w:br/>
      </w:r>
      <w:r>
        <w:t xml:space="preserve">Total Product Mass (sum of Qty): 2.5 + 1.2 + 0.8 = 4.5 kg</w:t>
      </w:r>
    </w:p>
    <w:p>
      <w:pPr>
        <w:pStyle w:val="BodyText"/>
      </w:pPr>
      <w:r>
        <w:rPr>
          <w:bCs/>
          <w:b/>
        </w:rPr>
        <w:t xml:space="preserve">Total Scope 3 Upstream Emissions (Materials):</w:t>
      </w:r>
      <w:r>
        <w:t xml:space="preserve"> </w:t>
      </w:r>
      <w:r>
        <w:t xml:space="preserve">46.7 kg CO2e</w:t>
      </w:r>
    </w:p>
    <w:bookmarkEnd w:id="33"/>
    <w:bookmarkStart w:id="34" w:name="downstream-emissions-distribution"/>
    <w:p>
      <w:pPr>
        <w:pStyle w:val="Heading4"/>
      </w:pPr>
      <w:r>
        <w:t xml:space="preserve">5.3.2. Downstream Emissions (Distribution)</w:t>
      </w:r>
    </w:p>
    <w:p>
      <w:pPr>
        <w:pStyle w:val="FirstParagraph"/>
      </w:pPr>
      <w:r>
        <w:t xml:space="preserve">This covers the transport of the finished product from the factory in China to the end customer in Europe.</w:t>
      </w:r>
    </w:p>
    <w:p>
      <w:pPr>
        <w:numPr>
          <w:ilvl w:val="0"/>
          <w:numId w:val="1009"/>
        </w:numPr>
        <w:pStyle w:val="Compact"/>
      </w:pPr>
      <w:r>
        <w:t xml:space="preserve">Product Weight: 4.5 kg = 0.0045 tonnes</w:t>
      </w:r>
    </w:p>
    <w:p>
      <w:pPr>
        <w:numPr>
          <w:ilvl w:val="0"/>
          <w:numId w:val="1009"/>
        </w:numPr>
        <w:pStyle w:val="Compact"/>
      </w:pPr>
      <w:r>
        <w:t xml:space="preserve">Total Transport Distance: vrydzfgole km (assumed 10,000 km for demonstration)</w:t>
      </w:r>
    </w:p>
    <w:p>
      <w:pPr>
        <w:numPr>
          <w:ilvl w:val="0"/>
          <w:numId w:val="1009"/>
        </w:numPr>
        <w:pStyle w:val="Compact"/>
      </w:pPr>
      <w:r>
        <w:t xml:space="preserve">Primary Transport Distance (90%): 10,000 km * 0.9 = 9,000 km</w:t>
      </w:r>
    </w:p>
    <w:p>
      <w:pPr>
        <w:numPr>
          <w:ilvl w:val="0"/>
          <w:numId w:val="1009"/>
        </w:numPr>
        <w:pStyle w:val="Compact"/>
      </w:pPr>
      <w:r>
        <w:t xml:space="preserve">Last-Mile Delivery Distance (10%): 10,000 km * 0.1 = 1,000 km</w:t>
      </w:r>
    </w:p>
    <w:p>
      <w:pPr>
        <w:numPr>
          <w:ilvl w:val="0"/>
          <w:numId w:val="1009"/>
        </w:numPr>
        <w:pStyle w:val="Compact"/>
      </w:pPr>
      <w:r>
        <w:t xml:space="preserve">Primary Transport EF: 0.0565 kg CO2e/tkm</w:t>
      </w:r>
    </w:p>
    <w:p>
      <w:pPr>
        <w:numPr>
          <w:ilvl w:val="0"/>
          <w:numId w:val="1009"/>
        </w:numPr>
        <w:pStyle w:val="Compact"/>
      </w:pPr>
      <w:r>
        <w:t xml:space="preserve">Last-Mile EF: 0.39 kg CO2e/tkm</w:t>
      </w:r>
    </w:p>
    <w:p>
      <w:pPr>
        <w:pStyle w:val="FirstParagraph"/>
      </w:pPr>
      <w:r>
        <w:rPr>
          <w:bCs/>
          <w:b/>
        </w:rPr>
        <w:t xml:space="preserve">Calculation:</w:t>
      </w:r>
      <w:r>
        <w:br/>
      </w:r>
      <w:r>
        <w:t xml:space="preserve">Primary Transport: `0.0045` tonnes * `9000` km * `0.0565` kg CO2e/tkm = 2.28825 kg CO2e</w:t>
      </w:r>
      <w:r>
        <w:br/>
      </w:r>
      <w:r>
        <w:t xml:space="preserve">Last-Mile Delivery: `0.0045` tonnes * `1000` km * `0.39` kg CO2e/tkm = 1.755 kg CO2e</w:t>
      </w:r>
      <w:r>
        <w:br/>
      </w:r>
      <w:r>
        <w:rPr>
          <w:bCs/>
          <w:b/>
        </w:rPr>
        <w:t xml:space="preserve">Total Scope 3 Downstream Emissions (Distribution):</w:t>
      </w:r>
      <w:r>
        <w:t xml:space="preserve"> </w:t>
      </w:r>
      <w:r>
        <w:t xml:space="preserve">2.28825 + 1.755 = 4.04325 kg CO2e</w:t>
      </w:r>
    </w:p>
    <w:bookmarkEnd w:id="34"/>
    <w:bookmarkStart w:id="35" w:name="downstream-emissions-use-phase"/>
    <w:p>
      <w:pPr>
        <w:pStyle w:val="Heading4"/>
      </w:pPr>
      <w:r>
        <w:t xml:space="preserve">5.3.3. Downstream Emissions (Use Phase)</w:t>
      </w:r>
    </w:p>
    <w:p>
      <w:pPr>
        <w:pStyle w:val="FirstParagraph"/>
      </w:pPr>
      <w:r>
        <w:t xml:space="preserve">These emissions arise from the energy consumed during the product\'s lifespan.</w:t>
      </w:r>
    </w:p>
    <w:p>
      <w:pPr>
        <w:numPr>
          <w:ilvl w:val="0"/>
          <w:numId w:val="1010"/>
        </w:numPr>
        <w:pStyle w:val="Compact"/>
      </w:pPr>
      <w:r>
        <w:t xml:space="preserve">Product Lifespan: xytwjnkory years (e.g., 5 years)</w:t>
      </w:r>
    </w:p>
    <w:p>
      <w:pPr>
        <w:numPr>
          <w:ilvl w:val="0"/>
          <w:numId w:val="1010"/>
        </w:numPr>
        <w:pStyle w:val="Compact"/>
      </w:pPr>
      <w:r>
        <w:t xml:space="preserve">Energy Consumption in Use: qtdxwuuztt kWh (total over lifespan, assumed 50 kWh)</w:t>
      </w:r>
    </w:p>
    <w:p>
      <w:pPr>
        <w:numPr>
          <w:ilvl w:val="0"/>
          <w:numId w:val="1010"/>
        </w:numPr>
        <w:pStyle w:val="Compact"/>
      </w:pPr>
      <w:r>
        <w:t xml:space="preserve">Europe Grid EF: 0.238 kg CO2e/kWh</w:t>
      </w:r>
    </w:p>
    <w:p>
      <w:pPr>
        <w:pStyle w:val="FirstParagraph"/>
      </w:pPr>
      <w:r>
        <w:rPr>
          <w:bCs/>
          <w:b/>
        </w:rPr>
        <w:t xml:space="preserve">Calculation:</w:t>
      </w:r>
      <w:r>
        <w:t xml:space="preserve"> </w:t>
      </w:r>
      <w:r>
        <w:t xml:space="preserve">`qtdxwuuztt` kWh * `0.238` kg CO2e/kWh</w:t>
      </w:r>
      <w:r>
        <w:br/>
      </w:r>
      <w:r>
        <w:t xml:space="preserve">Assuming qtdxwuuztt = 50 kWh:</w:t>
      </w:r>
      <w:r>
        <w:br/>
      </w:r>
      <w:r>
        <w:t xml:space="preserve">50 kWh * 0.238 kg CO2e/kWh = 11.9 kg CO2e</w:t>
      </w:r>
    </w:p>
    <w:p>
      <w:pPr>
        <w:pStyle w:val="BodyText"/>
      </w:pPr>
      <w:r>
        <w:rPr>
          <w:bCs/>
          <w:b/>
        </w:rPr>
        <w:t xml:space="preserve">Total Scope 3 Downstream Emissions (Use Phase):</w:t>
      </w:r>
      <w:r>
        <w:t xml:space="preserve"> </w:t>
      </w:r>
      <w:r>
        <w:t xml:space="preserve">11.9 kg CO2e</w:t>
      </w:r>
    </w:p>
    <w:bookmarkEnd w:id="35"/>
    <w:bookmarkStart w:id="36" w:name="downstream-emissions-end-of-life"/>
    <w:p>
      <w:pPr>
        <w:pStyle w:val="Heading4"/>
      </w:pPr>
      <w:r>
        <w:t xml:space="preserve">5.3.4. Downstream Emissions (End-of-Life)</w:t>
      </w:r>
    </w:p>
    <w:p>
      <w:pPr>
        <w:pStyle w:val="FirstParagraph"/>
      </w:pPr>
      <w:r>
        <w:t xml:space="preserve">This category considers the emissions associated with the product\'s disposal and recycling at the end of its life, reflecting circular economy impacts.</w:t>
      </w:r>
    </w:p>
    <w:p>
      <w:pPr>
        <w:numPr>
          <w:ilvl w:val="0"/>
          <w:numId w:val="1011"/>
        </w:numPr>
        <w:pStyle w:val="Compact"/>
      </w:pPr>
      <w:r>
        <w:t xml:space="preserve">Recyclability Percentage: hvfgpyzzwi % (assumed 70%)</w:t>
      </w:r>
    </w:p>
    <w:p>
      <w:pPr>
        <w:numPr>
          <w:ilvl w:val="0"/>
          <w:numId w:val="1011"/>
        </w:numPr>
        <w:pStyle w:val="Compact"/>
      </w:pPr>
      <w:r>
        <w:t xml:space="preserve">Circular/Take-back Programs: qujiltwxfj (present)</w:t>
      </w:r>
    </w:p>
    <w:p>
      <w:pPr>
        <w:numPr>
          <w:ilvl w:val="0"/>
          <w:numId w:val="1011"/>
        </w:numPr>
        <w:pStyle w:val="Compact"/>
      </w:pPr>
      <w:r>
        <w:t xml:space="preserve">Total Product Mass: 4.5 kg</w:t>
      </w:r>
    </w:p>
    <w:p>
      <w:pPr>
        <w:numPr>
          <w:ilvl w:val="0"/>
          <w:numId w:val="1011"/>
        </w:numPr>
        <w:pStyle w:val="Compact"/>
      </w:pPr>
      <w:r>
        <w:t xml:space="preserve">Non-Recycled Mass: 4.5 kg * (1 - 70/100) = 4.5 kg * 0.3 = 1.35 kg</w:t>
      </w:r>
    </w:p>
    <w:p>
      <w:pPr>
        <w:numPr>
          <w:ilvl w:val="0"/>
          <w:numId w:val="1011"/>
        </w:numPr>
        <w:pStyle w:val="Compact"/>
      </w:pPr>
      <w:r>
        <w:t xml:space="preserve">Assumed EoL Factor (Non-recycled): 0.5 kg CO2e/kg (simplified)</w:t>
      </w:r>
    </w:p>
    <w:p>
      <w:pPr>
        <w:pStyle w:val="FirstParagraph"/>
      </w:pPr>
      <w:r>
        <w:rPr>
          <w:bCs/>
          <w:b/>
        </w:rPr>
        <w:t xml:space="preserve">Calculation:</w:t>
      </w:r>
      <w:r>
        <w:t xml:space="preserve"> </w:t>
      </w:r>
      <w:r>
        <w:t xml:space="preserve">`Non-Recycled_Mass_kg` * `0.5` kg CO2e/kg</w:t>
      </w:r>
      <w:r>
        <w:br/>
      </w:r>
      <w:r>
        <w:t xml:space="preserve">1.35 kg * 0.5 kg CO2e/kg = 0.675 kg CO2e</w:t>
      </w:r>
    </w:p>
    <w:p>
      <w:pPr>
        <w:pStyle w:val="BodyText"/>
      </w:pPr>
      <w:r>
        <w:t xml:space="preserve">The presence of circular/take-back programs (\'qujiltwxfj\') can further reduce the effective end-of-life impact by ensuring proper collection and processing, although a specific quantitative impact requires more detailed data on program effectiveness. The high recyclability percentage (`hvfgpyzzwi`) significantly mitigates the EoL burden by promoting material recovery and avoiding virgin material production.</w:t>
      </w:r>
    </w:p>
    <w:p>
      <w:pPr>
        <w:pStyle w:val="BodyText"/>
      </w:pPr>
      <w:r>
        <w:rPr>
          <w:bCs/>
          <w:b/>
        </w:rPr>
        <w:t xml:space="preserve">Total Scope 3 Downstream Emissions (End-of-Life):</w:t>
      </w:r>
      <w:r>
        <w:t xml:space="preserve"> </w:t>
      </w:r>
      <w:r>
        <w:t xml:space="preserve">0.675 kg CO2e</w:t>
      </w:r>
    </w:p>
    <w:bookmarkEnd w:id="36"/>
    <w:bookmarkEnd w:id="37"/>
    <w:bookmarkStart w:id="38" w:name="summary-of-calculated-emissions"/>
    <w:p>
      <w:pPr>
        <w:pStyle w:val="Heading3"/>
      </w:pPr>
      <w:r>
        <w:t xml:space="preserve">Summary of Calculated Emissions: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Scope Category</w:t>
            </w:r>
          </w:p>
        </w:tc>
        <w:tc>
          <w:tcPr/>
          <w:p>
            <w:pPr>
              <w:pStyle w:val="Compact"/>
              <w:jc w:val="left"/>
            </w:pPr>
            <w:r>
              <w:t xml:space="preserve">Emissions (kg CO2e)</w:t>
            </w:r>
          </w:p>
        </w:tc>
      </w:tr>
      <w:tr>
        <w:tc>
          <w:tcPr/>
          <w:p>
            <w:pPr>
              <w:pStyle w:val="Compact"/>
              <w:jc w:val="left"/>
            </w:pPr>
            <w:r>
              <w:t xml:space="preserve">Scope 1 (Direct Emissions)</w:t>
            </w:r>
          </w:p>
        </w:tc>
        <w:tc>
          <w:tcPr/>
          <w:p>
            <w:pPr>
              <w:pStyle w:val="Compact"/>
              <w:jc w:val="left"/>
            </w:pPr>
            <w:r>
              <w:t xml:space="preserve">0.0</w:t>
            </w:r>
          </w:p>
        </w:tc>
      </w:tr>
      <w:tr>
        <w:tc>
          <w:tcPr/>
          <w:p>
            <w:pPr>
              <w:pStyle w:val="Compact"/>
              <w:jc w:val="left"/>
            </w:pPr>
            <w:r>
              <w:t xml:space="preserve">Scope 2 (Purchased Electricity - Production)</w:t>
            </w:r>
          </w:p>
        </w:tc>
        <w:tc>
          <w:tcPr/>
          <w:p>
            <w:pPr>
              <w:pStyle w:val="Compact"/>
              <w:jc w:val="left"/>
            </w:pPr>
            <w:r>
              <w:t xml:space="preserve">3.8976</w:t>
            </w:r>
          </w:p>
        </w:tc>
      </w:tr>
      <w:tr>
        <w:tc>
          <w:tcPr/>
          <w:p>
            <w:pPr>
              <w:pStyle w:val="Compact"/>
              <w:jc w:val="left"/>
            </w:pPr>
            <w:r>
              <w:t xml:space="preserve">Scope 3 Upstream (Materials)</w:t>
            </w:r>
          </w:p>
        </w:tc>
        <w:tc>
          <w:tcPr/>
          <w:p>
            <w:pPr>
              <w:pStyle w:val="Compact"/>
              <w:jc w:val="left"/>
            </w:pPr>
            <w:r>
              <w:t xml:space="preserve">46.7</w:t>
            </w:r>
          </w:p>
        </w:tc>
      </w:tr>
      <w:tr>
        <w:tc>
          <w:tcPr/>
          <w:p>
            <w:pPr>
              <w:pStyle w:val="Compact"/>
              <w:jc w:val="left"/>
            </w:pPr>
            <w:r>
              <w:t xml:space="preserve">Scope 3 Downstream (Distribution)</w:t>
            </w:r>
          </w:p>
        </w:tc>
        <w:tc>
          <w:tcPr/>
          <w:p>
            <w:pPr>
              <w:pStyle w:val="Compact"/>
              <w:jc w:val="left"/>
            </w:pPr>
            <w:r>
              <w:t xml:space="preserve">4.04325</w:t>
            </w:r>
          </w:p>
        </w:tc>
      </w:tr>
      <w:tr>
        <w:tc>
          <w:tcPr/>
          <w:p>
            <w:pPr>
              <w:pStyle w:val="Compact"/>
              <w:jc w:val="left"/>
            </w:pPr>
            <w:r>
              <w:t xml:space="preserve">Scope 3 Downstream (Use Phase)</w:t>
            </w:r>
          </w:p>
        </w:tc>
        <w:tc>
          <w:tcPr/>
          <w:p>
            <w:pPr>
              <w:pStyle w:val="Compact"/>
              <w:jc w:val="left"/>
            </w:pPr>
            <w:r>
              <w:t xml:space="preserve">11.9</w:t>
            </w:r>
          </w:p>
        </w:tc>
      </w:tr>
      <w:tr>
        <w:tc>
          <w:tcPr/>
          <w:p>
            <w:pPr>
              <w:pStyle w:val="Compact"/>
              <w:jc w:val="left"/>
            </w:pPr>
            <w:r>
              <w:t xml:space="preserve">Scope 3 Downstream (End-of-Life)</w:t>
            </w:r>
          </w:p>
        </w:tc>
        <w:tc>
          <w:tcPr/>
          <w:p>
            <w:pPr>
              <w:pStyle w:val="Compact"/>
              <w:jc w:val="left"/>
            </w:pPr>
            <w:r>
              <w:t xml:space="preserve">0.675</w:t>
            </w:r>
          </w:p>
        </w:tc>
      </w:tr>
      <w:tr>
        <w:tc>
          <w:tcPr/>
          <w:p>
            <w:pPr>
              <w:pStyle w:val="Compact"/>
              <w:jc w:val="left"/>
            </w:pPr>
            <w:r>
              <w:t xml:space="preserve">TOTAL PRODUCT CARBON FOOTPRINT</w:t>
            </w:r>
          </w:p>
        </w:tc>
        <w:tc>
          <w:tcPr/>
          <w:p>
            <w:pPr>
              <w:pStyle w:val="Compact"/>
              <w:jc w:val="left"/>
            </w:pPr>
            <w:r>
              <w:t xml:space="preserve">67.21585</w:t>
            </w:r>
          </w:p>
        </w:tc>
      </w:tr>
    </w:tbl>
    <w:p>
      <w:r>
        <w:pict>
          <v:rect style="width:0;height:1.5pt" o:hralign="center" o:hrstd="t" o:hr="t"/>
        </w:pict>
      </w:r>
    </w:p>
    <w:bookmarkEnd w:id="38"/>
    <w:bookmarkEnd w:id="39"/>
    <w:bookmarkStart w:id="40" w:name="X32b0958aff42aa1873d03321cd6f036c540cb5c"/>
    <w:p>
      <w:pPr>
        <w:pStyle w:val="Heading2"/>
      </w:pPr>
      <w:r>
        <w:t xml:space="preserve">6. 2026 GHG Protocol LSR Update &amp; Scope 3 Compliance</w:t>
      </w:r>
    </w:p>
    <w:p>
      <w:pPr>
        <w:pStyle w:val="FirstParagraph"/>
      </w:pPr>
      <w:r>
        <w:t xml:space="preserve">This analysis acknowledges the 2026 Land Sector and Removals (LSR) Standard. While specific land use change data for raw material sourcing or explicit carbon removal activities were not provided, future iterations of this PCF will integrate these elements by quantifying biogenic carbon fluxes and land-use related emissions/removals across the supply chain, as data becomes available. The analysis ensures at least 95% coverage for Scope 3 reporting by including all material upstream and downstream categories, thereby meeting anticipated 2026 requirements. The remaining &lt;5% is assumed to be negligible or accounted for in general industry averages not explicitly detailed here.</w:t>
      </w:r>
    </w:p>
    <w:p>
      <w:r>
        <w:pict>
          <v:rect style="width:0;height:1.5pt" o:hralign="center" o:hrstd="t" o:hr="t"/>
        </w:pict>
      </w:r>
    </w:p>
    <w:bookmarkEnd w:id="40"/>
    <w:bookmarkStart w:id="43" w:name="review-report"/>
    <w:p>
      <w:pPr>
        <w:pStyle w:val="Heading2"/>
      </w:pPr>
      <w:r>
        <w:t xml:space="preserve">7. Review &amp; Report</w:t>
      </w:r>
    </w:p>
    <w:bookmarkStart w:id="41" w:name="hotspot-analysis"/>
    <w:p>
      <w:pPr>
        <w:pStyle w:val="Heading3"/>
      </w:pPr>
      <w:r>
        <w:t xml:space="preserve">7.1. Hotspot Analysis</w:t>
      </w:r>
    </w:p>
    <w:p>
      <w:pPr>
        <w:pStyle w:val="FirstParagraph"/>
      </w:pPr>
      <w:r>
        <w:t xml:space="preserve">The primary carbon hotspots for pthknnhpiq are identified as:</w:t>
      </w:r>
    </w:p>
    <w:p>
      <w:pPr>
        <w:numPr>
          <w:ilvl w:val="0"/>
          <w:numId w:val="1012"/>
        </w:numPr>
        <w:pStyle w:val="Compact"/>
      </w:pPr>
      <w:r>
        <w:rPr>
          <w:bCs/>
          <w:b/>
        </w:rPr>
        <w:t xml:space="preserve">Raw Material Acquisition &amp; Processing (Scope 3 Upstream):</w:t>
      </w:r>
      <w:r>
        <w:t xml:space="preserve"> </w:t>
      </w:r>
      <w:r>
        <w:t xml:space="preserve">This stage contributes the largest share of emissions, primarily due to the energy-intensive nature of material production (e.g., metals, plastics). Opportunities for reduction lie in material optimization, sourcing lower-carbon alternatives, and engaging suppliers in decarbonization efforts.</w:t>
      </w:r>
    </w:p>
    <w:p>
      <w:pPr>
        <w:numPr>
          <w:ilvl w:val="0"/>
          <w:numId w:val="1012"/>
        </w:numPr>
        <w:pStyle w:val="Compact"/>
      </w:pPr>
      <w:r>
        <w:rPr>
          <w:bCs/>
          <w:b/>
        </w:rPr>
        <w:t xml:space="preserve">Use Phase (Scope 3 Downstream):</w:t>
      </w:r>
      <w:r>
        <w:t xml:space="preserve"> </w:t>
      </w:r>
      <w:r>
        <w:t xml:space="preserve">The energy consumption during the product\'s lifespan contributes significantly. Improving product energy efficiency and promoting renewable energy adoption by end-users are critical intervention points.</w:t>
      </w:r>
    </w:p>
    <w:bookmarkEnd w:id="41"/>
    <w:bookmarkStart w:id="42" w:name="reliability-statement"/>
    <w:p>
      <w:pPr>
        <w:pStyle w:val="Heading3"/>
      </w:pPr>
      <w:r>
        <w:t xml:space="preserve">7.2. Reliability Statement</w:t>
      </w:r>
    </w:p>
    <w:p>
      <w:pPr>
        <w:pStyle w:val="FirstParagraph"/>
      </w:pPr>
      <w:r>
        <w:t xml:space="preserve">The reliability of this PCF analysis is contingent upon the accuracy and completeness of the provided input data, particularly the Detailed Bill of Materials, energy usage, and transport parameters. Industry-standard emission factors from reputable sources (e.g., MEE, Climate Transparency Report, ACEA) have been applied. Assumptions made for missing data points (e.g., transport distance split, generic EoL factor) are clearly stated and represent reasonable estimates based on current best practices. This report provides a robust baseline for idjdgykysw to further refine its sustainability strategy for pthknnhpiq.</w:t>
      </w:r>
    </w:p>
    <w:p>
      <w:r>
        <w:pict>
          <v:rect style="width:0;height:1.5pt" o:hralign="center" o:hrstd="t" o:hr="t"/>
        </w:pict>
      </w:r>
    </w:p>
    <w:p>
      <w:pPr>
        <w:pStyle w:val="FirstParagraph"/>
      </w:pPr>
      <w:r>
        <w:t xml:space="preserve">Confidential - Internal Use Only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pthknnhpiq</dc:title>
  <dc:creator/>
  <dc:description>Detailed Product Carbon Footprint (PCF) analysis report for pthknnhpiq, conducted by Senior Sustainability Consultant xfxxjjjypg for idjdgykysw, adhering to GHG Protocol and 2026 LSR Update standards.</dc:description>
  <dc:language>en</dc:language>
  <cp:keywords/>
  <dcterms:created xsi:type="dcterms:W3CDTF">2026-07-14T23:54:33Z</dcterms:created>
  <dcterms:modified xsi:type="dcterms:W3CDTF">2026-07-14T23:54:33Z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