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prhjdljplk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prhjdljplk"/>
    <w:p>
      <w:pPr>
        <w:pStyle w:val="Heading2"/>
      </w:pPr>
      <w:r>
        <w:t xml:space="preserve">For Product: prhjdljplk</w:t>
      </w:r>
    </w:p>
    <w:p>
      <w:pPr>
        <w:pStyle w:val="FirstParagraph"/>
      </w:pPr>
      <w:r>
        <w:rPr>
          <w:bCs/>
          <w:b/>
        </w:rPr>
        <w:t xml:space="preserve">Company Name:</w:t>
      </w:r>
      <w:r>
        <w:t xml:space="preserve"> </w:t>
      </w:r>
      <w:r>
        <w:t xml:space="preserve">ewmvwxmfii</w:t>
      </w:r>
    </w:p>
    <w:p>
      <w:pPr>
        <w:pStyle w:val="BodyText"/>
      </w:pPr>
      <w:r>
        <w:rPr>
          <w:bCs/>
          <w:b/>
        </w:rPr>
        <w:t xml:space="preserve">Senior Sustainability Consultant:</w:t>
      </w:r>
      <w:r>
        <w:t xml:space="preserve"> </w:t>
      </w:r>
      <w:r>
        <w:t xml:space="preserve">lnrgkplujx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certain assumptions were necessary where specific primary data was not provided. This analysis serves as a comprehensive estimate of the product\'s carbon footprint.</w:t>
      </w:r>
    </w:p>
    <w:bookmarkEnd w:id="20"/>
    <w:bookmarkEnd w:id="21"/>
    <w:bookmarkStart w:id="50" w:name="X61a02be32d30ed18da9cae7d1b9becbdfcfd55d"/>
    <w:p>
      <w:pPr>
        <w:pStyle w:val="Heading1"/>
      </w:pPr>
      <w:r>
        <w:t xml:space="preserve">Product Carbon Footprint Report for prhjdljplk</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lnrgkplujx</w:t>
      </w:r>
    </w:p>
    <w:p>
      <w:pPr>
        <w:pStyle w:val="BodyText"/>
      </w:pPr>
      <w:r>
        <w:rPr>
          <w:bCs/>
          <w:b/>
        </w:rPr>
        <w:t xml:space="preserve">Company:</w:t>
      </w:r>
      <w:r>
        <w:t xml:space="preserve"> </w:t>
      </w:r>
      <w:r>
        <w:t xml:space="preserve">ewmvwxmfii</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\'prhjdljplk\', manufactured by \'ewmvwxmfii\'. The analysis adheres strictly to the GHG Protocol accounting standard, incorporating the 2026 Land Sector and Removals (LSR) update and ensuring robust Scope 3 compliance. The objective is to quantify the greenhouse gas emissions associated with the product across its entire lifecycle, from raw material extraction to end-of-life. This detailed assessment, conducted by Senior Sustainability Consultant lnrgkplujx, identifies key emission hotspots and provides a foundation for strategic decarbonization efforts.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prhjdljplk</w:t>
      </w:r>
    </w:p>
    <w:p>
      <w:pPr>
        <w:pStyle w:val="FirstParagraph"/>
      </w:pPr>
      <w:r>
        <w:t xml:space="preserve">The functional unit serves as a reference basis for quantifying inputs and outputs, allowing for meaningful comparison of environmental performance.</w:t>
      </w:r>
    </w:p>
    <w:bookmarkEnd w:id="23"/>
    <w:bookmarkStart w:id="24"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w:t>
      </w:r>
    </w:p>
    <w:p>
      <w:pPr>
        <w:pStyle w:val="FirstParagraph"/>
      </w:pPr>
      <w:r>
        <w:t xml:space="preserve">The \'factory_gate\' boundary encompasses all processes from raw material acquisition and pre-processing up to the point where the finished product leaves the manufacturing facility. For this analysis, relevant Scope 3 emissions (upstream) are included as per GHG Protocol Product Standard requirements, ensuring comprehensive coverage. Downstream emissions from transportation, use, and end-of-life are also included as per the defined parameters.</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pStyle w:val="FirstParagraph"/>
      </w:pPr>
      <w:r>
        <w:t xml:space="preserve">The geographic scope considers the primary manufacturing operations in China, while acknowledging the broader supply chain, particularly for raw material sourcing and component manufacturing, with a focus on European origins. This dual focus helps capture the regional emission factor variations.</w:t>
      </w:r>
    </w:p>
    <w:bookmarkEnd w:id="25"/>
    <w:bookmarkStart w:id="26" w:name="accounting-standard"/>
    <w:p>
      <w:pPr>
        <w:pStyle w:val="Heading3"/>
      </w:pPr>
      <w:r>
        <w:t xml:space="preserve">Accounting Standard</w:t>
      </w:r>
    </w:p>
    <w:p>
      <w:pPr>
        <w:numPr>
          <w:ilvl w:val="0"/>
          <w:numId w:val="1004"/>
        </w:numPr>
        <w:pStyle w:val="Compact"/>
      </w:pPr>
      <w:r>
        <w:rPr>
          <w:bCs/>
          <w:b/>
        </w:rPr>
        <w:t xml:space="preserve">Accounting Standard:</w:t>
      </w:r>
      <w:r>
        <w:t xml:space="preserve"> </w:t>
      </w:r>
      <w:r>
        <w:t xml:space="preserve">GHG Protocol (Product Standard)</w:t>
      </w:r>
    </w:p>
    <w:p>
      <w:pPr>
        <w:pStyle w:val="FirstParagraph"/>
      </w:pPr>
      <w:r>
        <w:t xml:space="preserve">The analysis strictly follows the Greenhouse Gas (GHG) Protocol Product Standard, which provides a robust framework for quantifying and reporting product-level lifecycle GHG emissions.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The 2026 Land Sector and Removals (LSR) Standard is conceptually integrated for land use and carbon removals considerations. Adherence to 95% Scope 3 coverage is targeted for comprehensive value chain reporting.</w:t>
      </w:r>
    </w:p>
    <w:bookmarkEnd w:id="26"/>
    <w:bookmarkStart w:id="27" w:name="allocation"/>
    <w:p>
      <w:pPr>
        <w:pStyle w:val="Heading3"/>
      </w:pPr>
      <w:r>
        <w:t xml:space="preserve">Allocation</w:t>
      </w:r>
    </w:p>
    <w:p>
      <w:pPr>
        <w:pStyle w:val="FirstParagraph"/>
      </w:pPr>
      <w:r>
        <w:t xml:space="preserve">For this single product PCF, direct allocation methods are primarily applied where specific data is available. In cases where shared processes or co-products are encountered within the upstream supply chain, allocation is assumed to be based on relevant physical (e.g., mass, energy) or economic relationships, following GHG Protocol guidance.</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of \'prhjdljplk\' is mapped across key stages, and data is collected for each, categorized by GHG Protocol scopes.</w:t>
      </w:r>
    </w:p>
    <w:bookmarkStart w:id="30" w:name="X1198c8af25dd1a2ebffa686809674f976343a37"/>
    <w:p>
      <w:pPr>
        <w:pStyle w:val="Heading3"/>
      </w:pPr>
      <w:r>
        <w:t xml:space="preserve">Material Acquisition &amp; Pre-processing (Scope 3 - Upstream)</w:t>
      </w:r>
    </w:p>
    <w:p>
      <w:pPr>
        <w:pStyle w:val="FirstParagraph"/>
      </w:pPr>
      <w:r>
        <w:t xml:space="preserve">The Detailed Bill of Materials (BOM) for prhjdljplk is the primary data source for material inputs.</w:t>
      </w:r>
    </w:p>
    <w:bookmarkStart w:id="29" w:name="X91a77f2f821126668fc8cc3713ce024386275b2"/>
    <w:p>
      <w:pPr>
        <w:pStyle w:val="Heading4"/>
      </w:pPr>
      <w:r>
        <w:t xml:space="preserve">Detailed Bill of Materials (BOM) - lgzdvhhu</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M006</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bl>
    <w:p>
      <w:pPr>
        <w:pStyle w:val="BodyText"/>
      </w:pPr>
      <w:r>
        <w:rPr>
          <w:iCs/>
          <w:i/>
        </w:rPr>
        <w:t xml:space="preserve">Note: The "Total Carbon" column represents the calculated emissions for each material item based on its quantity and emission factor.</w:t>
      </w:r>
    </w:p>
    <w:bookmarkEnd w:id="29"/>
    <w:bookmarkEnd w:id="30"/>
    <w:bookmarkStart w:id="31" w:name="Xe19e8736a18cc4993f113e46a4c8cbdcac04326"/>
    <w:p>
      <w:pPr>
        <w:pStyle w:val="Heading3"/>
      </w:pPr>
      <w:r>
        <w:t xml:space="preserve">Manufacturing/Production (Scope 1, 2, 3 - Operational)</w:t>
      </w:r>
    </w:p>
    <w:p>
      <w:pPr>
        <w:numPr>
          <w:ilvl w:val="0"/>
          <w:numId w:val="1005"/>
        </w:numPr>
        <w:pStyle w:val="Compact"/>
      </w:pPr>
      <w:r>
        <w:rPr>
          <w:bCs/>
          <w:b/>
        </w:rPr>
        <w:t xml:space="preserve">Company Name:</w:t>
      </w:r>
      <w:r>
        <w:t xml:space="preserve"> </w:t>
      </w:r>
      <w:r>
        <w:t xml:space="preserve">ewmvwxmfii</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Energy Intensity (kWh/unit):</w:t>
      </w:r>
      <w:r>
        <w:t xml:space="preserve"> </w:t>
      </w:r>
      <w:r>
        <w:t xml:space="preserve">toymzxvzix</w:t>
      </w:r>
    </w:p>
    <w:p>
      <w:pPr>
        <w:numPr>
          <w:ilvl w:val="0"/>
          <w:numId w:val="1005"/>
        </w:numPr>
        <w:pStyle w:val="Compact"/>
      </w:pPr>
      <w:r>
        <w:rPr>
          <w:bCs/>
          <w:b/>
        </w:rPr>
        <w:t xml:space="preserve">Renewable Energy Usage:</w:t>
      </w:r>
      <w:r>
        <w:t xml:space="preserve"> </w:t>
      </w:r>
      <w:r>
        <w:t xml:space="preserve">whhgjuzjrg</w:t>
      </w:r>
    </w:p>
    <w:p>
      <w:pPr>
        <w:pStyle w:val="FirstParagraph"/>
      </w:pPr>
      <w:r>
        <w:t xml:space="preserve">Production data includes electricity consumption, with a specified percentage of renewable energy usage. Direct emissions (Scope 1) from on-site fuel combustion are assumed to be negligible or captured within the overall energy intensity if not specified separately. Other Scope 3 emissions related to manufacturing, such as waste generation or water usage, are acknowledged but not quantified due to lack of specific data.</w:t>
      </w:r>
    </w:p>
    <w:bookmarkEnd w:id="31"/>
    <w:bookmarkStart w:id="32" w:name="transport-scope-3---upstream-downstream"/>
    <w:p>
      <w:pPr>
        <w:pStyle w:val="Heading3"/>
      </w:pPr>
      <w:r>
        <w:t xml:space="preserve">Transport (Scope 3 - Upstream &amp; Downstream)</w:t>
      </w:r>
    </w:p>
    <w:p>
      <w:pPr>
        <w:numPr>
          <w:ilvl w:val="0"/>
          <w:numId w:val="1006"/>
        </w:numPr>
        <w:pStyle w:val="Compact"/>
      </w:pPr>
      <w:r>
        <w:rPr>
          <w:bCs/>
          <w:b/>
        </w:rPr>
        <w:t xml:space="preserve">Transport Mode (inbound materials/components):</w:t>
      </w:r>
      <w:r>
        <w:t xml:space="preserve"> </w:t>
      </w:r>
      <w:r>
        <w:t xml:space="preserve">Select Mode</w:t>
      </w:r>
    </w:p>
    <w:p>
      <w:pPr>
        <w:numPr>
          <w:ilvl w:val="0"/>
          <w:numId w:val="1006"/>
        </w:numPr>
        <w:pStyle w:val="Compact"/>
      </w:pPr>
      <w:r>
        <w:rPr>
          <w:bCs/>
          <w:b/>
        </w:rPr>
        <w:t xml:space="preserve">Transport Distance (inbound materials/components):</w:t>
      </w:r>
      <w:r>
        <w:t xml:space="preserve"> </w:t>
      </w:r>
      <w:r>
        <w:t xml:space="preserve">mrdegwrlgv</w:t>
      </w:r>
    </w:p>
    <w:p>
      <w:pPr>
        <w:numPr>
          <w:ilvl w:val="0"/>
          <w:numId w:val="1006"/>
        </w:numPr>
        <w:pStyle w:val="Compact"/>
      </w:pPr>
      <w:r>
        <w:rPr>
          <w:bCs/>
          <w:b/>
        </w:rPr>
        <w:t xml:space="preserve">Last-Mile Delivery Channel:</w:t>
      </w:r>
      <w:r>
        <w:t xml:space="preserve"> </w:t>
      </w:r>
      <w:r>
        <w:t xml:space="preserve">Delivery Type</w:t>
      </w:r>
    </w:p>
    <w:p>
      <w:pPr>
        <w:pStyle w:val="FirstParagraph"/>
      </w:pPr>
      <w:r>
        <w:t xml:space="preserve">Transportation emissions are accounted for both upstream (inbound logistics for materials and components, assumed to be part of the Europe-focused supply chain) and downstream (last-mile delivery to the customer). Specific modes and distances are used for calculation.</w:t>
      </w:r>
    </w:p>
    <w:bookmarkEnd w:id="32"/>
    <w:bookmarkStart w:id="33" w:name="use-phase-scope-3---downstream"/>
    <w:p>
      <w:pPr>
        <w:pStyle w:val="Heading3"/>
      </w:pPr>
      <w:r>
        <w:t xml:space="preserve">Use Phase (Scope 3 - Downstream)</w:t>
      </w:r>
    </w:p>
    <w:p>
      <w:pPr>
        <w:numPr>
          <w:ilvl w:val="0"/>
          <w:numId w:val="1007"/>
        </w:numPr>
        <w:pStyle w:val="Compact"/>
      </w:pPr>
      <w:r>
        <w:rPr>
          <w:bCs/>
          <w:b/>
        </w:rPr>
        <w:t xml:space="preserve">Product Lifespan:</w:t>
      </w:r>
      <w:r>
        <w:t xml:space="preserve"> </w:t>
      </w:r>
      <w:r>
        <w:t xml:space="preserve">tjvjegupqv</w:t>
      </w:r>
    </w:p>
    <w:p>
      <w:pPr>
        <w:numPr>
          <w:ilvl w:val="0"/>
          <w:numId w:val="1007"/>
        </w:numPr>
        <w:pStyle w:val="Compact"/>
      </w:pPr>
      <w:r>
        <w:rPr>
          <w:bCs/>
          <w:b/>
        </w:rPr>
        <w:t xml:space="preserve">Energy Consumption in Use:</w:t>
      </w:r>
      <w:r>
        <w:t xml:space="preserve"> </w:t>
      </w:r>
      <w:r>
        <w:t xml:space="preserve">etdvppwujq</w:t>
      </w:r>
    </w:p>
    <w:p>
      <w:pPr>
        <w:pStyle w:val="FirstParagraph"/>
      </w:pPr>
      <w:r>
        <w:t xml:space="preserve">The use phase considers the energy consumed by the product during its operational lifespan. This is a critical factor for products with electrical components or energy-intensive usage patterns.</w:t>
      </w:r>
    </w:p>
    <w:bookmarkEnd w:id="33"/>
    <w:bookmarkStart w:id="34" w:name="X2449e76f36fce2c9fec3c701a472f020b80894d"/>
    <w:p>
      <w:pPr>
        <w:pStyle w:val="Heading3"/>
      </w:pPr>
      <w:r>
        <w:t xml:space="preserve">End-of-Life (EoL) Scenarios (Scope 3 - Downstream)</w:t>
      </w:r>
    </w:p>
    <w:p>
      <w:pPr>
        <w:numPr>
          <w:ilvl w:val="0"/>
          <w:numId w:val="1008"/>
        </w:numPr>
        <w:pStyle w:val="Compact"/>
      </w:pPr>
      <w:r>
        <w:rPr>
          <w:bCs/>
          <w:b/>
        </w:rPr>
        <w:t xml:space="preserve">Recyclability Percentage:</w:t>
      </w:r>
      <w:r>
        <w:t xml:space="preserve"> </w:t>
      </w:r>
      <w:r>
        <w:t xml:space="preserve">ugvegixhnm</w:t>
      </w:r>
    </w:p>
    <w:p>
      <w:pPr>
        <w:numPr>
          <w:ilvl w:val="0"/>
          <w:numId w:val="1008"/>
        </w:numPr>
        <w:pStyle w:val="Compact"/>
      </w:pPr>
      <w:r>
        <w:rPr>
          <w:bCs/>
          <w:b/>
        </w:rPr>
        <w:t xml:space="preserve">Circular/Take-back Programs:</w:t>
      </w:r>
      <w:r>
        <w:t xml:space="preserve"> </w:t>
      </w:r>
      <w:r>
        <w:t xml:space="preserve">xftvtfmneo</w:t>
      </w:r>
    </w:p>
    <w:p>
      <w:pPr>
        <w:pStyle w:val="FirstParagraph"/>
      </w:pPr>
      <w:r>
        <w:t xml:space="preserve">End-of-life impacts are assessed based on the recyclability of the product\'s components and the existence of circular economy initiatives like take-back programs. Recycling can offer avoided emissions (credits) compared to disposal routes like landfilling or incineration.</w:t>
      </w:r>
    </w:p>
    <w:p>
      <w:r>
        <w:pict>
          <v:rect style="width:0;height:1.5pt" o:hralign="center" o:hrstd="t" o:hr="t"/>
        </w:pict>
      </w:r>
    </w:p>
    <w:bookmarkEnd w:id="34"/>
    <w:bookmarkEnd w:id="35"/>
    <w:bookmarkStart w:id="45"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(e.g., from Ecoinvent, DEFRA) are applied where primary data or specific factors are not provided.</w:t>
      </w:r>
    </w:p>
    <w:bookmarkStart w:id="36" w:name="X8f7710d5c30d3fcf8b55b5973ce8ea4bda78bfd"/>
    <w:p>
      <w:pPr>
        <w:pStyle w:val="Heading3"/>
      </w:pPr>
      <w:r>
        <w:t xml:space="preserve">Emission Factors Used (Examples/Assumptions)</w:t>
      </w:r>
    </w:p>
    <w:p>
      <w:pPr>
        <w:numPr>
          <w:ilvl w:val="0"/>
          <w:numId w:val="1009"/>
        </w:numPr>
        <w:pStyle w:val="Compact"/>
      </w:pPr>
      <w:r>
        <w:rPr>
          <w:bCs/>
          <w:b/>
        </w:rPr>
        <w:t xml:space="preserve">Electricity Grid Mix (China):</w:t>
      </w:r>
      <w:r>
        <w:t xml:space="preserve"> </w:t>
      </w:r>
      <w:r>
        <w:t xml:space="preserve">0.7 kg CO2e/kWh (average estimate for 2026, subject to regional variations).</w:t>
      </w:r>
    </w:p>
    <w:p>
      <w:pPr>
        <w:numPr>
          <w:ilvl w:val="0"/>
          <w:numId w:val="1009"/>
        </w:numPr>
        <w:pStyle w:val="Compact"/>
      </w:pPr>
      <w:r>
        <w:rPr>
          <w:bCs/>
          <w:b/>
        </w:rPr>
        <w:t xml:space="preserve">Road Freight (Select Mode, assumed Heavy Duty Truck):</w:t>
      </w:r>
      <w:r>
        <w:t xml:space="preserve"> </w:t>
      </w:r>
      <w:r>
        <w:t xml:space="preserve">0.1 kg CO2e/tkm (based on average EU/International freight).</w:t>
      </w:r>
    </w:p>
    <w:p>
      <w:pPr>
        <w:numPr>
          <w:ilvl w:val="0"/>
          <w:numId w:val="1009"/>
        </w:numPr>
        <w:pStyle w:val="Compact"/>
      </w:pPr>
      <w:r>
        <w:rPr>
          <w:bCs/>
          <w:b/>
        </w:rPr>
        <w:t xml:space="preserve">Last-Mile Delivery (Delivery Type, assumed Light Commercial Vehicle):</w:t>
      </w:r>
      <w:r>
        <w:t xml:space="preserve"> </w:t>
      </w:r>
      <w:r>
        <w:t xml:space="preserve">0.4 kg CO2e/km (based on average EU urban delivery).</w:t>
      </w:r>
    </w:p>
    <w:p>
      <w:pPr>
        <w:numPr>
          <w:ilvl w:val="0"/>
          <w:numId w:val="1009"/>
        </w:numPr>
        <w:pStyle w:val="Compact"/>
      </w:pPr>
      <w:r>
        <w:rPr>
          <w:bCs/>
          <w:b/>
        </w:rPr>
        <w:t xml:space="preserve">End-of-Life (Recycling Credit for Plastics/Metals):</w:t>
      </w:r>
      <w:r>
        <w:t xml:space="preserve"> </w:t>
      </w:r>
      <w:r>
        <w:t xml:space="preserve">-1.5 kg CO2e/kg for recycled plastic; -2.0 kg CO2e/kg for recycled metal (illustrative values).</w:t>
      </w:r>
    </w:p>
    <w:p>
      <w:pPr>
        <w:pStyle w:val="FirstParagraph"/>
      </w:pPr>
      <w:r>
        <w:rPr>
          <w:iCs/>
          <w:i/>
        </w:rPr>
        <w:t xml:space="preserve">Note: Specific product weight for transport calculations assumed to be 1 kg.</w:t>
      </w:r>
    </w:p>
    <w:bookmarkEnd w:id="36"/>
    <w:bookmarkStart w:id="42" w:name="calculations-by-lifecycle-stage"/>
    <w:p>
      <w:pPr>
        <w:pStyle w:val="Heading3"/>
      </w:pPr>
      <w:r>
        <w:t xml:space="preserve">Calculations by Lifecycle Stage</w:t>
      </w:r>
    </w:p>
    <w:bookmarkStart w:id="37" w:name="Xf8bb28ae483c59759931b7b591bff027aa66408"/>
    <w:p>
      <w:pPr>
        <w:pStyle w:val="Heading4"/>
      </w:pPr>
      <w:r>
        <w:t xml:space="preserve">A. Material Acquisition &amp; Pre-processing (Scope 3 - Upstream)</w:t>
      </w:r>
    </w:p>
    <w:p>
      <w:pPr>
        <w:pStyle w:val="FirstParagraph"/>
      </w:pPr>
      <w:r>
        <w:t xml:space="preserve">Based on the provided BOM:</w:t>
      </w:r>
    </w:p>
    <w:p>
      <w:pPr>
        <w:numPr>
          <w:ilvl w:val="0"/>
          <w:numId w:val="1010"/>
        </w:numPr>
        <w:pStyle w:val="Compact"/>
      </w:pPr>
      <w:r>
        <w:t xml:space="preserve">Plastic Casing: 1.25 kg CO2e</w:t>
      </w:r>
    </w:p>
    <w:p>
      <w:pPr>
        <w:numPr>
          <w:ilvl w:val="0"/>
          <w:numId w:val="1010"/>
        </w:numPr>
        <w:pStyle w:val="Compact"/>
      </w:pPr>
      <w:r>
        <w:t xml:space="preserve">Metal Frame: 1.60 kg CO2e</w:t>
      </w:r>
    </w:p>
    <w:p>
      <w:pPr>
        <w:numPr>
          <w:ilvl w:val="0"/>
          <w:numId w:val="1010"/>
        </w:numPr>
        <w:pStyle w:val="Compact"/>
      </w:pPr>
      <w:r>
        <w:t xml:space="preserve">Silicon Chip: 1.50 kg CO2e</w:t>
      </w:r>
    </w:p>
    <w:p>
      <w:pPr>
        <w:numPr>
          <w:ilvl w:val="0"/>
          <w:numId w:val="1010"/>
        </w:numPr>
        <w:pStyle w:val="Compact"/>
      </w:pPr>
      <w:r>
        <w:t xml:space="preserve">Copper Wire: 0.20 kg CO2e</w:t>
      </w:r>
    </w:p>
    <w:p>
      <w:pPr>
        <w:numPr>
          <w:ilvl w:val="0"/>
          <w:numId w:val="1010"/>
        </w:numPr>
        <w:pStyle w:val="Compact"/>
      </w:pPr>
      <w:r>
        <w:t xml:space="preserve">Packaging Cardboard: 0.10 kg CO2e</w:t>
      </w:r>
    </w:p>
    <w:p>
      <w:pPr>
        <w:numPr>
          <w:ilvl w:val="0"/>
          <w:numId w:val="1010"/>
        </w:numPr>
        <w:pStyle w:val="Compact"/>
      </w:pPr>
      <w:r>
        <w:t xml:space="preserve">Adhesive: 0.05 kg CO2e</w:t>
      </w:r>
    </w:p>
    <w:p>
      <w:pPr>
        <w:pStyle w:val="FirstParagraph"/>
      </w:pPr>
      <w:r>
        <w:rPr>
          <w:bCs/>
          <w:b/>
        </w:rPr>
        <w:t xml:space="preserve">Total Material Emissions: 4.70 kg CO2e</w:t>
      </w:r>
    </w:p>
    <w:bookmarkEnd w:id="37"/>
    <w:bookmarkStart w:id="38" w:name="X8071df6452dd106e01a060788bd38331a161d33"/>
    <w:p>
      <w:pPr>
        <w:pStyle w:val="Heading4"/>
      </w:pPr>
      <w:r>
        <w:t xml:space="preserve">B. Manufacturing/Production (Scope 1 &amp; 2 - Operational; Scope 3 - Upstream for capital goods etc.)</w:t>
      </w:r>
    </w:p>
    <w:p>
      <w:pPr>
        <w:numPr>
          <w:ilvl w:val="0"/>
          <w:numId w:val="1011"/>
        </w:numPr>
        <w:pStyle w:val="Compact"/>
      </w:pPr>
      <w:r>
        <w:t xml:space="preserve">Energy Intensity: toymzxvzix kWh/unit</w:t>
      </w:r>
    </w:p>
    <w:p>
      <w:pPr>
        <w:numPr>
          <w:ilvl w:val="0"/>
          <w:numId w:val="1011"/>
        </w:numPr>
        <w:pStyle w:val="Compact"/>
      </w:pPr>
      <w:r>
        <w:t xml:space="preserve">Renewable Energy Usage: whhgjuzjrg (e.g., 50%)</w:t>
      </w:r>
    </w:p>
    <w:p>
      <w:pPr>
        <w:pStyle w:val="FirstParagraph"/>
      </w:pPr>
      <w:r>
        <w:t xml:space="preserve">Assuming `toymzxvzix` = 5 kWh/unit and `whhgjuzjrg` = 50% renewable energy for calculation example.</w:t>
      </w:r>
    </w:p>
    <w:p>
      <w:pPr>
        <w:numPr>
          <w:ilvl w:val="0"/>
          <w:numId w:val="1012"/>
        </w:numPr>
        <w:pStyle w:val="Compact"/>
      </w:pPr>
      <w:r>
        <w:t xml:space="preserve">Grid Electricity Consumption: 5 kWh/unit * (1 - 0.50) = 2.5 kWh/unit</w:t>
      </w:r>
    </w:p>
    <w:p>
      <w:pPr>
        <w:numPr>
          <w:ilvl w:val="0"/>
          <w:numId w:val="1012"/>
        </w:numPr>
        <w:pStyle w:val="Compact"/>
      </w:pPr>
      <w:r>
        <w:t xml:space="preserve">Renewable Electricity Consumption: 5 kWh/unit * 0.50 = 2.5 kWh/unit (assuming zero direct Scope 2 emissions for purchased renewables via certificates/contracts, but upstream emissions still exist).</w:t>
      </w:r>
    </w:p>
    <w:p>
      <w:pPr>
        <w:numPr>
          <w:ilvl w:val="0"/>
          <w:numId w:val="1012"/>
        </w:numPr>
        <w:pStyle w:val="Compact"/>
      </w:pPr>
      <w:r>
        <w:t xml:space="preserve">Emissions from Grid Electricity: 2.5 kWh/unit * 0.7 kg CO2e/kWh = 1.75 kg CO2e</w:t>
      </w:r>
    </w:p>
    <w:p>
      <w:pPr>
        <w:pStyle w:val="FirstParagraph"/>
      </w:pPr>
      <w:r>
        <w:rPr>
          <w:bCs/>
          <w:b/>
        </w:rPr>
        <w:t xml:space="preserve">Total Production Energy Emissions (Scope 2): 1.75 kg CO2e</w:t>
      </w:r>
    </w:p>
    <w:p>
      <w:pPr>
        <w:pStyle w:val="BodyText"/>
      </w:pPr>
      <w:r>
        <w:rPr>
          <w:iCs/>
          <w:i/>
        </w:rPr>
        <w:t xml:space="preserve">Scope 1 (Direct manufacturing emissions) and other Scope 3 (e.g., waste from production) are assumed negligible or not quantifiable with provided data.</w:t>
      </w:r>
    </w:p>
    <w:bookmarkEnd w:id="38"/>
    <w:bookmarkStart w:id="39" w:name="X41af2ba99addd86db78d87423f94a223e49e540"/>
    <w:p>
      <w:pPr>
        <w:pStyle w:val="Heading4"/>
      </w:pPr>
      <w:r>
        <w:t xml:space="preserve">C. Transport (Scope 3 - Upstream &amp; Downstream)</w:t>
      </w:r>
    </w:p>
    <w:p>
      <w:pPr>
        <w:pStyle w:val="FirstParagraph"/>
      </w:pPr>
      <w:r>
        <w:t xml:space="preserve">Assuming `mrdegwrlgv` = 5000 km, `Select Mode` is Road Freight, and `Delivery Type` is Last-Mile Delivery (100 km). Assumed product weight 1 kg.</w:t>
      </w:r>
    </w:p>
    <w:p>
      <w:pPr>
        <w:numPr>
          <w:ilvl w:val="0"/>
          <w:numId w:val="1013"/>
        </w:numPr>
        <w:pStyle w:val="Compact"/>
      </w:pPr>
      <w:r>
        <w:t xml:space="preserve">Upstream Transport (materials inbound, e.g., components from Europe to China):</w:t>
      </w:r>
      <w:r>
        <w:br/>
      </w:r>
      <w:r>
        <w:t xml:space="preserve">Product Weight: 1 kg (assumed)</w:t>
      </w:r>
      <w:r>
        <w:br/>
      </w:r>
      <w:r>
        <w:t xml:space="preserve">Distance: 5000 km</w:t>
      </w:r>
      <w:r>
        <w:br/>
      </w:r>
      <w:r>
        <w:t xml:space="preserve">Emission Factor (Road Freight): 0.1 kg CO2e/tkm = 0.0001 kg CO2e/kg-km</w:t>
      </w:r>
      <w:r>
        <w:br/>
      </w:r>
      <w:r>
        <w:t xml:space="preserve">Emissions: 1 kg * 5000 km * 0.0001 kg CO2e/kg-km = 0.50 kg CO2e</w:t>
      </w:r>
    </w:p>
    <w:p>
      <w:pPr>
        <w:numPr>
          <w:ilvl w:val="0"/>
          <w:numId w:val="1013"/>
        </w:numPr>
        <w:pStyle w:val="Compact"/>
      </w:pPr>
      <w:r>
        <w:t xml:space="preserve">Downstream Transport (last-mile delivery to customer):</w:t>
      </w:r>
      <w:r>
        <w:br/>
      </w:r>
      <w:r>
        <w:t xml:space="preserve">Distance: 100 km</w:t>
      </w:r>
      <w:r>
        <w:br/>
      </w:r>
      <w:r>
        <w:t xml:space="preserve">Emission Factor (LCV): 0.4 kg CO2e/km</w:t>
      </w:r>
      <w:r>
        <w:br/>
      </w:r>
      <w:r>
        <w:t xml:space="preserve">Emissions: 100 km * 0.4 kg CO2e/km = 40.00 kg CO2e</w:t>
      </w:r>
    </w:p>
    <w:p>
      <w:pPr>
        <w:pStyle w:val="FirstParagraph"/>
      </w:pPr>
      <w:r>
        <w:rPr>
          <w:bCs/>
          <w:b/>
        </w:rPr>
        <w:t xml:space="preserve">Total Transport Emissions: 40.50 kg CO2e</w:t>
      </w:r>
    </w:p>
    <w:bookmarkEnd w:id="39"/>
    <w:bookmarkStart w:id="40" w:name="d.-use-phase-scope-3---downstream"/>
    <w:p>
      <w:pPr>
        <w:pStyle w:val="Heading4"/>
      </w:pPr>
      <w:r>
        <w:t xml:space="preserve">D. Use Phase (Scope 3 - Downstream)</w:t>
      </w:r>
    </w:p>
    <w:p>
      <w:pPr>
        <w:numPr>
          <w:ilvl w:val="0"/>
          <w:numId w:val="1014"/>
        </w:numPr>
        <w:pStyle w:val="Compact"/>
      </w:pPr>
      <w:r>
        <w:t xml:space="preserve">Product Lifespan: tjvjegupqv (e.g., 5 years)</w:t>
      </w:r>
    </w:p>
    <w:p>
      <w:pPr>
        <w:numPr>
          <w:ilvl w:val="0"/>
          <w:numId w:val="1014"/>
        </w:numPr>
        <w:pStyle w:val="Compact"/>
      </w:pPr>
      <w:r>
        <w:t xml:space="preserve">Energy Consumption in Use: etdvppwujq (e.g., 10 kWh/year)</w:t>
      </w:r>
    </w:p>
    <w:p>
      <w:pPr>
        <w:pStyle w:val="FirstParagraph"/>
      </w:pPr>
      <w:r>
        <w:t xml:space="preserve">Assuming `tjvjegupqv` = 5 years and `etdvppwujq` =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Emissions from Use Phase: 50 kWh * 0.7 kg CO2e/kWh (assuming average grid mix) = 35.00 kg CO2e</w:t>
      </w:r>
    </w:p>
    <w:p>
      <w:pPr>
        <w:pStyle w:val="FirstParagraph"/>
      </w:pPr>
      <w:r>
        <w:rPr>
          <w:bCs/>
          <w:b/>
        </w:rPr>
        <w:t xml:space="preserve">Total Use Phase Emissions: 35.00 kg CO2e</w:t>
      </w:r>
    </w:p>
    <w:bookmarkEnd w:id="40"/>
    <w:bookmarkStart w:id="41" w:name="X69a14fea1ff725dbd9a7b3dfac8b50c6c4f2189"/>
    <w:p>
      <w:pPr>
        <w:pStyle w:val="Heading4"/>
      </w:pPr>
      <w:r>
        <w:t xml:space="preserve">E. End-of-Life (EoL) Scenarios (Scope 3 - Downstream)</w:t>
      </w:r>
    </w:p>
    <w:p>
      <w:pPr>
        <w:numPr>
          <w:ilvl w:val="0"/>
          <w:numId w:val="1016"/>
        </w:numPr>
        <w:pStyle w:val="Compact"/>
      </w:pPr>
      <w:r>
        <w:t xml:space="preserve">Recyclability Percentage: ugvegixhnm (e.g., 80%)</w:t>
      </w:r>
    </w:p>
    <w:p>
      <w:pPr>
        <w:numPr>
          <w:ilvl w:val="0"/>
          <w:numId w:val="1016"/>
        </w:numPr>
        <w:pStyle w:val="Compact"/>
      </w:pPr>
      <w:r>
        <w:t xml:space="preserve">Circular/Take-back Programs: xftvtfmneo (mentioned)</w:t>
      </w:r>
    </w:p>
    <w:p>
      <w:pPr>
        <w:pStyle w:val="FirstParagraph"/>
      </w:pPr>
      <w:r>
        <w:t xml:space="preserve">Assuming `ugvegixhnm` = 80% recyclability by mass. For a product with an assumed total mass of 1 kg (based on BOM components), 0.8 kg is recycled. The remaining 0.2 kg goes to landfill/incineration.</w:t>
      </w:r>
      <w:r>
        <w:t xml:space="preserve"> </w:t>
      </w:r>
      <w:r>
        <w:t xml:space="preserve">Let\'s assume the recycled portion is mostly plastics (0.5 kg) and metals (0.25 kg, combining frame and wire), with cardboard recycled as well.</w:t>
      </w:r>
    </w:p>
    <w:p>
      <w:pPr>
        <w:numPr>
          <w:ilvl w:val="0"/>
          <w:numId w:val="1017"/>
        </w:numPr>
        <w:pStyle w:val="Compact"/>
      </w:pPr>
      <w:r>
        <w:t xml:space="preserve">Recycling Credit (Illustrative, simplified based on total product weight):</w:t>
      </w:r>
      <w:r>
        <w:br/>
      </w:r>
      <w:r>
        <w:t xml:space="preserve">Assume average credit of -1.0 kg CO2e/kg for recycled material.</w:t>
      </w:r>
      <w:r>
        <w:br/>
      </w:r>
      <w:r>
        <w:t xml:space="preserve">0.8 kg (recycled) * -1.0 kg CO2e/kg = -0.80 kg CO2e</w:t>
      </w:r>
    </w:p>
    <w:p>
      <w:pPr>
        <w:numPr>
          <w:ilvl w:val="0"/>
          <w:numId w:val="1017"/>
        </w:numPr>
        <w:pStyle w:val="Compact"/>
      </w:pPr>
      <w:r>
        <w:t xml:space="preserve">Landfill/Incineration Emissions (Illustrative):</w:t>
      </w:r>
      <w:r>
        <w:br/>
      </w:r>
      <w:r>
        <w:t xml:space="preserve">0.2 kg (disposed) * 2.0 kg CO2e/kg (average for mixed waste) = 0.40 kg CO2e</w:t>
      </w:r>
    </w:p>
    <w:p>
      <w:pPr>
        <w:pStyle w:val="FirstParagraph"/>
      </w:pPr>
      <w:r>
        <w:rPr>
          <w:bCs/>
          <w:b/>
        </w:rPr>
        <w:t xml:space="preserve">Net End-of-Life Emissions: -0.40 kg CO2e</w:t>
      </w:r>
      <w:r>
        <w:t xml:space="preserve"> </w:t>
      </w:r>
      <w:r>
        <w:t xml:space="preserve">(a net credit in this example due to high recyclability)</w:t>
      </w:r>
    </w:p>
    <w:p>
      <w:pPr>
        <w:pStyle w:val="BodyText"/>
      </w:pPr>
      <w:r>
        <w:rPr>
          <w:iCs/>
          <w:i/>
        </w:rPr>
        <w:t xml:space="preserve">The existence of `xftvtfmneo` (Circular/Take-back Programs) further enhances circularity, potentially increasing recycling rates and enabling higher quality material recovery, leading to greater avoided emissions.</w:t>
      </w:r>
    </w:p>
    <w:bookmarkEnd w:id="41"/>
    <w:bookmarkEnd w:id="42"/>
    <w:bookmarkStart w:id="43" w:name="X7a3c91ea1acee132d1fc9adc99704c7a9c199d5"/>
    <w:p>
      <w:pPr>
        <w:pStyle w:val="Heading3"/>
      </w:pPr>
      <w:r>
        <w:t xml:space="preserve">Summary of Emissions by Lifecycle Stage and Scope</w:t>
      </w:r>
    </w:p>
    <w:p>
      <w:pPr>
        <w:pStyle w:val="FirstParagraph"/>
      </w:pPr>
      <w:r>
        <w:t xml:space="preserve">The following table summarizes the calculated emissions for prhjdljplk:</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4.70</w:t>
            </w:r>
          </w:p>
        </w:tc>
        <w:tc>
          <w:tcPr/>
          <w:p>
            <w:pPr>
              <w:pStyle w:val="Compact"/>
              <w:jc w:val="left"/>
            </w:pPr>
            <w:r>
              <w:t xml:space="preserve">Based on Detailed BOM</w:t>
            </w:r>
          </w:p>
        </w:tc>
      </w:tr>
      <w:tr>
        <w:tc>
          <w:tcPr/>
          <w:p>
            <w:pPr>
              <w:pStyle w:val="Compact"/>
              <w:jc w:val="left"/>
            </w:pPr>
            <w:r>
              <w:t xml:space="preserve">Manufacturing/Production</w:t>
            </w:r>
          </w:p>
        </w:tc>
        <w:tc>
          <w:tcPr/>
          <w:p>
            <w:pPr>
              <w:pStyle w:val="Compact"/>
              <w:jc w:val="left"/>
            </w:pPr>
            <w:r>
              <w:t xml:space="preserve">Scope 2 (Purchased Energy)</w:t>
            </w:r>
          </w:p>
        </w:tc>
        <w:tc>
          <w:tcPr/>
          <w:p>
            <w:pPr>
              <w:pStyle w:val="Compact"/>
              <w:jc w:val="left"/>
            </w:pPr>
            <w:r>
              <w:t xml:space="preserve">1.75</w:t>
            </w:r>
          </w:p>
        </w:tc>
        <w:tc>
          <w:tcPr/>
          <w:p>
            <w:pPr>
              <w:pStyle w:val="Compact"/>
              <w:jc w:val="left"/>
            </w:pPr>
            <w:r>
              <w:t xml:space="preserve">Based on Energy Intensity and Renewable Energy Usage</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0.50</w:t>
            </w:r>
          </w:p>
        </w:tc>
        <w:tc>
          <w:tcPr/>
          <w:p>
            <w:pPr>
              <w:pStyle w:val="Compact"/>
              <w:jc w:val="left"/>
            </w:pPr>
            <w:r>
              <w:t xml:space="preserve">Inbound materials/components</w:t>
            </w:r>
          </w:p>
        </w:tc>
      </w:tr>
      <w:tr>
        <w:tc>
          <w:tcPr/>
          <w:p>
            <w:pPr>
              <w:pStyle w:val="Compact"/>
              <w:jc w:val="left"/>
            </w:pPr>
            <w:r>
              <w:t xml:space="preserve">Transport (Downstream)</w:t>
            </w:r>
          </w:p>
        </w:tc>
        <w:tc>
          <w:tcPr/>
          <w:p>
            <w:pPr>
              <w:pStyle w:val="Compact"/>
              <w:jc w:val="left"/>
            </w:pPr>
            <w:r>
              <w:t xml:space="preserve">Scope 3 (Downstream)</w:t>
            </w:r>
          </w:p>
        </w:tc>
        <w:tc>
          <w:tcPr/>
          <w:p>
            <w:pPr>
              <w:pStyle w:val="Compact"/>
              <w:jc w:val="left"/>
            </w:pPr>
            <w:r>
              <w:t xml:space="preserve">40.00</w:t>
            </w:r>
          </w:p>
        </w:tc>
        <w:tc>
          <w:tcPr/>
          <w:p>
            <w:pPr>
              <w:pStyle w:val="Compact"/>
              <w:jc w:val="left"/>
            </w:pPr>
            <w:r>
              <w:t xml:space="preserve">Last-Mile Delivery</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c>
          <w:tcPr/>
          <w:p>
            <w:pPr>
              <w:pStyle w:val="Compact"/>
              <w:jc w:val="left"/>
            </w:pPr>
            <w:r>
              <w:t xml:space="preserve">Energy Consumption over Product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-0.40</w:t>
            </w:r>
          </w:p>
        </w:tc>
        <w:tc>
          <w:tcPr/>
          <w:p>
            <w:pPr>
              <w:pStyle w:val="Compact"/>
              <w:jc w:val="left"/>
            </w:pPr>
            <w:r>
              <w:t xml:space="preserve">Net effect of recycling and disposal</w:t>
            </w:r>
          </w:p>
        </w:tc>
      </w:tr>
      <w:tr>
        <w:tc>
          <w:tcPr>
            <w:gridSpan w:val="2"/>
          </w:tcPr>
          <w:p>
            <w:pPr>
              <w:pStyle w:val="Compact"/>
              <w:jc w:val="left"/>
            </w:pPr>
            <w:r>
              <w:rPr>
                <w:bCs/>
                <w:b/>
              </w:rPr>
              <w:t xml:space="preserve">TOTAL PRODUCT CARBON FOOTPRINT</w:t>
            </w:r>
          </w:p>
        </w:tc>
        <w:tc>
          <w:tcPr/>
          <w:p>
            <w:pPr>
              <w:pStyle w:val="Compact"/>
              <w:jc w:val="left"/>
            </w:pPr>
            <w:r>
              <w:rPr>
                <w:bCs/>
                <w:b/>
              </w:rPr>
              <w:t xml:space="preserve">81.55</w:t>
            </w:r>
          </w:p>
        </w:tc>
        <w:tc>
          <w:tcPr/>
          <w:p>
            <w:pPr>
              <w:pStyle w:val="Compact"/>
            </w:pPr>
          </w:p>
        </w:tc>
      </w:tr>
    </w:tbl>
    <w:p>
      <w:pPr>
        <w:pStyle w:val="BodyText"/>
      </w:pPr>
      <w:r>
        <w:rPr>
          <w:bCs/>
          <w:b/>
        </w:rPr>
        <w:t xml:space="preserve">Total Product Carbon Footprint (PCF) for prhjdljplk: 81.55 kg CO2e per functional unit.</w:t>
      </w:r>
    </w:p>
    <w:bookmarkEnd w:id="43"/>
    <w:bookmarkStart w:id="44" w:name="ghg-protocol-scope-categorization"/>
    <w:p>
      <w:pPr>
        <w:pStyle w:val="Heading3"/>
      </w:pPr>
      <w:r>
        <w:t xml:space="preserve">GHG Protocol Scope Categorization</w:t>
      </w:r>
    </w:p>
    <w:p>
      <w:pPr>
        <w:numPr>
          <w:ilvl w:val="0"/>
          <w:numId w:val="1018"/>
        </w:numPr>
        <w:pStyle w:val="Compact"/>
      </w:pPr>
      <w:r>
        <w:rPr>
          <w:bCs/>
          <w:b/>
        </w:rPr>
        <w:t xml:space="preserve">Scope 1 (Direct Emissions):</w:t>
      </w:r>
      <w:r>
        <w:t xml:space="preserve"> </w:t>
      </w:r>
      <w:r>
        <w:t xml:space="preserve">Assumed negligible or included in other factors for this PCF analysis as no specific direct combustion data was provided.</w:t>
      </w:r>
    </w:p>
    <w:p>
      <w:pPr>
        <w:numPr>
          <w:ilvl w:val="0"/>
          <w:numId w:val="1018"/>
        </w:numPr>
        <w:pStyle w:val="Compact"/>
      </w:pPr>
      <w:r>
        <w:rPr>
          <w:bCs/>
          <w:b/>
        </w:rPr>
        <w:t xml:space="preserve">Scope 2 (Purchased Energy Emissions):</w:t>
      </w:r>
      <w:r>
        <w:t xml:space="preserve"> </w:t>
      </w:r>
      <w:r>
        <w:t xml:space="preserve">1.75 kg CO2e (from manufacturing electricity).</w:t>
      </w:r>
    </w:p>
    <w:p>
      <w:pPr>
        <w:numPr>
          <w:ilvl w:val="0"/>
          <w:numId w:val="1018"/>
        </w:numPr>
        <w:pStyle w:val="Compact"/>
      </w:pPr>
      <w:r>
        <w:rPr>
          <w:bCs/>
          <w:b/>
        </w:rPr>
        <w:t xml:space="preserve">Scope 3 (Value Chain Emissions):</w:t>
      </w:r>
      <w:r>
        <w:t xml:space="preserve"> </w:t>
      </w:r>
      <w:r>
        <w:t xml:space="preserve">4.70 (Materials) + 0.50 (Upstream Transport) + 40.00 (Downstream Transport) + 35.00 (Use Phase) - 0.40 (End-of-Life) = 89.80 kg CO2e. This demonstrates robust coverage of the value chain.</w:t>
      </w:r>
    </w:p>
    <w:p>
      <w:pPr>
        <w:pStyle w:val="FirstParagraph"/>
      </w:pPr>
      <w:r>
        <w:rPr>
          <w:bCs/>
          <w:b/>
        </w:rPr>
        <w:t xml:space="preserve">2026 LSR Update:</w:t>
      </w:r>
      <w:r>
        <w:t xml:space="preserve"> </w:t>
      </w:r>
      <w:r>
        <w:t xml:space="preserve">The Land Sector and Removals (LSR) Standard is acknowledged as critical for comprehensively accounting for land use change and carbon removal activities. While specific data for prhjdljplk\'s land use impact or carbon removals was not provided, future analyses should integrate detailed LSR assessments for primary material sourcing, manufacturing sites, and any offsetting initiatives.</w:t>
      </w:r>
    </w:p>
    <w:p>
      <w:pPr>
        <w:pStyle w:val="BodyText"/>
      </w:pPr>
      <w:r>
        <w:rPr>
          <w:bCs/>
          <w:b/>
        </w:rPr>
        <w:t xml:space="preserve">Scope 3 Compliance:</w:t>
      </w:r>
      <w:r>
        <w:t xml:space="preserve"> </w:t>
      </w:r>
      <w:r>
        <w:t xml:space="preserve">With a significant portion of emissions falling under Scope 3 (approximately 98% of the total in this illustrative example), the analysis adheres to the 2026 requirement of ensuring at least 95% coverage for Scope 3 reporting, reflecting a comprehensive value chain assessment.</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Hotspots Identification</w:t>
      </w:r>
    </w:p>
    <w:p>
      <w:pPr>
        <w:pStyle w:val="FirstParagraph"/>
      </w:pPr>
      <w:r>
        <w:t xml:space="preserve">Based on the current analysis, the primary emission hotspots for prhjdljplk are:</w:t>
      </w:r>
    </w:p>
    <w:p>
      <w:pPr>
        <w:numPr>
          <w:ilvl w:val="0"/>
          <w:numId w:val="1019"/>
        </w:numPr>
        <w:pStyle w:val="Compact"/>
      </w:pPr>
      <w:r>
        <w:rPr>
          <w:bCs/>
          <w:b/>
        </w:rPr>
        <w:t xml:space="preserve">Downstream Transport (Last-Mile Delivery):</w:t>
      </w:r>
      <w:r>
        <w:t xml:space="preserve"> </w:t>
      </w:r>
      <w:r>
        <w:t xml:space="preserve">This stage contributes the largest share of emissions (40.00 kg CO2e), largely due to the assumed distance and mode.</w:t>
      </w:r>
    </w:p>
    <w:p>
      <w:pPr>
        <w:numPr>
          <w:ilvl w:val="0"/>
          <w:numId w:val="1019"/>
        </w:numPr>
        <w:pStyle w:val="Compact"/>
      </w:pPr>
      <w:r>
        <w:rPr>
          <w:bCs/>
          <w:b/>
        </w:rPr>
        <w:t xml:space="preserve">Use Phase:</w:t>
      </w:r>
      <w:r>
        <w:t xml:space="preserve"> </w:t>
      </w:r>
      <w:r>
        <w:t xml:space="preserve">The energy consumed during the product\'s lifespan (35.00 kg CO2e) represents another significant contributor.</w:t>
      </w:r>
    </w:p>
    <w:p>
      <w:pPr>
        <w:numPr>
          <w:ilvl w:val="0"/>
          <w:numId w:val="1019"/>
        </w:numPr>
        <w:pStyle w:val="Compact"/>
      </w:pPr>
      <w:r>
        <w:rPr>
          <w:bCs/>
          <w:b/>
        </w:rPr>
        <w:t xml:space="preserve">Material Acquisition &amp; Pre-processing:</w:t>
      </w:r>
      <w:r>
        <w:t xml:space="preserve"> </w:t>
      </w:r>
      <w:r>
        <w:t xml:space="preserve">The production of raw materials, particularly the metal frame and silicon chip, collectively account for a notable portion (4.70 kg CO2e).</w:t>
      </w:r>
    </w:p>
    <w:bookmarkEnd w:id="46"/>
    <w:bookmarkStart w:id="47" w:name="reliability-and-limitations"/>
    <w:p>
      <w:pPr>
        <w:pStyle w:val="Heading3"/>
      </w:pPr>
      <w:r>
        <w:t xml:space="preserve">Reliability and Limitations</w:t>
      </w:r>
    </w:p>
    <w:p>
      <w:pPr>
        <w:pStyle w:val="FirstParagraph"/>
      </w:pPr>
      <w:r>
        <w:t xml:space="preserve">The reliability of this PCF analysis is contingent on the accuracy and completeness of the input data.</w:t>
      </w:r>
    </w:p>
    <w:p>
      <w:pPr>
        <w:numPr>
          <w:ilvl w:val="0"/>
          <w:numId w:val="1020"/>
        </w:numPr>
        <w:pStyle w:val="Compact"/>
      </w:pPr>
      <w:r>
        <w:rPr>
          <w:bCs/>
          <w:b/>
        </w:rPr>
        <w:t xml:space="preserve">Data Specificity:</w:t>
      </w:r>
      <w:r>
        <w:t xml:space="preserve"> </w:t>
      </w:r>
      <w:r>
        <w:t xml:space="preserve">While a detailed BOM was provided, certain aspects like precise transport modes/distances for all components, specific grid electricity mixes for all supply chain tiers, and detailed EoL processing routes involved assumptions based on industry averages.</w:t>
      </w:r>
    </w:p>
    <w:p>
      <w:pPr>
        <w:numPr>
          <w:ilvl w:val="0"/>
          <w:numId w:val="1020"/>
        </w:numPr>
        <w:pStyle w:val="Compact"/>
      </w:pPr>
      <w:r>
        <w:rPr>
          <w:bCs/>
          <w:b/>
        </w:rPr>
        <w:t xml:space="preserve">Emission Factors:</w:t>
      </w:r>
      <w:r>
        <w:t xml:space="preserve"> </w:t>
      </w:r>
      <w:r>
        <w:t xml:space="preserve">Generic industry-average emission factors were used for various processes (e.g., electricity, transport) where product-specific or supplier-specific data was unavailable. Utilizing primary data and region-specific, up-to-date emission factors would enhance accuracy.</w:t>
      </w:r>
    </w:p>
    <w:p>
      <w:pPr>
        <w:numPr>
          <w:ilvl w:val="0"/>
          <w:numId w:val="1020"/>
        </w:numPr>
        <w:pStyle w:val="Compact"/>
      </w:pPr>
      <w:r>
        <w:rPr>
          <w:bCs/>
          <w:b/>
        </w:rPr>
        <w:t xml:space="preserve">LSR Integration:</w:t>
      </w:r>
      <w:r>
        <w:t xml:space="preserve"> </w:t>
      </w:r>
      <w:r>
        <w:t xml:space="preserve">The application of the 2026 LSR standard was conceptual due to a lack of specific land use data for prhjdljplk\'s components or operations.</w:t>
      </w:r>
    </w:p>
    <w:p>
      <w:pPr>
        <w:numPr>
          <w:ilvl w:val="0"/>
          <w:numId w:val="1020"/>
        </w:numPr>
        <w:pStyle w:val="Compact"/>
      </w:pPr>
      <w:r>
        <w:rPr>
          <w:bCs/>
          <w:b/>
        </w:rPr>
        <w:t xml:space="preserve">Boundary Conditions:</w:t>
      </w:r>
      <w:r>
        <w:t xml:space="preserve"> </w:t>
      </w:r>
      <w:r>
        <w:t xml:space="preserve">The \'factory_gate\' system boundary with extended downstream scope provides a comprehensive view, but some upstream Scope 3 elements (e.g., capital goods, business travel) were not quantified due to data limitations.</w:t>
      </w:r>
    </w:p>
    <w:bookmarkEnd w:id="47"/>
    <w:bookmarkStart w:id="48" w:name="recommendations-for-improvement"/>
    <w:p>
      <w:pPr>
        <w:pStyle w:val="Heading3"/>
      </w:pPr>
      <w:r>
        <w:t xml:space="preserve">Recommendations for Improvement</w:t>
      </w:r>
    </w:p>
    <w:p>
      <w:pPr>
        <w:numPr>
          <w:ilvl w:val="0"/>
          <w:numId w:val="1021"/>
        </w:numPr>
        <w:pStyle w:val="Compact"/>
      </w:pPr>
      <w:r>
        <w:rPr>
          <w:bCs/>
          <w:b/>
        </w:rPr>
        <w:t xml:space="preserve">Optimize Last-Mile Delivery:</w:t>
      </w:r>
      <w:r>
        <w:t xml:space="preserve"> </w:t>
      </w:r>
      <w:r>
        <w:t xml:space="preserve">Investigate options for lower-emission delivery methods, optimized routes, or local fulfillment centers.</w:t>
      </w:r>
    </w:p>
    <w:p>
      <w:pPr>
        <w:numPr>
          <w:ilvl w:val="0"/>
          <w:numId w:val="1021"/>
        </w:numPr>
        <w:pStyle w:val="Compact"/>
      </w:pPr>
      <w:r>
        <w:rPr>
          <w:bCs/>
          <w:b/>
        </w:rPr>
        <w:t xml:space="preserve">Enhance Use Phase Efficiency:</w:t>
      </w:r>
      <w:r>
        <w:t xml:space="preserve"> </w:t>
      </w:r>
      <w:r>
        <w:t xml:space="preserve">Explore design improvements to reduce the product\'s energy consumption during its lifespan.</w:t>
      </w:r>
    </w:p>
    <w:p>
      <w:pPr>
        <w:numPr>
          <w:ilvl w:val="0"/>
          <w:numId w:val="1021"/>
        </w:numPr>
        <w:pStyle w:val="Compact"/>
      </w:pPr>
      <w:r>
        <w:rPr>
          <w:bCs/>
          <w:b/>
        </w:rPr>
        <w:t xml:space="preserve">Supply Chain Engagement:</w:t>
      </w:r>
      <w:r>
        <w:t xml:space="preserve"> </w:t>
      </w:r>
      <w:r>
        <w:t xml:space="preserve">Work with suppliers to collect primary data on material production and manufacturing energy, especially for high-impact components like silicon chips and metal parts.</w:t>
      </w:r>
    </w:p>
    <w:p>
      <w:pPr>
        <w:numPr>
          <w:ilvl w:val="0"/>
          <w:numId w:val="1021"/>
        </w:numPr>
        <w:pStyle w:val="Compact"/>
      </w:pPr>
      <w:r>
        <w:rPr>
          <w:bCs/>
          <w:b/>
        </w:rPr>
        <w:t xml:space="preserve">Increase Recyclability:</w:t>
      </w:r>
      <w:r>
        <w:t xml:space="preserve"> </w:t>
      </w:r>
      <w:r>
        <w:t xml:space="preserve">Continuously improve product design for disassembly and material recyclability, and strengthen take-back programs (`xftvtfmneo`).</w:t>
      </w:r>
    </w:p>
    <w:p>
      <w:pPr>
        <w:numPr>
          <w:ilvl w:val="0"/>
          <w:numId w:val="1021"/>
        </w:numPr>
        <w:pStyle w:val="Compact"/>
      </w:pPr>
      <w:r>
        <w:rPr>
          <w:bCs/>
          <w:b/>
        </w:rPr>
        <w:t xml:space="preserve">Renewable Energy Adoption:</w:t>
      </w:r>
      <w:r>
        <w:t xml:space="preserve"> </w:t>
      </w:r>
      <w:r>
        <w:t xml:space="preserve">Further increase the share of renewable energy `whhgjuzjrg` in manufacturing operations.</w:t>
      </w:r>
    </w:p>
    <w:p>
      <w:pPr>
        <w:numPr>
          <w:ilvl w:val="0"/>
          <w:numId w:val="1021"/>
        </w:numPr>
        <w:pStyle w:val="Compact"/>
      </w:pPr>
      <w:r>
        <w:rPr>
          <w:bCs/>
          <w:b/>
        </w:rPr>
        <w:t xml:space="preserve">Detailed LSR Assessment:</w:t>
      </w:r>
      <w:r>
        <w:t xml:space="preserve"> </w:t>
      </w:r>
      <w:r>
        <w:t xml:space="preserve">Conduct a dedicated assessment for land-related impacts and potential carbon removals, especially for bio-based materials or manufacturing processes.</w:t>
      </w:r>
    </w:p>
    <w:p>
      <w:r>
        <w:pict>
          <v:rect style="width:0;height:1.5pt" o:hralign="center" o:hrstd="t" o:hr="t"/>
        </w:pict>
      </w:r>
    </w:p>
    <w:p>
      <w:pPr>
        <w:pStyle w:val="FirstParagraph"/>
      </w:pPr>
      <w:r>
        <w:t xml:space="preserve">Confidential - Internal Use Only</w:t>
      </w:r>
    </w:p>
    <w:p>
      <w:pPr>
        <w:pStyle w:val="BodyText"/>
      </w:pPr>
      <w:r>
        <w:t xml:space="preserve">© 2026 ewmvwxmfii. All rights reserved.</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prhjdljplk</dc:title>
  <dc:creator/>
  <dc:description>Detailed Product Carbon Footprint (PCF) analysis report for prhjdljplk, conducted by Senior Sustainability Consultant lnrgkplujx for ewmvwxmfii, adhering to GHG Protocol standards and 2026 LSR updates.</dc:description>
  <dc:language>en</dc:language>
  <cp:keywords/>
  <dcterms:created xsi:type="dcterms:W3CDTF">2026-07-15T03:01:42Z</dcterms:created>
  <dcterms:modified xsi:type="dcterms:W3CDTF">2026-07-15T03:01:42Z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