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ppyzhzlfym</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ppyzhzlfym</w:t>
      </w:r>
    </w:p>
    <w:p>
      <w:pPr>
        <w:pStyle w:val="BodyText"/>
      </w:pPr>
      <w:r>
        <w:rPr>
          <w:bCs/>
          <w:b/>
        </w:rPr>
        <w:t xml:space="preserve">Company Name:</w:t>
      </w:r>
      <w:r>
        <w:t xml:space="preserve"> </w:t>
      </w:r>
      <w:r>
        <w:t xml:space="preserve">irunmqnige</w:t>
      </w:r>
    </w:p>
    <w:p>
      <w:pPr>
        <w:pStyle w:val="BodyText"/>
      </w:pPr>
      <w:r>
        <w:rPr>
          <w:bCs/>
          <w:b/>
        </w:rPr>
        <w:t xml:space="preserve">Senior Sustainability Consultant:</w:t>
      </w:r>
      <w:r>
        <w:t xml:space="preserve"> </w:t>
      </w:r>
      <w:r>
        <w:t xml:space="preserve">fhhvvqniyy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Actual emissions may vary depending on real-time operational parameters and precise supply chain specifics.</w:t>
      </w:r>
    </w:p>
    <w:bookmarkEnd w:id="20"/>
    <w:bookmarkStart w:id="47" w:name="X369c945f5ede9992ffe9a9c473fb73a8a4bf323"/>
    <w:p>
      <w:pPr>
        <w:pStyle w:val="Heading1"/>
      </w:pPr>
      <w:r>
        <w:t xml:space="preserve">Product Carbon Footprint Analysis Report for ppyzhzlfym</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ppyzhzlfym, manufactured by irunmqnige. The analysis, conducted by Senior Sustainability Consultant fhhvvqniyy, adheres strictly to the GHG Protocol, including the latest 2026 Land Sector and Removals (LSR) Standard update and aims for at least 95% coverage for Scope 3 emissions. The goal is to quantify the greenhouse gas (GHG) emissions associated with the entire lifecycle of ppyzhzlfym, from raw material acquisition to end-of-life, to identify emission hotspots and inform strategic reduction efforts. The functional unit for this analysis is 1.0 unit of ppyzhzlfym.</w:t>
      </w:r>
    </w:p>
    <w:p>
      <w:r>
        <w:pict>
          <v:rect style="width:0;height:1.5pt" o:hralign="center" o:hrstd="t" o:hr="t"/>
        </w:pict>
      </w:r>
    </w:p>
    <w:bookmarkEnd w:id="21"/>
    <w:bookmarkStart w:id="27" w:name="defining-the-scope-of-the-pcf-analysis"/>
    <w:p>
      <w:pPr>
        <w:pStyle w:val="Heading2"/>
      </w:pPr>
      <w:r>
        <w:t xml:space="preserve">1. Defining the Scope of the PCF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ppyzhzlfym</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set as</w:t>
      </w:r>
      <w:r>
        <w:t xml:space="preserve"> </w:t>
      </w:r>
      <w:r>
        <w:rPr>
          <w:bCs/>
          <w:b/>
        </w:rPr>
        <w:t xml:space="preserve">factory_gate</w:t>
      </w:r>
      <w:r>
        <w:t xml:space="preserve">. This cradle-to-gate boundary encompasses all upstream processes including raw material extraction, processing, component manufacturing, and transportation to the factory gate, as well as the manufacturing/assembly processes occurring at the irunmqnige factory. Downstream stages such as product distribution, use, and end-of-life are also considered to provide a comprehensive lifecycle perspective as per GHG Protocol Product Standard guidelines.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Emissions are allocated directly to the product ppyzhzlfym based on its material composition, energy consumption, and associated logistics. Where shared processes occur, allocation is performed using physical relationships (e.g., mass, energy consumption) as the primary basis.</w:t>
      </w:r>
    </w:p>
    <w:bookmarkEnd w:id="25"/>
    <w:bookmarkStart w:id="26" w:name="accounting-standard-and-compliance"/>
    <w:p>
      <w:pPr>
        <w:pStyle w:val="Heading3"/>
      </w:pPr>
      <w:r>
        <w:t xml:space="preserve">1.5 Accounting Standard and Compliance</w:t>
      </w:r>
    </w:p>
    <w:p>
      <w:pPr>
        <w:pStyle w:val="FirstParagraph"/>
      </w:pPr>
      <w:r>
        <w:t xml:space="preserve">This PCF analysis strictly adheres to the</w:t>
      </w:r>
      <w:r>
        <w:t xml:space="preserve"> </w:t>
      </w:r>
      <w:r>
        <w:rPr>
          <w:bCs/>
          <w:b/>
        </w:rPr>
        <w:t xml:space="preserve">GHG Protocol</w:t>
      </w:r>
      <w:r>
        <w:t xml:space="preserve"> </w:t>
      </w:r>
      <w:r>
        <w:t xml:space="preserve">(A Corporate Accounting and Reporting Standard and Corporate Value Chain (Scope 3) Accounting and Reporting Standard). All emissions are categorized into Scope 1 (direct emissions), Scope 2 (purchased energy emissions), and Scope 3 (all other indirect emissions across the value chain).</w:t>
      </w:r>
    </w:p>
    <w:p>
      <w:pPr>
        <w:pStyle w:val="BodyText"/>
      </w:pPr>
      <w:r>
        <w:t xml:space="preserve">In line with forthcoming requirements, this report applies the</w:t>
      </w:r>
      <w:r>
        <w:t xml:space="preserve"> </w:t>
      </w:r>
      <w:r>
        <w:rPr>
          <w:bCs/>
          <w:b/>
        </w:rPr>
        <w:t xml:space="preserve">2026 Land Sector and Removals (LSR) Standard</w:t>
      </w:r>
      <w:r>
        <w:t xml:space="preserve"> </w:t>
      </w:r>
      <w:r>
        <w:t xml:space="preserve">for relevant land use and carbon removals. The LSR Standard, effective January 1, 2027, provides requirements and guidance for corporate GHG accounting that cover emissions and carbon removals from agricultural and land use activities. This analysis also ensures robust</w:t>
      </w:r>
      <w:r>
        <w:t xml:space="preserve"> </w:t>
      </w:r>
      <w:r>
        <w:rPr>
          <w:bCs/>
          <w:b/>
        </w:rPr>
        <w:t xml:space="preserve">Scope 3 compliance</w:t>
      </w:r>
      <w:r>
        <w:t xml:space="preserve"> </w:t>
      </w:r>
      <w:r>
        <w:t xml:space="preserve">with at least 95% coverage, reflecting the comprehensive nature of value chain emissions in product footprints.</w:t>
      </w:r>
    </w:p>
    <w:p>
      <w:r>
        <w:pict>
          <v:rect style="width:0;height:1.5pt" o:hralign="center" o:hrstd="t" o:hr="t"/>
        </w:pict>
      </w:r>
    </w:p>
    <w:bookmarkEnd w:id="26"/>
    <w:bookmarkEnd w:id="27"/>
    <w:bookmarkStart w:id="28" w:name="mapping-the-lifecycle-inventory-stages"/>
    <w:p>
      <w:pPr>
        <w:pStyle w:val="Heading2"/>
      </w:pPr>
      <w:r>
        <w:t xml:space="preserve">2. Mapping the Lifecycle Inventory Stages</w:t>
      </w:r>
    </w:p>
    <w:p>
      <w:pPr>
        <w:pStyle w:val="FirstParagraph"/>
      </w:pPr>
      <w:r>
        <w:t xml:space="preserve">The lifecycle of ppyzhzlfym, including upstream and downstream processes, is mapped into the following stages:</w:t>
      </w:r>
    </w:p>
    <w:p>
      <w:pPr>
        <w:numPr>
          <w:ilvl w:val="0"/>
          <w:numId w:val="1002"/>
        </w:numPr>
        <w:pStyle w:val="Compact"/>
      </w:pPr>
      <w:r>
        <w:rPr>
          <w:bCs/>
          <w:b/>
        </w:rPr>
        <w:t xml:space="preserve">Materials Acquisition &amp; Pre-processing:</w:t>
      </w:r>
      <w:r>
        <w:t xml:space="preserve"> </w:t>
      </w:r>
      <w:r>
        <w:t xml:space="preserve">Extraction of raw materials, processing, and manufacturing of components (e.g., rfwtsnvv).</w:t>
      </w:r>
    </w:p>
    <w:p>
      <w:pPr>
        <w:numPr>
          <w:ilvl w:val="0"/>
          <w:numId w:val="1002"/>
        </w:numPr>
        <w:pStyle w:val="Compact"/>
      </w:pPr>
      <w:r>
        <w:rPr>
          <w:bCs/>
          <w:b/>
        </w:rPr>
        <w:t xml:space="preserve">Manufacturing/Production:</w:t>
      </w:r>
      <w:r>
        <w:t xml:space="preserve"> </w:t>
      </w:r>
      <w:r>
        <w:t xml:space="preserve">Assembly and fabrication processes at irunmqnige\'s factory, including energy consumption for machinery.</w:t>
      </w:r>
    </w:p>
    <w:p>
      <w:pPr>
        <w:numPr>
          <w:ilvl w:val="0"/>
          <w:numId w:val="1002"/>
        </w:numPr>
        <w:pStyle w:val="Compact"/>
      </w:pPr>
      <w:r>
        <w:rPr>
          <w:bCs/>
          <w:b/>
        </w:rPr>
        <w:t xml:space="preserve">Transport (Upstream &amp; Downstream):</w:t>
      </w:r>
      <w:r>
        <w:t xml:space="preserve"> </w:t>
      </w:r>
      <w:r>
        <w:t xml:space="preserve">Transportation of raw materials and components to the factory, and distribution of the finished product to the customer.</w:t>
      </w:r>
    </w:p>
    <w:p>
      <w:pPr>
        <w:numPr>
          <w:ilvl w:val="0"/>
          <w:numId w:val="1002"/>
        </w:numPr>
        <w:pStyle w:val="Compact"/>
      </w:pPr>
      <w:r>
        <w:rPr>
          <w:bCs/>
          <w:b/>
        </w:rPr>
        <w:t xml:space="preserve">Use Phase:</w:t>
      </w:r>
      <w:r>
        <w:t xml:space="preserve"> </w:t>
      </w:r>
      <w:r>
        <w:t xml:space="preserve">Energy consumption and any other emissions associated with the product during its lifespan.</w:t>
      </w:r>
    </w:p>
    <w:p>
      <w:pPr>
        <w:numPr>
          <w:ilvl w:val="0"/>
          <w:numId w:val="1002"/>
        </w:numPr>
        <w:pStyle w:val="Compact"/>
      </w:pPr>
      <w:r>
        <w:rPr>
          <w:bCs/>
          <w:b/>
        </w:rPr>
        <w:t xml:space="preserve">End-of-Life (EoL):</w:t>
      </w:r>
      <w:r>
        <w:t xml:space="preserve"> </w:t>
      </w:r>
      <w:r>
        <w:t xml:space="preserve">Processes related to the product\'s disposal, recycling, or recovery at the end of its useful life.</w:t>
      </w:r>
    </w:p>
    <w:p>
      <w:r>
        <w:pict>
          <v:rect style="width:0;height:1.5pt" o:hralign="center" o:hrstd="t" o:hr="t"/>
        </w:pict>
      </w:r>
    </w:p>
    <w:bookmarkEnd w:id="28"/>
    <w:bookmarkStart w:id="34"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 Given the placeholder nature of some parameters, representative industry average values and specific assumptions are used for illustrative calculations.</w:t>
      </w:r>
    </w:p>
    <w:bookmarkStart w:id="29" w:name="Xec9a0af297fa776ac8832096a88b93e28f09854"/>
    <w:p>
      <w:pPr>
        <w:pStyle w:val="Heading3"/>
      </w:pPr>
      <w:r>
        <w:t xml:space="preserve">3.1 Detailed Bill of Materials (BOM) - rfwtsnvv</w:t>
      </w:r>
    </w:p>
    <w:p>
      <w:pPr>
        <w:pStyle w:val="FirstParagraph"/>
      </w:pPr>
      <w:r>
        <w:t xml:space="preserve">The following detailed Bill of Materials (BOM) for ppyzhzlfym has been used for high-accuracy material impact calculation. The \'Total Carbon\' for each item represents its pre-calculated cradle-to-gate emissions (including material extraction, processing,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Start w:id="30" w:name="transport-logistics-data"/>
    <w:p>
      <w:pPr>
        <w:pStyle w:val="Heading3"/>
      </w:pPr>
      <w:r>
        <w:t xml:space="preserve">3.2 Transport Logistics Data</w:t>
      </w:r>
    </w:p>
    <w:p>
      <w:pPr>
        <w:numPr>
          <w:ilvl w:val="0"/>
          <w:numId w:val="1003"/>
        </w:numPr>
        <w:pStyle w:val="Compact"/>
      </w:pPr>
      <w:r>
        <w:rPr>
          <w:bCs/>
          <w:b/>
        </w:rPr>
        <w:t xml:space="preserve">Transport Mode (Primary):</w:t>
      </w:r>
      <w:r>
        <w:t xml:space="preserve"> </w:t>
      </w:r>
      <w:r>
        <w:t xml:space="preserve">Select Mode (Assumed: Road Freight (Heavy Goods Vehicle)).</w:t>
      </w:r>
    </w:p>
    <w:p>
      <w:pPr>
        <w:numPr>
          <w:ilvl w:val="0"/>
          <w:numId w:val="1003"/>
        </w:numPr>
        <w:pStyle w:val="Compact"/>
      </w:pPr>
      <w:r>
        <w:rPr>
          <w:bCs/>
          <w:b/>
        </w:rPr>
        <w:t xml:space="preserve">Transport Distance (Primary):</w:t>
      </w:r>
      <w:r>
        <w:t xml:space="preserve"> </w:t>
      </w:r>
      <w:r>
        <w:t xml:space="preserve">quvlirvjyo (Assumed: 2000 km, representing supply chain logistics, Europe to China).</w:t>
      </w:r>
    </w:p>
    <w:p>
      <w:pPr>
        <w:numPr>
          <w:ilvl w:val="0"/>
          <w:numId w:val="1003"/>
        </w:numPr>
        <w:pStyle w:val="Compact"/>
      </w:pPr>
      <w:r>
        <w:rPr>
          <w:bCs/>
          <w:b/>
        </w:rPr>
        <w:t xml:space="preserve">Last-Mile Delivery Channel:</w:t>
      </w:r>
      <w:r>
        <w:t xml:space="preserve"> </w:t>
      </w:r>
      <w:r>
        <w:t xml:space="preserve">Delivery Type (Assumed: Light Commercial Vehicle).</w:t>
      </w:r>
    </w:p>
    <w:p>
      <w:pPr>
        <w:numPr>
          <w:ilvl w:val="0"/>
          <w:numId w:val="1003"/>
        </w:numPr>
        <w:pStyle w:val="Compact"/>
      </w:pPr>
      <w:r>
        <w:rPr>
          <w:bCs/>
          <w:b/>
        </w:rPr>
        <w:t xml:space="preserve">Assumed Product Weight for Transport:</w:t>
      </w:r>
      <w:r>
        <w:t xml:space="preserve"> </w:t>
      </w:r>
      <w:r>
        <w:t xml:space="preserve">1.5 kg (including packaging).</w:t>
      </w:r>
    </w:p>
    <w:bookmarkEnd w:id="30"/>
    <w:bookmarkStart w:id="31" w:name="production-energy-data"/>
    <w:p>
      <w:pPr>
        <w:pStyle w:val="Heading3"/>
      </w:pPr>
      <w:r>
        <w:t xml:space="preserve">3.3 Production Energy Data</w:t>
      </w:r>
    </w:p>
    <w:p>
      <w:pPr>
        <w:numPr>
          <w:ilvl w:val="0"/>
          <w:numId w:val="1004"/>
        </w:numPr>
        <w:pStyle w:val="Compact"/>
      </w:pPr>
      <w:r>
        <w:rPr>
          <w:bCs/>
          <w:b/>
        </w:rPr>
        <w:t xml:space="preserve">Renewable Energy Usage:</w:t>
      </w:r>
      <w:r>
        <w:t xml:space="preserve"> </w:t>
      </w:r>
      <w:r>
        <w:t xml:space="preserve">kfzujviszr (Assumed: 50% of electricity purchased by irunmqnige is from renewable sources).</w:t>
      </w:r>
    </w:p>
    <w:p>
      <w:pPr>
        <w:numPr>
          <w:ilvl w:val="0"/>
          <w:numId w:val="1004"/>
        </w:numPr>
        <w:pStyle w:val="Compact"/>
      </w:pPr>
      <w:r>
        <w:rPr>
          <w:bCs/>
          <w:b/>
        </w:rPr>
        <w:t xml:space="preserve">Energy Intensity (kWh/unit):</w:t>
      </w:r>
      <w:r>
        <w:t xml:space="preserve"> </w:t>
      </w:r>
      <w:r>
        <w:t xml:space="preserve">plqifmvhri (Assumed: 10 kWh/unit for manufacturing/assembly).</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nyuirswfnz (Assumed: 5 years).</w:t>
      </w:r>
    </w:p>
    <w:p>
      <w:pPr>
        <w:numPr>
          <w:ilvl w:val="0"/>
          <w:numId w:val="1005"/>
        </w:numPr>
        <w:pStyle w:val="Compact"/>
      </w:pPr>
      <w:r>
        <w:rPr>
          <w:bCs/>
          <w:b/>
        </w:rPr>
        <w:t xml:space="preserve">Energy Consumption in Use:</w:t>
      </w:r>
      <w:r>
        <w:t xml:space="preserve"> </w:t>
      </w:r>
      <w:r>
        <w:t xml:space="preserve">rofmtjqqjs (Assumed: 50 kWh/year).</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knhjzywnjf (Assumed: 70% of product materials are recyclable).</w:t>
      </w:r>
    </w:p>
    <w:p>
      <w:pPr>
        <w:numPr>
          <w:ilvl w:val="0"/>
          <w:numId w:val="1006"/>
        </w:numPr>
        <w:pStyle w:val="Compact"/>
      </w:pPr>
      <w:r>
        <w:rPr>
          <w:bCs/>
          <w:b/>
        </w:rPr>
        <w:t xml:space="preserve">Circular/Take-back Programs:</w:t>
      </w:r>
      <w:r>
        <w:t xml:space="preserve"> </w:t>
      </w:r>
      <w:r>
        <w:t xml:space="preserve">gkpzuwfije (Assumed: Yes, a product take-back program is in place, promoting recycling and material recovery).</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using the collected data and industry-standard emission factors (e.g., from Ecoinvent/DEFRA). All results are reported in kgCO2e per functional unit.</w:t>
      </w:r>
    </w:p>
    <w:bookmarkStart w:id="35" w:name="X1e426177342fb0ecbaa473053d99856c74ba614"/>
    <w:p>
      <w:pPr>
        <w:pStyle w:val="Heading3"/>
      </w:pPr>
      <w:r>
        <w:t xml:space="preserve">4.1 Materials Acquisition &amp; Pre-processing (Scope 3, Category 1 - Purchased Goods &amp; Services)</w:t>
      </w:r>
    </w:p>
    <w:p>
      <w:pPr>
        <w:pStyle w:val="FirstParagraph"/>
      </w:pPr>
      <w:r>
        <w:t xml:space="preserve">Based on the provided BOM, the \'Total Carbon\' for each material item is summed to determine the upstream material impact.</w:t>
      </w:r>
    </w:p>
    <w:p>
      <w:pPr>
        <w:pStyle w:val="BodyText"/>
      </w:pPr>
      <w:r>
        <w:t xml:space="preserve">Total Material Emissions = Sum of \'Total Carbon\' from BOM</w:t>
      </w:r>
    </w:p>
    <w:p>
      <w:pPr>
        <w:numPr>
          <w:ilvl w:val="0"/>
          <w:numId w:val="1007"/>
        </w:numPr>
        <w:pStyle w:val="Compact"/>
      </w:pPr>
      <w:r>
        <w:t xml:space="preserve">Aluminum Casing: 3.75 kgCO2e</w:t>
      </w:r>
    </w:p>
    <w:p>
      <w:pPr>
        <w:numPr>
          <w:ilvl w:val="0"/>
          <w:numId w:val="1007"/>
        </w:numPr>
        <w:pStyle w:val="Compact"/>
      </w:pPr>
      <w:r>
        <w:t xml:space="preserve">Plastic Enclosure: 0.75 kgCO2e</w:t>
      </w:r>
    </w:p>
    <w:p>
      <w:pPr>
        <w:numPr>
          <w:ilvl w:val="0"/>
          <w:numId w:val="1007"/>
        </w:numPr>
        <w:pStyle w:val="Compact"/>
      </w:pPr>
      <w:r>
        <w:t xml:space="preserve">Circuit Board: 1.50 kgCO2e</w:t>
      </w:r>
    </w:p>
    <w:p>
      <w:pPr>
        <w:numPr>
          <w:ilvl w:val="0"/>
          <w:numId w:val="1007"/>
        </w:numPr>
        <w:pStyle w:val="Compact"/>
      </w:pPr>
      <w:r>
        <w:t xml:space="preserve">Packaging Cardboard: 0.16 kgCO2e</w:t>
      </w:r>
    </w:p>
    <w:p>
      <w:pPr>
        <w:pStyle w:val="FirstParagraph"/>
      </w:pPr>
      <w:r>
        <w:rPr>
          <w:bCs/>
          <w:b/>
        </w:rPr>
        <w:t xml:space="preserve">Total Emissions (Materials): 6.16 kgCO2e/unit</w:t>
      </w:r>
    </w:p>
    <w:bookmarkEnd w:id="35"/>
    <w:bookmarkStart w:id="36" w:name="Xb5420d90fb060144e22253cf5467f4708389ba0"/>
    <w:p>
      <w:pPr>
        <w:pStyle w:val="Heading3"/>
      </w:pPr>
      <w:r>
        <w:t xml:space="preserve">4.2 Manufacturing/Production (Scope 2 - Purchased Electricity)</w:t>
      </w:r>
    </w:p>
    <w:p>
      <w:pPr>
        <w:pStyle w:val="FirstParagraph"/>
      </w:pPr>
      <w:r>
        <w:t xml:space="preserve">The energy consumed during manufacturing at irunmqnige\'s factory is assessed, considering renewable energy usage.</w:t>
      </w:r>
    </w:p>
    <w:p>
      <w:pPr>
        <w:numPr>
          <w:ilvl w:val="0"/>
          <w:numId w:val="1008"/>
        </w:numPr>
        <w:pStyle w:val="Compact"/>
      </w:pPr>
      <w:r>
        <w:t xml:space="preserve">Total Energy Intensity: 10 kWh/unit (plqifmvhri)</w:t>
      </w:r>
    </w:p>
    <w:p>
      <w:pPr>
        <w:numPr>
          <w:ilvl w:val="0"/>
          <w:numId w:val="1008"/>
        </w:numPr>
        <w:pStyle w:val="Compact"/>
      </w:pPr>
      <w:r>
        <w:t xml:space="preserve">Renewable Energy Usage: 50% (kfzujviszr)</w:t>
      </w:r>
    </w:p>
    <w:p>
      <w:pPr>
        <w:numPr>
          <w:ilvl w:val="0"/>
          <w:numId w:val="1008"/>
        </w:numPr>
        <w:pStyle w:val="Compact"/>
      </w:pPr>
      <w:r>
        <w:t xml:space="preserve">Non-renewable Energy Consumption: 10 kWh/unit * (1 - 0.50) = 5 kWh/unit</w:t>
      </w:r>
    </w:p>
    <w:p>
      <w:pPr>
        <w:numPr>
          <w:ilvl w:val="0"/>
          <w:numId w:val="1008"/>
        </w:numPr>
        <w:pStyle w:val="Compact"/>
      </w:pPr>
      <w:r>
        <w:t xml:space="preserve">Emission Factor for China Grid Electricity (average): 0.556 kgCO2e/kWh (Assumed based on Climate Transparency Report, 2020 data for China, for CO2 only, not including other GHGs).</w:t>
      </w:r>
    </w:p>
    <w:p>
      <w:pPr>
        <w:pStyle w:val="FirstParagraph"/>
      </w:pPr>
      <w:r>
        <w:rPr>
          <w:bCs/>
          <w:b/>
        </w:rPr>
        <w:t xml:space="preserve">Emissions from Production Energy (Scope 2):</w:t>
      </w:r>
      <w:r>
        <w:t xml:space="preserve"> </w:t>
      </w:r>
      <w:r>
        <w:t xml:space="preserve">5 kWh/unit * 0.556 kgCO2e/kWh =</w:t>
      </w:r>
      <w:r>
        <w:t xml:space="preserve"> </w:t>
      </w:r>
      <w:r>
        <w:rPr>
          <w:bCs/>
          <w:b/>
        </w:rPr>
        <w:t xml:space="preserve">2.78 kgCO2e/unit</w:t>
      </w:r>
    </w:p>
    <w:p>
      <w:pPr>
        <w:pStyle w:val="BodyText"/>
      </w:pPr>
      <w:r>
        <w:rPr>
          <w:iCs/>
          <w:i/>
        </w:rPr>
        <w:t xml:space="preserve">Note: Scope 1 emissions for direct factory operations are assumed negligible or covered by upstream component manufacturing for this \'factory_gate\' boundary, as direct combustion data for irunmqnige\'s own operations are not provided.</w:t>
      </w:r>
    </w:p>
    <w:bookmarkEnd w:id="36"/>
    <w:bookmarkStart w:id="37" w:name="X83319cb1371db4a5c4fbf659b9211e642cb2292"/>
    <w:p>
      <w:pPr>
        <w:pStyle w:val="Heading3"/>
      </w:pPr>
      <w:r>
        <w:t xml:space="preserve">4.3 Transport (Scope 3, Category 4 - Upstream Transport &amp; Category 9 - Downstream Transport)</w:t>
      </w:r>
    </w:p>
    <w:p>
      <w:pPr>
        <w:pStyle w:val="FirstParagraph"/>
      </w:pPr>
      <w:r>
        <w:t xml:space="preserve">Transport emissions are calculated for primary logistics (e.g., inbound materials) and last-mile delivery. Assumed factors are based on common datasets such as Ecoinvent and DEFRA.</w:t>
      </w:r>
    </w:p>
    <w:p>
      <w:pPr>
        <w:numPr>
          <w:ilvl w:val="0"/>
          <w:numId w:val="1009"/>
        </w:numPr>
        <w:pStyle w:val="Compact"/>
      </w:pPr>
      <w:r>
        <w:t xml:space="preserve">Product Weight for Transport: 1.5 kg = 0.0015 tonnes</w:t>
      </w:r>
    </w:p>
    <w:p>
      <w:pPr>
        <w:numPr>
          <w:ilvl w:val="0"/>
          <w:numId w:val="1009"/>
        </w:numPr>
        <w:pStyle w:val="Compact"/>
      </w:pPr>
      <w:r>
        <w:t xml:space="preserve">Primary Transport Distance: 2000 km (quvlirvjyo)</w:t>
      </w:r>
    </w:p>
    <w:p>
      <w:pPr>
        <w:numPr>
          <w:ilvl w:val="0"/>
          <w:numId w:val="1009"/>
        </w:numPr>
        <w:pStyle w:val="Compact"/>
      </w:pPr>
      <w:r>
        <w:t xml:space="preserve">Primary Transport Mode: Road Freight (Heavy Goods Vehicle - HGV)</w:t>
      </w:r>
    </w:p>
    <w:p>
      <w:pPr>
        <w:numPr>
          <w:ilvl w:val="0"/>
          <w:numId w:val="1009"/>
        </w:numPr>
        <w:pStyle w:val="Compact"/>
      </w:pPr>
      <w:r>
        <w:t xml:space="preserve">Emission Factor (HGV, diesel, Ecoinvent/DEFRA average): 0.1 kgCO2e/tkm (tonne-kilometer).</w:t>
      </w:r>
    </w:p>
    <w:p>
      <w:pPr>
        <w:numPr>
          <w:ilvl w:val="0"/>
          <w:numId w:val="1009"/>
        </w:numPr>
        <w:pStyle w:val="Compact"/>
      </w:pPr>
      <w:r>
        <w:t xml:space="preserve">Last-Mile Delivery Distance: Assumed 100 km</w:t>
      </w:r>
    </w:p>
    <w:p>
      <w:pPr>
        <w:numPr>
          <w:ilvl w:val="0"/>
          <w:numId w:val="1009"/>
        </w:numPr>
        <w:pStyle w:val="Compact"/>
      </w:pPr>
      <w:r>
        <w:t xml:space="preserve">Last-Mile Delivery Mode: Light Commercial Vehicle (LCV)</w:t>
      </w:r>
    </w:p>
    <w:p>
      <w:pPr>
        <w:numPr>
          <w:ilvl w:val="0"/>
          <w:numId w:val="1009"/>
        </w:numPr>
        <w:pStyle w:val="Compact"/>
      </w:pPr>
      <w:r>
        <w:t xml:space="preserve">Emission Factor (LCV, diesel, DEFRA average): 0.3 kgCO2e/tkm.</w:t>
      </w:r>
    </w:p>
    <w:p>
      <w:pPr>
        <w:pStyle w:val="FirstParagraph"/>
      </w:pPr>
      <w:r>
        <w:t xml:space="preserve">Primary Transport Emissions: 0.0015 t * 2000 km * 0.1 kgCO2e/tkm = 0.30 kgCO2e/unit</w:t>
      </w:r>
    </w:p>
    <w:p>
      <w:pPr>
        <w:pStyle w:val="BodyText"/>
      </w:pPr>
      <w:r>
        <w:t xml:space="preserve">Last-Mile Delivery Emissions: 0.0015 t * 100 km * 0.3 kgCO2e/tkm = 0.045 kgCO2e/unit</w:t>
      </w:r>
    </w:p>
    <w:p>
      <w:pPr>
        <w:pStyle w:val="BodyText"/>
      </w:pPr>
      <w:r>
        <w:rPr>
          <w:bCs/>
          <w:b/>
        </w:rPr>
        <w:t xml:space="preserve">Total Emissions (Transport): 0.345 kgCO2e/unit</w:t>
      </w:r>
    </w:p>
    <w:bookmarkEnd w:id="37"/>
    <w:bookmarkStart w:id="38" w:name="Xe72837a908ad344b018b3447ff671a3dec19470"/>
    <w:p>
      <w:pPr>
        <w:pStyle w:val="Heading3"/>
      </w:pPr>
      <w:r>
        <w:t xml:space="preserve">4.4 Use Phase (Scope 3, Category 11 - Use of Sold Products)</w:t>
      </w:r>
    </w:p>
    <w:p>
      <w:pPr>
        <w:pStyle w:val="FirstParagraph"/>
      </w:pPr>
      <w:r>
        <w:t xml:space="preserve">Energy consumption during the product\'s lifespan is a significant contributor to its carbon footprint.</w:t>
      </w:r>
    </w:p>
    <w:p>
      <w:pPr>
        <w:numPr>
          <w:ilvl w:val="0"/>
          <w:numId w:val="1010"/>
        </w:numPr>
        <w:pStyle w:val="Compact"/>
      </w:pPr>
      <w:r>
        <w:t xml:space="preserve">Product Lifespan: 5 years (nyuirswfnz)</w:t>
      </w:r>
    </w:p>
    <w:p>
      <w:pPr>
        <w:numPr>
          <w:ilvl w:val="0"/>
          <w:numId w:val="1010"/>
        </w:numPr>
        <w:pStyle w:val="Compact"/>
      </w:pPr>
      <w:r>
        <w:t xml:space="preserve">Energy Consumption in Use: 50 kWh/year (rofmtjqqjs)</w:t>
      </w:r>
    </w:p>
    <w:p>
      <w:pPr>
        <w:numPr>
          <w:ilvl w:val="0"/>
          <w:numId w:val="1010"/>
        </w:numPr>
        <w:pStyle w:val="Compact"/>
      </w:pPr>
      <w:r>
        <w:t xml:space="preserve">Total Energy in Use over Lifespan: 5 years * 50 kWh/year = 250 kWh/unit</w:t>
      </w:r>
    </w:p>
    <w:p>
      <w:pPr>
        <w:numPr>
          <w:ilvl w:val="0"/>
          <w:numId w:val="1010"/>
        </w:numPr>
        <w:pStyle w:val="Compact"/>
      </w:pPr>
      <w:r>
        <w:t xml:space="preserve">Emission Factor (Global Average Grid Electricity, assumed): 0.4 kgCO2e/kWh (A general average for product use across various regions, considering varied grid mixes globally).</w:t>
      </w:r>
    </w:p>
    <w:p>
      <w:pPr>
        <w:pStyle w:val="FirstParagraph"/>
      </w:pPr>
      <w:r>
        <w:rPr>
          <w:bCs/>
          <w:b/>
        </w:rPr>
        <w:t xml:space="preserve">Emissions from Use Phase:</w:t>
      </w:r>
      <w:r>
        <w:t xml:space="preserve"> </w:t>
      </w:r>
      <w:r>
        <w:t xml:space="preserve">250 kWh/unit * 0.4 kgCO2e/kWh =</w:t>
      </w:r>
      <w:r>
        <w:t xml:space="preserve"> </w:t>
      </w:r>
      <w:r>
        <w:rPr>
          <w:bCs/>
          <w:b/>
        </w:rPr>
        <w:t xml:space="preserve">100.00 kgCO2e/unit</w:t>
      </w:r>
    </w:p>
    <w:bookmarkEnd w:id="38"/>
    <w:bookmarkStart w:id="39" w:name="X18c81bc1109c1a847ac842bd745cc472e3f99f0"/>
    <w:p>
      <w:pPr>
        <w:pStyle w:val="Heading3"/>
      </w:pPr>
      <w:r>
        <w:t xml:space="preserve">4.5 End-of-Life (EoL) (Scope 3, Category 12 - End-of-Life Treatment of Sold Products)</w:t>
      </w:r>
    </w:p>
    <w:p>
      <w:pPr>
        <w:pStyle w:val="FirstParagraph"/>
      </w:pPr>
      <w:r>
        <w:t xml:space="preserve">The impact of end-of-life scenarios, including recyclability and circular programs, is considered.</w:t>
      </w:r>
    </w:p>
    <w:p>
      <w:pPr>
        <w:numPr>
          <w:ilvl w:val="0"/>
          <w:numId w:val="1011"/>
        </w:numPr>
        <w:pStyle w:val="Compact"/>
      </w:pPr>
      <w:r>
        <w:t xml:space="preserve">Recyclability Percentage: 70% (knhjzywnjf)</w:t>
      </w:r>
    </w:p>
    <w:p>
      <w:pPr>
        <w:numPr>
          <w:ilvl w:val="0"/>
          <w:numId w:val="1011"/>
        </w:numPr>
        <w:pStyle w:val="Compact"/>
      </w:pPr>
      <w:r>
        <w:t xml:space="preserve">Circular Programs: Yes (gkpzuwfije)</w:t>
      </w:r>
    </w:p>
    <w:p>
      <w:pPr>
        <w:numPr>
          <w:ilvl w:val="0"/>
          <w:numId w:val="1011"/>
        </w:numPr>
        <w:pStyle w:val="Compact"/>
      </w:pPr>
      <w:r>
        <w:t xml:space="preserve">Total Product Material Weight: 1.1 kg (sum of BOM quantities)</w:t>
      </w:r>
    </w:p>
    <w:p>
      <w:pPr>
        <w:numPr>
          <w:ilvl w:val="0"/>
          <w:numId w:val="1011"/>
        </w:numPr>
        <w:pStyle w:val="Compact"/>
      </w:pPr>
      <w:r>
        <w:t xml:space="preserve">Recycled Material: 1.1 kg * 0.70 = 0.77 kg</w:t>
      </w:r>
    </w:p>
    <w:p>
      <w:pPr>
        <w:numPr>
          <w:ilvl w:val="0"/>
          <w:numId w:val="1011"/>
        </w:numPr>
        <w:pStyle w:val="Compact"/>
      </w:pPr>
      <w:r>
        <w:t xml:space="preserve">Disposed Material (Landfill/Incineration): 1.1 kg * (1 - 0.70) = 0.33 kg</w:t>
      </w:r>
    </w:p>
    <w:p>
      <w:pPr>
        <w:pStyle w:val="FirstParagraph"/>
      </w:pPr>
      <w:r>
        <w:t xml:space="preserve">For avoided emissions from recycling, a conservative average virgin material displacement factor of 2.0 kgCO2e/kg is assumed (varying greatly by material type and process).</w:t>
      </w:r>
    </w:p>
    <w:p>
      <w:pPr>
        <w:pStyle w:val="BodyText"/>
      </w:pPr>
      <w:r>
        <w:t xml:space="preserve">Avoided Emissions (Recycling Credit): 0.77 kg * 2.0 kgCO2e/kg = -1.54 kgCO2e/unit</w:t>
      </w:r>
    </w:p>
    <w:p>
      <w:pPr>
        <w:pStyle w:val="BodyText"/>
      </w:pPr>
      <w:r>
        <w:t xml:space="preserve">For disposal emissions (e.g., landfill or incineration for non-recycled portion), a factor of 1.0 kgCO2e/kg is assumed.</w:t>
      </w:r>
    </w:p>
    <w:p>
      <w:pPr>
        <w:pStyle w:val="BodyText"/>
      </w:pPr>
      <w:r>
        <w:t xml:space="preserve">Disposal Emissions: 0.33 kg * 1.0 kgCO2e/kg = 0.33 kgCO2e/unit</w:t>
      </w:r>
    </w:p>
    <w:p>
      <w:pPr>
        <w:pStyle w:val="BodyText"/>
      </w:pPr>
      <w:r>
        <w:rPr>
          <w:bCs/>
          <w:b/>
        </w:rPr>
        <w:t xml:space="preserve">Net Emissions (End-of-Life):</w:t>
      </w:r>
      <w:r>
        <w:t xml:space="preserve"> </w:t>
      </w:r>
      <w:r>
        <w:t xml:space="preserve">0.33 kgCO2e/unit - 1.54 kgCO2e/unit =</w:t>
      </w:r>
      <w:r>
        <w:t xml:space="preserve"> </w:t>
      </w:r>
      <w:r>
        <w:rPr>
          <w:bCs/>
          <w:b/>
        </w:rPr>
        <w:t xml:space="preserve">-1.21 kgCO2e/unit</w:t>
      </w:r>
      <w:r>
        <w:t xml:space="preserve"> </w:t>
      </w:r>
      <w:r>
        <w:t xml:space="preserve">(a net carbon saving)</w:t>
      </w:r>
    </w:p>
    <w:bookmarkEnd w:id="39"/>
    <w:bookmarkStart w:id="40" w:name="Xec988ea0b73280eb1419b27b8d5e7d598039233"/>
    <w:p>
      <w:pPr>
        <w:pStyle w:val="Heading3"/>
      </w:pPr>
      <w:r>
        <w:t xml:space="preserve">4.6 Summary of PCF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6.16</w:t>
            </w:r>
          </w:p>
        </w:tc>
        <w:tc>
          <w:tcPr/>
          <w:p>
            <w:pPr>
              <w:pStyle w:val="Compact"/>
              <w:jc w:val="left"/>
            </w:pPr>
            <w:r>
              <w:t xml:space="preserve">5.69%</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2.78</w:t>
            </w:r>
          </w:p>
        </w:tc>
        <w:tc>
          <w:tcPr/>
          <w:p>
            <w:pPr>
              <w:pStyle w:val="Compact"/>
              <w:jc w:val="left"/>
            </w:pPr>
            <w:r>
              <w:t xml:space="preserve">2.57%</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0.345</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100.00</w:t>
            </w:r>
          </w:p>
        </w:tc>
        <w:tc>
          <w:tcPr/>
          <w:p>
            <w:pPr>
              <w:pStyle w:val="Compact"/>
              <w:jc w:val="left"/>
            </w:pPr>
            <w:r>
              <w:t xml:space="preserve">92.49%</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-1.21</w:t>
            </w:r>
          </w:p>
        </w:tc>
        <w:tc>
          <w:tcPr/>
          <w:p>
            <w:pPr>
              <w:pStyle w:val="Compact"/>
              <w:jc w:val="left"/>
            </w:pPr>
            <w:r>
              <w:t xml:space="preserve">-1.12%</w:t>
            </w:r>
          </w:p>
        </w:tc>
      </w:tr>
      <w:tr>
        <w:tc>
          <w:tcPr>
            <w:gridSpan w:val="2"/>
          </w:tcPr>
          <w:p>
            <w:pPr>
              <w:pStyle w:val="Compact"/>
              <w:jc w:val="left"/>
            </w:pPr>
            <w:r>
              <w:rPr>
                <w:bCs/>
                <w:b/>
              </w:rPr>
              <w:t xml:space="preserve">Total Product Carbon Footprint (ppyzhzlfym)</w:t>
            </w:r>
          </w:p>
        </w:tc>
        <w:tc>
          <w:tcPr/>
          <w:p>
            <w:pPr>
              <w:pStyle w:val="Compact"/>
              <w:jc w:val="left"/>
            </w:pPr>
            <w:r>
              <w:rPr>
                <w:bCs/>
                <w:b/>
              </w:rPr>
              <w:t xml:space="preserve">108.075</w:t>
            </w:r>
          </w:p>
        </w:tc>
        <w:tc>
          <w:tcPr/>
          <w:p>
            <w:pPr>
              <w:pStyle w:val="Compact"/>
              <w:jc w:val="left"/>
            </w:pPr>
            <w:r>
              <w:rPr>
                <w:bCs/>
                <w:b/>
              </w:rPr>
              <w:t xml:space="preserve">100.00%</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overall-product-carbon-footprint"/>
    <w:p>
      <w:pPr>
        <w:pStyle w:val="Heading3"/>
      </w:pPr>
      <w:r>
        <w:t xml:space="preserve">5.1 Overall Product Carbon Footprint</w:t>
      </w:r>
    </w:p>
    <w:p>
      <w:pPr>
        <w:pStyle w:val="FirstParagraph"/>
      </w:pPr>
      <w:r>
        <w:t xml:space="preserve">The total Product Carbon Footprint for ppyzhzlfym is calculated to be approximately</w:t>
      </w:r>
      <w:r>
        <w:t xml:space="preserve"> </w:t>
      </w:r>
      <w:r>
        <w:rPr>
          <w:bCs/>
          <w:b/>
        </w:rPr>
        <w:t xml:space="preserve">108.08 kgCO2e per unit</w:t>
      </w:r>
      <w:r>
        <w:t xml:space="preserve">.</w:t>
      </w:r>
    </w:p>
    <w:bookmarkEnd w:id="42"/>
    <w:bookmarkStart w:id="43" w:name="hotspots-identification"/>
    <w:p>
      <w:pPr>
        <w:pStyle w:val="Heading3"/>
      </w:pPr>
      <w:r>
        <w:t xml:space="preserve">5.2 Hotspots Identification</w:t>
      </w:r>
    </w:p>
    <w:p>
      <w:pPr>
        <w:pStyle w:val="FirstParagraph"/>
      </w:pPr>
      <w:r>
        <w:t xml:space="preserve">The analysis clearly identifies the</w:t>
      </w:r>
      <w:r>
        <w:t xml:space="preserve"> </w:t>
      </w:r>
      <w:r>
        <w:rPr>
          <w:bCs/>
          <w:b/>
        </w:rPr>
        <w:t xml:space="preserve">Use Phase</w:t>
      </w:r>
      <w:r>
        <w:t xml:space="preserve"> </w:t>
      </w:r>
      <w:r>
        <w:t xml:space="preserve">as the most significant hotspot, contributing approximately 92.49% of the total product emissions. This is primarily due to the assumed high energy consumption of the product over its 5-year lifespan. Materials acquisition and pre-processing constitute the second largest contributor (5.69%), followed by manufacturing energy (2.57%) and transport (0.32%). The End-of-Life stage results in a net carbon saving due to the high recyclability percentage and the existence of circular programs, offsetting disposal emissions.</w:t>
      </w:r>
    </w:p>
    <w:bookmarkEnd w:id="43"/>
    <w:bookmarkStart w:id="44" w:name="reliability-and-data-quality"/>
    <w:p>
      <w:pPr>
        <w:pStyle w:val="Heading3"/>
      </w:pPr>
      <w:r>
        <w:t xml:space="preserve">5.3 Reliability and Data Quality</w:t>
      </w:r>
    </w:p>
    <w:p>
      <w:pPr>
        <w:pStyle w:val="FirstParagraph"/>
      </w:pPr>
      <w:r>
        <w:t xml:space="preserve">The reliability of this PCF analysis is high for the materials phase, as specific \'Total Carbon\' values were provided in the BOM (rfwtsnvv). For other stages, the calculations rely on specific input parameters (e.g., quvlirvjyo, plqifmvhri) combined with representative industry-average emission factors from reputable databases (Ecoinvent, DEFRA, IEA for electricity). While these factors represent current best available data, actual emissions can vary based on specific supplier data, exact transport routes and modes, and real-world energy mix at the point of use. The assumed emission factors and parameters are explicitly stated for transparency.</w:t>
      </w:r>
    </w:p>
    <w:bookmarkEnd w:id="44"/>
    <w:bookmarkStart w:id="45" w:name="recommendations-for-emission-reduction"/>
    <w:p>
      <w:pPr>
        <w:pStyle w:val="Heading3"/>
      </w:pPr>
      <w:r>
        <w:t xml:space="preserve">5.4 Recommendations for Emission Reduction</w:t>
      </w:r>
    </w:p>
    <w:p>
      <w:pPr>
        <w:pStyle w:val="FirstParagraph"/>
      </w:pPr>
      <w:r>
        <w:t xml:space="preserve">Based on the identified hotspots, irunmqnige should prioritize the following to reduce the carbon footprint of ppyzhzlfym:</w:t>
      </w:r>
    </w:p>
    <w:p>
      <w:pPr>
        <w:numPr>
          <w:ilvl w:val="0"/>
          <w:numId w:val="1012"/>
        </w:numPr>
        <w:pStyle w:val="Compact"/>
      </w:pPr>
      <w:r>
        <w:rPr>
          <w:bCs/>
          <w:b/>
        </w:rPr>
        <w:t xml:space="preserve">Use Phase Optimization:</w:t>
      </w:r>
      <w:r>
        <w:t xml:space="preserve"> </w:t>
      </w:r>
      <w:r>
        <w:t xml:space="preserve">Invest in R&amp;D to significantly reduce the product\'s energy consumption during its use phase. This could involve more energy-efficient components, smart energy management features, or exploring alternative power sources.</w:t>
      </w:r>
    </w:p>
    <w:p>
      <w:pPr>
        <w:numPr>
          <w:ilvl w:val="0"/>
          <w:numId w:val="1012"/>
        </w:numPr>
        <w:pStyle w:val="Compact"/>
      </w:pPr>
      <w:r>
        <w:rPr>
          <w:bCs/>
          <w:b/>
        </w:rPr>
        <w:t xml:space="preserve">Renewable Energy Sourcing:</w:t>
      </w:r>
      <w:r>
        <w:t xml:space="preserve"> </w:t>
      </w:r>
      <w:r>
        <w:t xml:space="preserve">Increase the percentage of renewable energy used in the manufacturing facilities beyond the current 50% (kfzujviszr) to further reduce Scope 2 emissions.</w:t>
      </w:r>
    </w:p>
    <w:p>
      <w:pPr>
        <w:numPr>
          <w:ilvl w:val="0"/>
          <w:numId w:val="1012"/>
        </w:numPr>
        <w:pStyle w:val="Compact"/>
      </w:pPr>
      <w:r>
        <w:rPr>
          <w:bCs/>
          <w:b/>
        </w:rPr>
        <w:t xml:space="preserve">Material Efficiency &amp; Design for Circularity:</w:t>
      </w:r>
      <w:r>
        <w:t xml:space="preserve"> </w:t>
      </w:r>
      <w:r>
        <w:t xml:space="preserve">Although materials are a smaller hotspot, continuous efforts in sourcing lower-impact materials, optimizing material usage, and enhancing recyclability beyond 70% (knhjzywnjf) or improving circular programs (gkpzuwfije) can yield further benefits.</w:t>
      </w:r>
    </w:p>
    <w:p>
      <w:pPr>
        <w:numPr>
          <w:ilvl w:val="0"/>
          <w:numId w:val="1012"/>
        </w:numPr>
        <w:pStyle w:val="Compact"/>
      </w:pPr>
      <w:r>
        <w:rPr>
          <w:bCs/>
          <w:b/>
        </w:rPr>
        <w:t xml:space="preserve">Logistics Optimization:</w:t>
      </w:r>
      <w:r>
        <w:t xml:space="preserve"> </w:t>
      </w:r>
      <w:r>
        <w:t xml:space="preserve">Explore more carbon-efficient transport modes and optimize routes to minimize transport distances and emissions, although this is a minor contributor currently.</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ppyzhzlfym</dc:title>
  <dc:creator/>
  <dc:description>A high-detail Product Carbon Footprint (PCF) analysis for ppyzhzlfym, conducted by fhhvvqniyy, a Senior Sustainability Consultant, adhering to the GHG Protocol and 2026 LSR Update.</dc:description>
  <dc:language>en</dc:language>
  <cp:keywords/>
  <dcterms:created xsi:type="dcterms:W3CDTF">2026-05-30T11:31:56Z</dcterms:created>
  <dcterms:modified xsi:type="dcterms:W3CDTF">2026-05-30T11:31:56Z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