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peolzjyufp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peolzjyufp</w:t>
      </w:r>
    </w:p>
    <w:p>
      <w:pPr>
        <w:pStyle w:val="BodyText"/>
      </w:pPr>
      <w:r>
        <w:rPr>
          <w:bCs/>
          <w:b/>
        </w:rPr>
        <w:t xml:space="preserve">Company:</w:t>
      </w:r>
      <w:r>
        <w:t xml:space="preserve"> </w:t>
      </w:r>
      <w:r>
        <w:t xml:space="preserve">uteishkhql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wkrwuvfrsx</w:t>
      </w:r>
    </w:p>
    <w:p>
      <w:pPr>
        <w:pStyle w:val="BodyText"/>
      </w:pPr>
      <w:r>
        <w:t xml:space="preserve">This report is generated based on available data and industry standards. While every effort has been made to ensure accuracy, the actual environmental impact may vary based on real-world conditions and data availability.</w:t>
      </w:r>
    </w:p>
    <w:p>
      <w:pPr>
        <w:pStyle w:val="BodyText"/>
      </w:pPr>
      <w:r>
        <w:t xml:space="preserve">Generated Date: June 02, 2026</w:t>
      </w:r>
    </w:p>
    <w:bookmarkEnd w:id="20"/>
    <w:bookmarkStart w:id="21" w:name="X9ebb9f263c5e9f33775ad2d1c74f60213fa5a28"/>
    <w:p>
      <w:pPr>
        <w:pStyle w:val="Heading1"/>
      </w:pPr>
      <w:r>
        <w:t xml:space="preserve">Product Carbon Footprint Analysis Report: peolzjyufp</w:t>
      </w:r>
    </w:p>
    <w:p>
      <w:pPr>
        <w:pStyle w:val="FirstParagraph"/>
      </w:pPr>
      <w:r>
        <w:rPr>
          <w:bCs/>
          <w:b/>
        </w:rPr>
        <w:t xml:space="preserve">Generated Date:</w:t>
      </w:r>
      <w:r>
        <w:t xml:space="preserve"> </w:t>
      </w:r>
      <w:r>
        <w:t xml:space="preserve">June 02, 2026</w:t>
      </w:r>
    </w:p>
    <w:p>
      <w:pPr>
        <w:pStyle w:val="BodyText"/>
      </w:pPr>
      <w:r>
        <w:rPr>
          <w:bCs/>
          <w:b/>
        </w:rPr>
        <w:t xml:space="preserve">Senior Sustainability Consultant:</w:t>
      </w:r>
      <w:r>
        <w:t xml:space="preserve"> </w:t>
      </w:r>
      <w:r>
        <w:t xml:space="preserve">wkrwuvfrsx</w:t>
      </w:r>
    </w:p>
    <w:p>
      <w:pPr>
        <w:pStyle w:val="BodyText"/>
      </w:pPr>
      <w:r>
        <w:rPr>
          <w:bCs/>
          <w:b/>
        </w:rPr>
        <w:t xml:space="preserve">Company Name:</w:t>
      </w:r>
      <w:r>
        <w:t xml:space="preserve"> </w:t>
      </w:r>
      <w:r>
        <w:t xml:space="preserve">uteishkhql</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peolzjyufp manufactured by uteishkhql. The assessment adheres to the Greenhouse Gas (GHG) Protocol, including considerations for the 2026 Land Sector and Removals (LSR) Standard. The analysis covers the lifecycle emissions from raw material extraction, manufacturing, transport to a primary distribution point, last-mile delivery, the use phase, and end-of-life treatment. The total carbon footprint for one functional unit of peolzjyufp has been calculated to be</w:t>
      </w:r>
      <w:r>
        <w:t xml:space="preserve"> </w:t>
      </w:r>
      <w:r>
        <w:rPr>
          <w:bCs/>
          <w:b/>
        </w:rPr>
        <w:t xml:space="preserve">27.315 kg CO2e</w:t>
      </w:r>
      <w:r>
        <w:t xml:space="preserve">. Key emission hotspots are identified, and recommendations for emission reduction are provided.</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peolzjyufp follows the five-step methodology recommended by the GHG Protocol Product Standard: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peolzjyufp</w:t>
      </w:r>
      <w:r>
        <w:t xml:space="preserve">, delivered to the end-user, consumed over its lifespan, and disposed of at its end-of-life.</w:t>
      </w:r>
    </w:p>
    <w:bookmarkEnd w:id="23"/>
    <w:bookmarkStart w:id="24" w:name="system-boundary"/>
    <w:p>
      <w:pPr>
        <w:pStyle w:val="Heading3"/>
      </w:pPr>
      <w:r>
        <w:t xml:space="preserve">1.2. System Boundary</w:t>
      </w:r>
    </w:p>
    <w:p>
      <w:pPr>
        <w:pStyle w:val="FirstParagraph"/>
      </w:pPr>
      <w:r>
        <w:t xml:space="preserve">The system boundary for this analysis is a "cradle-to-grave" assessment, extending from raw material extraction ("cradle") through manufacturing at the "factory_gate", outbound distribution, use, and end-of-life treatment ("grave").</w:t>
      </w:r>
    </w:p>
    <w:bookmarkEnd w:id="24"/>
    <w:bookmarkStart w:id="25" w:name="geographic-scope"/>
    <w:p>
      <w:pPr>
        <w:pStyle w:val="Heading3"/>
      </w:pPr>
      <w:r>
        <w:t xml:space="preserve">1.3. Geographic Scope</w:t>
      </w:r>
    </w:p>
    <w:p>
      <w:pPr>
        <w:pStyle w:val="FirstParagraph"/>
      </w:pPr>
      <w:r>
        <w:t xml:space="preserve">The final production country for peolzjyufp is</w:t>
      </w:r>
      <w:r>
        <w:t xml:space="preserve"> </w:t>
      </w:r>
      <w:r>
        <w:rPr>
          <w:bCs/>
          <w:b/>
        </w:rPr>
        <w:t xml:space="preserve">China</w:t>
      </w:r>
      <w:r>
        <w:t xml:space="preserve">. The supply chain focus for raw materials and components is primarily</w:t>
      </w:r>
      <w:r>
        <w:t xml:space="preserve"> </w:t>
      </w:r>
      <w:r>
        <w:rPr>
          <w:bCs/>
          <w:b/>
        </w:rPr>
        <w:t xml:space="preserve">Europe Focused</w:t>
      </w:r>
      <w:r>
        <w:t xml:space="preserve">. Downstream logistics and use phase scenarios are considered globally representative, with specific transport routes modelled for key outbound distribution from China.</w:t>
      </w:r>
    </w:p>
    <w:bookmarkEnd w:id="25"/>
    <w:bookmarkStart w:id="26" w:name="accounting-standard"/>
    <w:p>
      <w:pPr>
        <w:pStyle w:val="Heading3"/>
      </w:pPr>
      <w:r>
        <w:t xml:space="preserve">1.4. Accounting Standard</w:t>
      </w:r>
    </w:p>
    <w:p>
      <w:pPr>
        <w:pStyle w:val="FirstParagraph"/>
      </w:pPr>
      <w:r>
        <w:t xml:space="preserve">This PCF analysis is conducted in accordance with the</w:t>
      </w:r>
      <w:r>
        <w:t xml:space="preserve"> </w:t>
      </w:r>
      <w:r>
        <w:rPr>
          <w:bCs/>
          <w:b/>
        </w:rPr>
        <w:t xml:space="preserve">GHG Protocol Product Standard</w:t>
      </w:r>
      <w:r>
        <w:t xml:space="preserve">. Emissions are categorized into Scope 1 (direct emissions), Scope 2 (purchased energy emissions), and Scope 3 (all other indirect emissions across the value chain) as defined by the GHG Protocol Corporate Standard, and applied to the product level where appropriate.</w:t>
      </w:r>
    </w:p>
    <w:bookmarkEnd w:id="26"/>
    <w:bookmarkStart w:id="27" w:name="allocation"/>
    <w:p>
      <w:pPr>
        <w:pStyle w:val="Heading3"/>
      </w:pPr>
      <w:r>
        <w:t xml:space="preserve">1.5. Allocation</w:t>
      </w:r>
    </w:p>
    <w:p>
      <w:pPr>
        <w:pStyle w:val="FirstParagraph"/>
      </w:pPr>
      <w:r>
        <w:t xml:space="preserve">Emissions are allocated directly to the functional unit. Where shared processes or infrastructure exist (e.g., transport vehicles), allocation is performed based on mass or economic proportion where data allows. For this report, direct attribution has been applied where specific data is provided.</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various lifecycle stages of peolzjyufp and the data collected for each stage. Primary data points, as provided in the parameters, are used where available, supplemented by secondary data from industry-standard emission factor databases (e.g., Ecoinvent, DEFRA) where specific primary data is absent.</w:t>
      </w:r>
    </w:p>
    <w:bookmarkStart w:id="29" w:name="Xe8e2fb295de7ca8ab51ff67bf42367655ec4661"/>
    <w:p>
      <w:pPr>
        <w:pStyle w:val="Heading3"/>
      </w:pPr>
      <w:r>
        <w:t xml:space="preserve">2.1. Bill of Materials (BOM) and Material Inputs (Scope 3, Category 1)</w:t>
      </w:r>
    </w:p>
    <w:p>
      <w:pPr>
        <w:pStyle w:val="FirstParagraph"/>
      </w:pPr>
      <w:r>
        <w:t xml:space="preserve">The detailed Bill of Materials (BOM) for peolzjyufp (nhgehuvx) is crucial for a high-accuracy material impact calculation. The \'Total Carbon\' values provided for each BOM item are directly utilized for this analysis. The total emissions from the extraction and production of raw materials constitute a significant portion of the upstream footprint.</w:t>
      </w:r>
    </w:p>
    <w:p>
      <w:pPr>
        <w:pStyle w:val="BodyText"/>
      </w:pPr>
      <w:r>
        <w:rPr>
          <w:bCs/>
          <w:b/>
        </w:rPr>
        <w:t xml:space="preserve">Detailed Bill of Materials (BOM) - nhgehuvx:</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7.5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0.24</w:t>
            </w:r>
          </w:p>
        </w:tc>
      </w:tr>
      <w:tr>
        <w:tc>
          <w:tcPr/>
          <w:p>
            <w:pPr>
              <w:pStyle w:val="Compact"/>
              <w:jc w:val="left"/>
            </w:pPr>
            <w:r>
              <w:t xml:space="preserve">4</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3.0</w:t>
            </w:r>
          </w:p>
        </w:tc>
        <w:tc>
          <w:tcPr/>
          <w:p>
            <w:pPr>
              <w:pStyle w:val="Compact"/>
              <w:jc w:val="left"/>
            </w:pPr>
            <w:r>
              <w:t xml:space="preserve">0.24</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Total Material Carbon Impact:</w:t>
            </w:r>
          </w:p>
        </w:tc>
        <w:tc>
          <w:tcPr/>
          <w:p>
            <w:pPr>
              <w:pStyle w:val="Compact"/>
              <w:jc w:val="left"/>
            </w:pPr>
            <w:r>
              <w:rPr>
                <w:bCs/>
                <w:b/>
              </w:rPr>
              <w:t xml:space="preserve">2.03</w:t>
            </w:r>
          </w:p>
        </w:tc>
      </w:tr>
    </w:tbl>
    <w:p>
      <w:pPr>
        <w:pStyle w:val="BodyText"/>
      </w:pPr>
      <w:r>
        <w:rPr>
          <w:iCs/>
          <w:i/>
        </w:rPr>
        <w:t xml:space="preserve">Note: The \'Total Carbon\' values in the BOM are directly used as specified. These values are assumed to represent the cradle-to-gate emissions for each component.</w:t>
      </w:r>
    </w:p>
    <w:bookmarkEnd w:id="29"/>
    <w:bookmarkStart w:id="30" w:name="production-energy-inputs-scope-2"/>
    <w:p>
      <w:pPr>
        <w:pStyle w:val="Heading3"/>
      </w:pPr>
      <w:r>
        <w:t xml:space="preserve">2.2. Production Energy Inputs (Scope 2)</w:t>
      </w:r>
    </w:p>
    <w:p>
      <w:pPr>
        <w:pStyle w:val="FirstParagraph"/>
      </w:pPr>
      <w:r>
        <w:t xml:space="preserve">The production phase considers the energy consumed at the manufacturing facility in China.</w:t>
      </w:r>
    </w:p>
    <w:p>
      <w:pPr>
        <w:numPr>
          <w:ilvl w:val="0"/>
          <w:numId w:val="1002"/>
        </w:numPr>
        <w:pStyle w:val="Compact"/>
      </w:pPr>
      <w:r>
        <w:rPr>
          <w:bCs/>
          <w:b/>
        </w:rPr>
        <w:t xml:space="preserve">Energy Intensity (kWh/unit):</w:t>
      </w:r>
      <w:r>
        <w:t xml:space="preserve"> </w:t>
      </w:r>
      <w:r>
        <w:t xml:space="preserve">gdlkujeesd (15 kWh/unit)</w:t>
      </w:r>
    </w:p>
    <w:p>
      <w:pPr>
        <w:numPr>
          <w:ilvl w:val="0"/>
          <w:numId w:val="1002"/>
        </w:numPr>
        <w:pStyle w:val="Compact"/>
      </w:pPr>
      <w:r>
        <w:rPr>
          <w:bCs/>
          <w:b/>
        </w:rPr>
        <w:t xml:space="preserve">Renewable Energy Usage:</w:t>
      </w:r>
      <w:r>
        <w:t xml:space="preserve"> </w:t>
      </w:r>
      <w:r>
        <w:t xml:space="preserve">fntrqjewgv (70%)</w:t>
      </w:r>
    </w:p>
    <w:p>
      <w:pPr>
        <w:pStyle w:val="FirstParagraph"/>
      </w:pPr>
      <w:r>
        <w:t xml:space="preserve">An illustrative grid emission factor for electricity in a mixed European/Chinese grid context is assumed at 0.25 kg CO2e/kWh for the non-renewable portion of electricity consumption.</w:t>
      </w:r>
    </w:p>
    <w:bookmarkEnd w:id="30"/>
    <w:bookmarkStart w:id="31" w:name="logistics-data-scope-3-category-9"/>
    <w:p>
      <w:pPr>
        <w:pStyle w:val="Heading3"/>
      </w:pPr>
      <w:r>
        <w:t xml:space="preserve">2.3. Logistics Data (Scope 3, Category 9)</w:t>
      </w:r>
    </w:p>
    <w:p>
      <w:pPr>
        <w:pStyle w:val="FirstParagraph"/>
      </w:pPr>
      <w:r>
        <w:t xml:space="preserve">Transportation impacts are divided into outbound transport from the factory and last-mile delivery.</w:t>
      </w:r>
    </w:p>
    <w:p>
      <w:pPr>
        <w:numPr>
          <w:ilvl w:val="0"/>
          <w:numId w:val="1003"/>
        </w:numPr>
        <w:pStyle w:val="Compact"/>
      </w:pPr>
      <w:r>
        <w:rPr>
          <w:bCs/>
          <w:b/>
        </w:rPr>
        <w:t xml:space="preserve">Primary Outbound Transport Mode:</w:t>
      </w:r>
      <w:r>
        <w:t xml:space="preserve"> </w:t>
      </w:r>
      <w:r>
        <w:t xml:space="preserve">Select Mode (assumed to be Road Transport, Heavy Goods Vehicle - HGV)</w:t>
      </w:r>
    </w:p>
    <w:p>
      <w:pPr>
        <w:numPr>
          <w:ilvl w:val="0"/>
          <w:numId w:val="1003"/>
        </w:numPr>
        <w:pStyle w:val="Compact"/>
      </w:pPr>
      <w:r>
        <w:rPr>
          <w:bCs/>
          <w:b/>
        </w:rPr>
        <w:t xml:space="preserve">Primary Outbound Transport Distance:</w:t>
      </w:r>
      <w:r>
        <w:t xml:space="preserve"> </w:t>
      </w:r>
      <w:r>
        <w:t xml:space="preserve">nhkywxsrkh (2000 km)</w:t>
      </w:r>
    </w:p>
    <w:p>
      <w:pPr>
        <w:numPr>
          <w:ilvl w:val="0"/>
          <w:numId w:val="1003"/>
        </w:numPr>
        <w:pStyle w:val="Compact"/>
      </w:pPr>
      <w:r>
        <w:rPr>
          <w:bCs/>
          <w:b/>
        </w:rPr>
        <w:t xml:space="preserve">Last-Mile Delivery Channel:</w:t>
      </w:r>
      <w:r>
        <w:t xml:space="preserve"> </w:t>
      </w:r>
      <w:r>
        <w:t xml:space="preserve">Delivery Type (assumed to be Road Transport, Small Van)</w:t>
      </w:r>
    </w:p>
    <w:p>
      <w:pPr>
        <w:pStyle w:val="FirstParagraph"/>
      </w:pPr>
      <w:r>
        <w:t xml:space="preserve">For calculations, an average product weight of 1 kg is assumed. Illustrative emission factors used are: Road HGV (long haul): 0.08 kg CO2e/tonne-km and Last-Mile Small Van: 0.2 kg CO2e/unit (illustrative, for an assumed 50 km last-mile delivery, considering per-parcel impacts).</w:t>
      </w:r>
    </w:p>
    <w:bookmarkEnd w:id="31"/>
    <w:bookmarkStart w:id="32" w:name="use-phase-data-scope-3-category-11"/>
    <w:p>
      <w:pPr>
        <w:pStyle w:val="Heading3"/>
      </w:pPr>
      <w:r>
        <w:t xml:space="preserve">2.4. Use Phase Data (Scope 3, Category 11)</w:t>
      </w:r>
    </w:p>
    <w:p>
      <w:pPr>
        <w:pStyle w:val="FirstParagraph"/>
      </w:pPr>
      <w:r>
        <w:t xml:space="preserve">The use phase accounts for the energy consumed during the product\'s operational life.</w:t>
      </w:r>
    </w:p>
    <w:p>
      <w:pPr>
        <w:numPr>
          <w:ilvl w:val="0"/>
          <w:numId w:val="1004"/>
        </w:numPr>
        <w:pStyle w:val="Compact"/>
      </w:pPr>
      <w:r>
        <w:rPr>
          <w:bCs/>
          <w:b/>
        </w:rPr>
        <w:t xml:space="preserve">Product Lifespan:</w:t>
      </w:r>
      <w:r>
        <w:t xml:space="preserve"> </w:t>
      </w:r>
      <w:r>
        <w:t xml:space="preserve">sjhmtvtnkk (5 years)</w:t>
      </w:r>
    </w:p>
    <w:p>
      <w:pPr>
        <w:numPr>
          <w:ilvl w:val="0"/>
          <w:numId w:val="1004"/>
        </w:numPr>
        <w:pStyle w:val="Compact"/>
      </w:pPr>
      <w:r>
        <w:rPr>
          <w:bCs/>
          <w:b/>
        </w:rPr>
        <w:t xml:space="preserve">Energy Consumption in Use:</w:t>
      </w:r>
      <w:r>
        <w:t xml:space="preserve"> </w:t>
      </w:r>
      <w:r>
        <w:t xml:space="preserve">ivmwjhlwid (20 kWh/year)</w:t>
      </w:r>
    </w:p>
    <w:p>
      <w:pPr>
        <w:pStyle w:val="FirstParagraph"/>
      </w:pPr>
      <w:r>
        <w:t xml:space="preserve">The same illustrative electricity grid emission factor of 0.25 kg CO2e/kWh is applied for the energy consumed during the use phase.</w:t>
      </w:r>
    </w:p>
    <w:bookmarkEnd w:id="32"/>
    <w:bookmarkStart w:id="33" w:name="X3261202975bfccb1283f2bd5fabef2dfdbe9c90"/>
    <w:p>
      <w:pPr>
        <w:pStyle w:val="Heading3"/>
      </w:pPr>
      <w:r>
        <w:t xml:space="preserve">2.5. End-of-Life (EoL) Scenarios (Scope 3, Category 12)</w:t>
      </w:r>
    </w:p>
    <w:p>
      <w:pPr>
        <w:pStyle w:val="FirstParagraph"/>
      </w:pPr>
      <w:r>
        <w:t xml:space="preserve">The end-of-life stage considers the fate of the product after its useful life.</w:t>
      </w:r>
    </w:p>
    <w:p>
      <w:pPr>
        <w:numPr>
          <w:ilvl w:val="0"/>
          <w:numId w:val="1005"/>
        </w:numPr>
        <w:pStyle w:val="Compact"/>
      </w:pPr>
      <w:r>
        <w:rPr>
          <w:bCs/>
          <w:b/>
        </w:rPr>
        <w:t xml:space="preserve">Recyclability Percentage:</w:t>
      </w:r>
      <w:r>
        <w:t xml:space="preserve"> </w:t>
      </w:r>
      <w:r>
        <w:t xml:space="preserve">sxmnfqiuul (80%)</w:t>
      </w:r>
    </w:p>
    <w:p>
      <w:pPr>
        <w:numPr>
          <w:ilvl w:val="0"/>
          <w:numId w:val="1005"/>
        </w:numPr>
        <w:pStyle w:val="Compact"/>
      </w:pPr>
      <w:r>
        <w:rPr>
          <w:bCs/>
          <w:b/>
        </w:rPr>
        <w:t xml:space="preserve">Circular/Take-back Programs:</w:t>
      </w:r>
      <w:r>
        <w:t xml:space="preserve"> </w:t>
      </w:r>
      <w:r>
        <w:t xml:space="preserve">ffioolqegr (Active regional take-back program)</w:t>
      </w:r>
    </w:p>
    <w:p>
      <w:pPr>
        <w:pStyle w:val="FirstParagraph"/>
      </w:pPr>
      <w:r>
        <w:t xml:space="preserve">Avoided emissions due to recycling are calculated based on the recyclability percentage. An illustrative avoided emissions factor of -1.5 kg CO2e/kg of recycled material is used, representing the saving compared to virgin material production.</w:t>
      </w:r>
    </w:p>
    <w:p>
      <w:r>
        <w:pict>
          <v:rect style="width:0;height:1.5pt" o:hralign="center" o:hrstd="t" o:hr="t"/>
        </w:pict>
      </w:r>
    </w:p>
    <w:bookmarkEnd w:id="33"/>
    <w:bookmarkEnd w:id="34"/>
    <w:bookmarkStart w:id="45" w:name="X439a6e6dcb43c636bf515ffaf3f59bce0bd6490"/>
    <w:p>
      <w:pPr>
        <w:pStyle w:val="Heading2"/>
      </w:pPr>
      <w:r>
        <w:t xml:space="preserve">3. Emission Calculation (Activity * Emission Factor = CO2e)</w:t>
      </w:r>
    </w:p>
    <w:p>
      <w:pPr>
        <w:pStyle w:val="FirstParagraph"/>
      </w:pPr>
      <w:r>
        <w:t xml:space="preserve">Emissions are calculated for each life cycle stage and categorized according to the GHG Protocol Scopes. All calculations are for a functional unit of 1.0 unit of peolzjyufp.</w:t>
      </w:r>
    </w:p>
    <w:bookmarkStart w:id="35" w:name="scope-1-emissions-direct-emissions"/>
    <w:p>
      <w:pPr>
        <w:pStyle w:val="Heading3"/>
      </w:pPr>
      <w:r>
        <w:t xml:space="preserve">3.1. Scope 1 Emissions (Direct Emissions)</w:t>
      </w:r>
    </w:p>
    <w:p>
      <w:pPr>
        <w:pStyle w:val="FirstParagraph"/>
      </w:pPr>
      <w:r>
        <w:t xml:space="preserve">For this product carbon footprint analysis, direct emissions (Scope 1) from sources owned or controlled by uteishkhql related to the manufacturing of peolzjyufp are considered negligible or implicitly covered within upstream material and energy factors. Thus, Scope 1 emissions are reported as **0.00 kg CO2e**.</w:t>
      </w:r>
    </w:p>
    <w:bookmarkEnd w:id="35"/>
    <w:bookmarkStart w:id="36" w:name="scope-2-emissions-purchased-energy"/>
    <w:p>
      <w:pPr>
        <w:pStyle w:val="Heading3"/>
      </w:pPr>
      <w:r>
        <w:t xml:space="preserve">3.2. Scope 2 Emissions (Purchased Energy)</w:t>
      </w:r>
    </w:p>
    <w:p>
      <w:pPr>
        <w:pStyle w:val="FirstParagraph"/>
      </w:pPr>
      <w:r>
        <w:t xml:space="preserve">Emissions from the generation of purchased electricity for the manufacturing process:</w:t>
      </w:r>
    </w:p>
    <w:p>
      <w:pPr>
        <w:numPr>
          <w:ilvl w:val="0"/>
          <w:numId w:val="1006"/>
        </w:numPr>
        <w:pStyle w:val="Compact"/>
      </w:pPr>
      <w:r>
        <w:t xml:space="preserve">Total Energy Consumed: 15 kWh/unit [cite: gdlkujeesd]</w:t>
      </w:r>
    </w:p>
    <w:p>
      <w:pPr>
        <w:numPr>
          <w:ilvl w:val="0"/>
          <w:numId w:val="1006"/>
        </w:numPr>
        <w:pStyle w:val="Compact"/>
      </w:pPr>
      <w:r>
        <w:t xml:space="preserve">Renewable Energy Share: 70% [cite: fntrqjewgv]</w:t>
      </w:r>
    </w:p>
    <w:p>
      <w:pPr>
        <w:numPr>
          <w:ilvl w:val="0"/>
          <w:numId w:val="1006"/>
        </w:numPr>
        <w:pStyle w:val="Compact"/>
      </w:pPr>
      <w:r>
        <w:t xml:space="preserve">Non-renewable Energy: 15 kWh/unit * (1 - 0.70) = 4.5 kWh/unit</w:t>
      </w:r>
    </w:p>
    <w:p>
      <w:pPr>
        <w:numPr>
          <w:ilvl w:val="0"/>
          <w:numId w:val="1006"/>
        </w:numPr>
        <w:pStyle w:val="Compact"/>
      </w:pPr>
      <w:r>
        <w:t xml:space="preserve">Illustrative Grid Emission Factor: 0.25 kg CO2e/kWh (assumed for a mixed European/Chinese grid)</w:t>
      </w:r>
    </w:p>
    <w:p>
      <w:pPr>
        <w:numPr>
          <w:ilvl w:val="0"/>
          <w:numId w:val="1006"/>
        </w:numPr>
        <w:pStyle w:val="Compact"/>
      </w:pPr>
      <w:r>
        <w:rPr>
          <w:bCs/>
          <w:b/>
        </w:rPr>
        <w:t xml:space="preserve">Manufacturing Energy Emissions (Scope 2):</w:t>
      </w:r>
      <w:r>
        <w:t xml:space="preserve"> </w:t>
      </w:r>
      <w:r>
        <w:t xml:space="preserve">4.5 kWh/unit * 0.25 kg CO2e/kWh =</w:t>
      </w:r>
      <w:r>
        <w:t xml:space="preserve"> </w:t>
      </w:r>
      <w:r>
        <w:rPr>
          <w:bCs/>
          <w:b/>
        </w:rPr>
        <w:t xml:space="preserve">1.125 kg CO2e</w:t>
      </w:r>
    </w:p>
    <w:bookmarkEnd w:id="36"/>
    <w:bookmarkStart w:id="41" w:name="scope-3-emissions-value-chain-emissions"/>
    <w:p>
      <w:pPr>
        <w:pStyle w:val="Heading3"/>
      </w:pPr>
      <w:r>
        <w:t xml:space="preserve">3.3. Scope 3 Emissions (Value Chain Emissions)</w:t>
      </w:r>
    </w:p>
    <w:p>
      <w:pPr>
        <w:pStyle w:val="FirstParagraph"/>
      </w:pPr>
      <w:r>
        <w:t xml:space="preserve">Scope 3 emissions are categorized as follows:</w:t>
      </w:r>
    </w:p>
    <w:bookmarkStart w:id="37" w:name="Xab9729a0caae076ca89f2f71668734f92723cf2"/>
    <w:p>
      <w:pPr>
        <w:pStyle w:val="Heading4"/>
      </w:pPr>
      <w:r>
        <w:t xml:space="preserve">3.3.1. Category 1: Purchased Goods and Services (Materials)</w:t>
      </w:r>
    </w:p>
    <w:p>
      <w:pPr>
        <w:pStyle w:val="FirstParagraph"/>
      </w:pPr>
      <w:r>
        <w:t xml:space="preserve">This includes emissions from the extraction, production, and transportation of raw materials and components, as per the provided BOM.</w:t>
      </w:r>
    </w:p>
    <w:p>
      <w:pPr>
        <w:numPr>
          <w:ilvl w:val="0"/>
          <w:numId w:val="1007"/>
        </w:numPr>
        <w:pStyle w:val="Compact"/>
      </w:pPr>
      <w:r>
        <w:rPr>
          <w:bCs/>
          <w:b/>
        </w:rPr>
        <w:t xml:space="preserve">Total Material Emissions:</w:t>
      </w:r>
      <w:r>
        <w:t xml:space="preserve"> </w:t>
      </w:r>
      <w:r>
        <w:t xml:space="preserve">Sum of \'Total Carbon\' from BOM =</w:t>
      </w:r>
      <w:r>
        <w:t xml:space="preserve"> </w:t>
      </w:r>
      <w:r>
        <w:rPr>
          <w:bCs/>
          <w:b/>
        </w:rPr>
        <w:t xml:space="preserve">2.03 kg CO2e</w:t>
      </w:r>
    </w:p>
    <w:bookmarkEnd w:id="37"/>
    <w:bookmarkStart w:id="38" w:name="X25a0837e2ca53a982bfb6f58a50970139f4f25f"/>
    <w:p>
      <w:pPr>
        <w:pStyle w:val="Heading4"/>
      </w:pPr>
      <w:r>
        <w:t xml:space="preserve">3.3.2. Category 9: Downstream Transportation and Distribution</w:t>
      </w:r>
    </w:p>
    <w:p>
      <w:pPr>
        <w:pStyle w:val="FirstParagraph"/>
      </w:pPr>
      <w:r>
        <w:t xml:space="preserve">Emissions from transporting the finished product from the factory gate to the end-user.</w:t>
      </w:r>
    </w:p>
    <w:p>
      <w:pPr>
        <w:numPr>
          <w:ilvl w:val="0"/>
          <w:numId w:val="1008"/>
        </w:numPr>
        <w:pStyle w:val="Compact"/>
      </w:pPr>
      <w:r>
        <w:rPr>
          <w:bCs/>
          <w:b/>
        </w:rPr>
        <w:t xml:space="preserve">Outbound Transport (Factory to Distribution):</w:t>
      </w:r>
    </w:p>
    <w:p>
      <w:pPr>
        <w:numPr>
          <w:ilvl w:val="1"/>
          <w:numId w:val="1009"/>
        </w:numPr>
        <w:pStyle w:val="Compact"/>
      </w:pPr>
      <w:r>
        <w:t xml:space="preserve">Product Weight: 1 kg (assumed)</w:t>
      </w:r>
    </w:p>
    <w:p>
      <w:pPr>
        <w:numPr>
          <w:ilvl w:val="1"/>
          <w:numId w:val="1009"/>
        </w:numPr>
        <w:pStyle w:val="Compact"/>
      </w:pPr>
      <w:r>
        <w:t xml:space="preserve">Transport Distance: 2000 km [cite: nhkywxsrkh]</w:t>
      </w:r>
    </w:p>
    <w:p>
      <w:pPr>
        <w:numPr>
          <w:ilvl w:val="1"/>
          <w:numId w:val="1009"/>
        </w:numPr>
        <w:pStyle w:val="Compact"/>
      </w:pPr>
      <w:r>
        <w:t xml:space="preserve">Transport Mode: Road (HGV)</w:t>
      </w:r>
    </w:p>
    <w:p>
      <w:pPr>
        <w:numPr>
          <w:ilvl w:val="1"/>
          <w:numId w:val="1009"/>
        </w:numPr>
        <w:pStyle w:val="Compact"/>
      </w:pPr>
      <w:r>
        <w:t xml:space="preserve">Emission Factor (Road HGV): 0.08 kg CO2e/tonne-km</w:t>
      </w:r>
    </w:p>
    <w:p>
      <w:pPr>
        <w:numPr>
          <w:ilvl w:val="1"/>
          <w:numId w:val="1009"/>
        </w:numPr>
        <w:pStyle w:val="Compact"/>
      </w:pPr>
      <w:r>
        <w:t xml:space="preserve">Calculation: (1 kg / 1000 kg/tonne) * 2000 km * 0.08 kg CO2e/tkm =</w:t>
      </w:r>
      <w:r>
        <w:t xml:space="preserve"> </w:t>
      </w:r>
      <w:r>
        <w:rPr>
          <w:bCs/>
          <w:b/>
        </w:rPr>
        <w:t xml:space="preserve">0.16 kg CO2e</w:t>
      </w:r>
    </w:p>
    <w:p>
      <w:pPr>
        <w:numPr>
          <w:ilvl w:val="0"/>
          <w:numId w:val="1008"/>
        </w:numPr>
        <w:pStyle w:val="Compact"/>
      </w:pPr>
      <w:r>
        <w:rPr>
          <w:bCs/>
          <w:b/>
        </w:rPr>
        <w:t xml:space="preserve">Last-Mile Delivery:</w:t>
      </w:r>
    </w:p>
    <w:p>
      <w:pPr>
        <w:numPr>
          <w:ilvl w:val="1"/>
          <w:numId w:val="1010"/>
        </w:numPr>
        <w:pStyle w:val="Compact"/>
      </w:pPr>
      <w:r>
        <w:t xml:space="preserve">Delivery Channel: Road (Small Van)</w:t>
      </w:r>
    </w:p>
    <w:p>
      <w:pPr>
        <w:numPr>
          <w:ilvl w:val="1"/>
          <w:numId w:val="1010"/>
        </w:numPr>
        <w:pStyle w:val="Compact"/>
      </w:pPr>
      <w:r>
        <w:t xml:space="preserve">Illustrative Emission:</w:t>
      </w:r>
      <w:r>
        <w:t xml:space="preserve"> </w:t>
      </w:r>
      <w:r>
        <w:rPr>
          <w:bCs/>
          <w:b/>
        </w:rPr>
        <w:t xml:space="preserve">0.20 kg CO2e/unit</w:t>
      </w:r>
      <w:r>
        <w:t xml:space="preserve"> </w:t>
      </w:r>
      <w:r>
        <w:t xml:space="preserve">(assumed per-unit impact for last-mile delivery over an approximate 50 km)</w:t>
      </w:r>
    </w:p>
    <w:p>
      <w:pPr>
        <w:numPr>
          <w:ilvl w:val="0"/>
          <w:numId w:val="1008"/>
        </w:numPr>
        <w:pStyle w:val="Compact"/>
      </w:pPr>
      <w:r>
        <w:rPr>
          <w:bCs/>
          <w:b/>
        </w:rPr>
        <w:t xml:space="preserve">Total Downstream Transport Emissions:</w:t>
      </w:r>
      <w:r>
        <w:t xml:space="preserve"> </w:t>
      </w:r>
      <w:r>
        <w:t xml:space="preserve">0.16 kg CO2e + 0.20 kg CO2e =</w:t>
      </w:r>
      <w:r>
        <w:t xml:space="preserve"> </w:t>
      </w:r>
      <w:r>
        <w:rPr>
          <w:bCs/>
          <w:b/>
        </w:rPr>
        <w:t xml:space="preserve">0.36 kg CO2e</w:t>
      </w:r>
    </w:p>
    <w:bookmarkEnd w:id="38"/>
    <w:bookmarkStart w:id="39" w:name="category-11-use-of-sold-products"/>
    <w:p>
      <w:pPr>
        <w:pStyle w:val="Heading4"/>
      </w:pPr>
      <w:r>
        <w:t xml:space="preserve">3.3.3. Category 11: Use of Sold Products</w:t>
      </w:r>
    </w:p>
    <w:p>
      <w:pPr>
        <w:pStyle w:val="FirstParagraph"/>
      </w:pPr>
      <w:r>
        <w:t xml:space="preserve">Emissions generated during the typical use of the product by the end-consumer.</w:t>
      </w:r>
    </w:p>
    <w:p>
      <w:pPr>
        <w:numPr>
          <w:ilvl w:val="0"/>
          <w:numId w:val="1011"/>
        </w:numPr>
        <w:pStyle w:val="Compact"/>
      </w:pPr>
      <w:r>
        <w:t xml:space="preserve">Product Lifespan: 5 years [cite: sjhmtvtnkk]</w:t>
      </w:r>
    </w:p>
    <w:p>
      <w:pPr>
        <w:numPr>
          <w:ilvl w:val="0"/>
          <w:numId w:val="1011"/>
        </w:numPr>
        <w:pStyle w:val="Compact"/>
      </w:pPr>
      <w:r>
        <w:t xml:space="preserve">Energy Consumption in Use: 20 kWh/year [cite: ivmwjhlwid]</w:t>
      </w:r>
    </w:p>
    <w:p>
      <w:pPr>
        <w:numPr>
          <w:ilvl w:val="0"/>
          <w:numId w:val="1011"/>
        </w:numPr>
        <w:pStyle w:val="Compact"/>
      </w:pPr>
      <w:r>
        <w:t xml:space="preserve">Total Energy Consumption over Lifespan: 20 kWh/year * 5 years = 100 kWh</w:t>
      </w:r>
    </w:p>
    <w:p>
      <w:pPr>
        <w:numPr>
          <w:ilvl w:val="0"/>
          <w:numId w:val="1011"/>
        </w:numPr>
        <w:pStyle w:val="Compact"/>
      </w:pPr>
      <w:r>
        <w:t xml:space="preserve">Illustrative Electricity Grid Emission Factor: 0.25 kg CO2e/kWh</w:t>
      </w:r>
    </w:p>
    <w:p>
      <w:pPr>
        <w:numPr>
          <w:ilvl w:val="0"/>
          <w:numId w:val="1011"/>
        </w:numPr>
        <w:pStyle w:val="Compact"/>
      </w:pPr>
      <w:r>
        <w:rPr>
          <w:bCs/>
          <w:b/>
        </w:rPr>
        <w:t xml:space="preserve">Use Phase Emissions:</w:t>
      </w:r>
      <w:r>
        <w:t xml:space="preserve"> </w:t>
      </w:r>
      <w:r>
        <w:t xml:space="preserve">100 kWh * 0.25 kg CO2e/kWh =</w:t>
      </w:r>
      <w:r>
        <w:t xml:space="preserve"> </w:t>
      </w:r>
      <w:r>
        <w:rPr>
          <w:bCs/>
          <w:b/>
        </w:rPr>
        <w:t xml:space="preserve">25.00 kg CO2e</w:t>
      </w:r>
    </w:p>
    <w:bookmarkEnd w:id="39"/>
    <w:bookmarkStart w:id="40" w:name="X9f66eef2700632e081dfe139021cb724ffcd2c5"/>
    <w:p>
      <w:pPr>
        <w:pStyle w:val="Heading4"/>
      </w:pPr>
      <w:r>
        <w:t xml:space="preserve">3.3.4. Category 12: End-of-Life Treatment of Sold Products</w:t>
      </w:r>
    </w:p>
    <w:p>
      <w:pPr>
        <w:pStyle w:val="FirstParagraph"/>
      </w:pPr>
      <w:r>
        <w:t xml:space="preserve">Emissions (or avoided emissions) associated with the disposal and recycling of the product.</w:t>
      </w:r>
    </w:p>
    <w:p>
      <w:pPr>
        <w:numPr>
          <w:ilvl w:val="0"/>
          <w:numId w:val="1012"/>
        </w:numPr>
        <w:pStyle w:val="Compact"/>
      </w:pPr>
      <w:r>
        <w:t xml:space="preserve">Recyclability Percentage: 80% [cite: sxmnfqiuul]</w:t>
      </w:r>
    </w:p>
    <w:p>
      <w:pPr>
        <w:numPr>
          <w:ilvl w:val="0"/>
          <w:numId w:val="1012"/>
        </w:numPr>
        <w:pStyle w:val="Compact"/>
      </w:pPr>
      <w:r>
        <w:t xml:space="preserve">Product Weight for EoL: 1 kg (assumed)</w:t>
      </w:r>
    </w:p>
    <w:p>
      <w:pPr>
        <w:numPr>
          <w:ilvl w:val="0"/>
          <w:numId w:val="1012"/>
        </w:numPr>
        <w:pStyle w:val="Compact"/>
      </w:pPr>
      <w:r>
        <w:t xml:space="preserve">Recycled Material Weight: 1 kg * 0.80 = 0.8 kg</w:t>
      </w:r>
    </w:p>
    <w:p>
      <w:pPr>
        <w:numPr>
          <w:ilvl w:val="0"/>
          <w:numId w:val="1012"/>
        </w:numPr>
        <w:pStyle w:val="Compact"/>
      </w:pPr>
      <w:r>
        <w:t xml:space="preserve">Illustrative Avoided Emissions Factor (average for mixed materials): -1.5 kg CO2e/kg</w:t>
      </w:r>
    </w:p>
    <w:p>
      <w:pPr>
        <w:numPr>
          <w:ilvl w:val="0"/>
          <w:numId w:val="1012"/>
        </w:numPr>
        <w:pStyle w:val="Compact"/>
      </w:pPr>
      <w:r>
        <w:rPr>
          <w:bCs/>
          <w:b/>
        </w:rPr>
        <w:t xml:space="preserve">End-of-Life (Avoided) Emissions:</w:t>
      </w:r>
      <w:r>
        <w:t xml:space="preserve"> </w:t>
      </w:r>
      <w:r>
        <w:t xml:space="preserve">0.8 kg * (-1.5 kg CO2e/kg) =</w:t>
      </w:r>
      <w:r>
        <w:t xml:space="preserve"> </w:t>
      </w:r>
      <w:r>
        <w:rPr>
          <w:bCs/>
          <w:b/>
        </w:rPr>
        <w:t xml:space="preserve">-1.20 kg CO2e</w:t>
      </w:r>
    </w:p>
    <w:p>
      <w:pPr>
        <w:numPr>
          <w:ilvl w:val="0"/>
          <w:numId w:val="1012"/>
        </w:numPr>
        <w:pStyle w:val="Compact"/>
      </w:pPr>
      <w:r>
        <w:t xml:space="preserve">Circular/Take-back Programs: An active regional take-back program [cite: ffioolqegr] further facilitates these avoided emissions, contributing to a circular economy.</w:t>
      </w:r>
    </w:p>
    <w:bookmarkEnd w:id="40"/>
    <w:bookmarkEnd w:id="41"/>
    <w:bookmarkStart w:id="42" w:name="X7ef73fe3d39a8d84fae696b42f814aa0d860ec0"/>
    <w:p>
      <w:pPr>
        <w:pStyle w:val="Heading3"/>
      </w:pPr>
      <w:r>
        <w:t xml:space="preserve">3.4. 2026 LSR Update (Land Sector and Removals Standard)</w:t>
      </w:r>
    </w:p>
    <w:p>
      <w:pPr>
        <w:pStyle w:val="FirstParagraph"/>
      </w:pPr>
      <w:r>
        <w:t xml:space="preserve">The GHG Protocol\'s Land Sector and Removals (LSR) Standard, taking effect in 2027, provides guidance for accounting for emissions and carbon removals from land use and technological removals. While peolzjyufp is not directly a land-sector product, the application of LSR is relevant in acknowledging carbon removals (avoided emissions) through circularity. The reported avoided emissions in the End-of-Life phase (-1.20 kg CO2e) directly align with the spirit of the LSR Standard by quantifying emissions reductions attributed to recycling and circular economy initiatives, which reduce the demand for virgin materials and their associated land-use impacts. This represents a form of "removal" by preventing emissions that would otherwise occur.</w:t>
      </w:r>
    </w:p>
    <w:bookmarkEnd w:id="42"/>
    <w:bookmarkStart w:id="43" w:name="scope-3-compliance"/>
    <w:p>
      <w:pPr>
        <w:pStyle w:val="Heading3"/>
      </w:pPr>
      <w:r>
        <w:t xml:space="preserve">3.5. Scope 3 Compliance</w:t>
      </w:r>
    </w:p>
    <w:p>
      <w:pPr>
        <w:pStyle w:val="FirstParagraph"/>
      </w:pPr>
      <w:r>
        <w:t xml:space="preserve">This analysis aims for at least 95% coverage for Scope 3 reporting, as per 2026 requirements. By incorporating detailed material data, comprehensive transport logistics, use-phase energy, and end-of-life scenarios, the most significant categories of Scope 3 emissions for peolzjyufp are addressed. Further refinement would involve granular data for all minor components and services.</w:t>
      </w:r>
    </w:p>
    <w:bookmarkEnd w:id="43"/>
    <w:bookmarkStart w:id="44" w:name="total-product-carbon-footprint"/>
    <w:p>
      <w:pPr>
        <w:pStyle w:val="Heading3"/>
      </w:pPr>
      <w:r>
        <w:t xml:space="preserve">3.6. Total Product Carbon Footprint</w:t>
      </w:r>
    </w:p>
    <w:p>
      <w:pPr>
        <w:pStyle w:val="FirstParagraph"/>
      </w:pPr>
      <w:r>
        <w:t xml:space="preserve">A summary of the calculated emissions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1.125</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2.030</w:t>
            </w:r>
          </w:p>
        </w:tc>
      </w:tr>
      <w:tr>
        <w:tc>
          <w:tcPr/>
          <w:p>
            <w:pPr>
              <w:pStyle w:val="Compact"/>
              <w:jc w:val="left"/>
            </w:pPr>
            <w:r>
              <w:t xml:space="preserve">Scope 3, Category 9</w:t>
            </w:r>
          </w:p>
        </w:tc>
        <w:tc>
          <w:tcPr/>
          <w:p>
            <w:pPr>
              <w:pStyle w:val="Compact"/>
              <w:jc w:val="left"/>
            </w:pPr>
            <w:r>
              <w:t xml:space="preserve">Downstream Transport &amp; Distribution</w:t>
            </w:r>
          </w:p>
        </w:tc>
        <w:tc>
          <w:tcPr/>
          <w:p>
            <w:pPr>
              <w:pStyle w:val="Compact"/>
              <w:jc w:val="left"/>
            </w:pPr>
            <w:r>
              <w:t xml:space="preserve">0.360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25.000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-1.200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27.315</w:t>
            </w:r>
          </w:p>
        </w:tc>
      </w:tr>
    </w:tbl>
    <w:p>
      <w:r>
        <w:pict>
          <v:rect style="width:0;height:1.5pt" o:hralign="center" o:hrstd="t" o:hr="t"/>
        </w:pict>
      </w:r>
    </w:p>
    <w:bookmarkEnd w:id="44"/>
    <w:bookmarkEnd w:id="45"/>
    <w:bookmarkStart w:id="49" w:name="review-and-reporting"/>
    <w:p>
      <w:pPr>
        <w:pStyle w:val="Heading2"/>
      </w:pPr>
      <w:r>
        <w:t xml:space="preserve">4. Review and Reporting</w:t>
      </w:r>
    </w:p>
    <w:bookmarkStart w:id="46" w:name="emission-hotspots"/>
    <w:p>
      <w:pPr>
        <w:pStyle w:val="Heading3"/>
      </w:pPr>
      <w:r>
        <w:t xml:space="preserve">4.1. Emission Hotspots</w:t>
      </w:r>
    </w:p>
    <w:p>
      <w:pPr>
        <w:pStyle w:val="FirstParagraph"/>
      </w:pPr>
      <w:r>
        <w:t xml:space="preserve">The primary emission hotspot for peolzjyufp is the</w:t>
      </w:r>
      <w:r>
        <w:t xml:space="preserve"> </w:t>
      </w:r>
      <w:r>
        <w:rPr>
          <w:bCs/>
          <w:b/>
        </w:rPr>
        <w:t xml:space="preserve">Use Phase</w:t>
      </w:r>
      <w:r>
        <w:t xml:space="preserve">, accounting for approximately 91.5% of the total carbon footprint. This is due to the energy consumption of the product over its 5-year lifespan. Materials (Scope 3, Category 1) and Manufacturing Energy (Scope 2) are also significant contributors, albeit much smaller than the use phase.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Use Phase (Scope 3, Category 11)</w:t>
            </w:r>
          </w:p>
        </w:tc>
        <w:tc>
          <w:tcPr/>
          <w:p>
            <w:pPr>
              <w:pStyle w:val="Compact"/>
              <w:jc w:val="left"/>
            </w:pPr>
            <w:r>
              <w:t xml:space="preserve">25.000</w:t>
            </w:r>
          </w:p>
        </w:tc>
        <w:tc>
          <w:tcPr/>
          <w:p>
            <w:pPr>
              <w:pStyle w:val="Compact"/>
              <w:jc w:val="left"/>
            </w:pPr>
            <w:r>
              <w:t xml:space="preserve">91.5</w:t>
            </w:r>
          </w:p>
        </w:tc>
      </w:tr>
      <w:tr>
        <w:tc>
          <w:tcPr/>
          <w:p>
            <w:pPr>
              <w:pStyle w:val="Compact"/>
              <w:jc w:val="left"/>
            </w:pPr>
            <w:r>
              <w:t xml:space="preserve">Materials (Scope 3, Category 1)</w:t>
            </w:r>
          </w:p>
        </w:tc>
        <w:tc>
          <w:tcPr/>
          <w:p>
            <w:pPr>
              <w:pStyle w:val="Compact"/>
              <w:jc w:val="left"/>
            </w:pPr>
            <w:r>
              <w:t xml:space="preserve">2.030</w:t>
            </w:r>
          </w:p>
        </w:tc>
        <w:tc>
          <w:tcPr/>
          <w:p>
            <w:pPr>
              <w:pStyle w:val="Compact"/>
              <w:jc w:val="left"/>
            </w:pPr>
            <w:r>
              <w:t xml:space="preserve">7.4</w:t>
            </w:r>
          </w:p>
        </w:tc>
      </w:tr>
      <w:tr>
        <w:tc>
          <w:tcPr/>
          <w:p>
            <w:pPr>
              <w:pStyle w:val="Compact"/>
              <w:jc w:val="left"/>
            </w:pPr>
            <w:r>
              <w:t xml:space="preserve">Manufacturing Energy (Scope 2)</w:t>
            </w:r>
          </w:p>
        </w:tc>
        <w:tc>
          <w:tcPr/>
          <w:p>
            <w:pPr>
              <w:pStyle w:val="Compact"/>
              <w:jc w:val="left"/>
            </w:pPr>
            <w:r>
              <w:t xml:space="preserve">1.125</w:t>
            </w:r>
          </w:p>
        </w:tc>
        <w:tc>
          <w:tcPr/>
          <w:p>
            <w:pPr>
              <w:pStyle w:val="Compact"/>
              <w:jc w:val="left"/>
            </w:pPr>
            <w:r>
              <w:t xml:space="preserve">4.1</w:t>
            </w:r>
          </w:p>
        </w:tc>
      </w:tr>
      <w:tr>
        <w:tc>
          <w:tcPr/>
          <w:p>
            <w:pPr>
              <w:pStyle w:val="Compact"/>
              <w:jc w:val="left"/>
            </w:pPr>
            <w:r>
              <w:t xml:space="preserve">Downstream Transport &amp; Distribution (Scope 3, Category 9)</w:t>
            </w:r>
          </w:p>
        </w:tc>
        <w:tc>
          <w:tcPr/>
          <w:p>
            <w:pPr>
              <w:pStyle w:val="Compact"/>
              <w:jc w:val="left"/>
            </w:pPr>
            <w:r>
              <w:t xml:space="preserve">0.360</w:t>
            </w:r>
          </w:p>
        </w:tc>
        <w:tc>
          <w:tcPr/>
          <w:p>
            <w:pPr>
              <w:pStyle w:val="Compact"/>
              <w:jc w:val="left"/>
            </w:pPr>
            <w:r>
              <w:t xml:space="preserve">1.3</w:t>
            </w:r>
          </w:p>
        </w:tc>
      </w:tr>
      <w:tr>
        <w:tc>
          <w:tcPr/>
          <w:p>
            <w:pPr>
              <w:pStyle w:val="Compact"/>
              <w:jc w:val="left"/>
            </w:pPr>
            <w:r>
              <w:t xml:space="preserve">End-of-Life (Scope 3, Category 12)</w:t>
            </w:r>
          </w:p>
        </w:tc>
        <w:tc>
          <w:tcPr/>
          <w:p>
            <w:pPr>
              <w:pStyle w:val="Compact"/>
              <w:jc w:val="left"/>
            </w:pPr>
            <w:r>
              <w:t xml:space="preserve">-1.200</w:t>
            </w:r>
          </w:p>
        </w:tc>
        <w:tc>
          <w:tcPr/>
          <w:p>
            <w:pPr>
              <w:pStyle w:val="Compact"/>
              <w:jc w:val="left"/>
            </w:pPr>
            <w:r>
              <w:t xml:space="preserve">-4.4</w:t>
            </w:r>
          </w:p>
        </w:tc>
      </w:tr>
      <w:tr>
        <w:tc>
          <w:tcPr/>
          <w:p>
            <w:pPr>
              <w:pStyle w:val="Compact"/>
              <w:jc w:val="left"/>
            </w:pPr>
            <w:r>
              <w:t xml:space="preserve">Scope 1 Emissions</w:t>
            </w:r>
          </w:p>
        </w:tc>
        <w:tc>
          <w:tcPr/>
          <w:p>
            <w:pPr>
              <w:pStyle w:val="Compact"/>
              <w:jc w:val="left"/>
            </w:pPr>
            <w:r>
              <w:t xml:space="preserve">0.000</w:t>
            </w:r>
          </w:p>
        </w:tc>
        <w:tc>
          <w:tcPr/>
          <w:p>
            <w:pPr>
              <w:pStyle w:val="Compact"/>
              <w:jc w:val="left"/>
            </w:pPr>
            <w:r>
              <w:t xml:space="preserve">0.0</w:t>
            </w:r>
          </w:p>
        </w:tc>
      </w:tr>
      <w:tr>
        <w:tc>
          <w:tcPr/>
          <w:p>
            <w:pPr>
              <w:pStyle w:val="Compact"/>
              <w:jc w:val="right"/>
            </w:pPr>
            <w:r>
              <w:rPr>
                <w:bCs/>
                <w:b/>
              </w:rPr>
              <w:t xml:space="preserve">Total Absolute Emissions:</w:t>
            </w:r>
          </w:p>
        </w:tc>
        <w:tc>
          <w:tcPr/>
          <w:p>
            <w:pPr>
              <w:pStyle w:val="Compact"/>
              <w:jc w:val="left"/>
            </w:pPr>
            <w:r>
              <w:rPr>
                <w:bCs/>
                <w:b/>
              </w:rPr>
              <w:t xml:space="preserve">27.315</w:t>
            </w:r>
          </w:p>
        </w:tc>
        <w:tc>
          <w:tcPr/>
          <w:p>
            <w:pPr>
              <w:pStyle w:val="Compact"/>
              <w:jc w:val="left"/>
            </w:pPr>
            <w:r>
              <w:rPr>
                <w:bCs/>
                <w:b/>
              </w:rPr>
              <w:t xml:space="preserve">100.0</w:t>
            </w:r>
          </w:p>
        </w:tc>
      </w:tr>
    </w:tbl>
    <w:p>
      <w:pPr>
        <w:pStyle w:val="BodyText"/>
      </w:pPr>
      <w:r>
        <w:rPr>
          <w:iCs/>
          <w:i/>
        </w:rPr>
        <w:t xml:space="preserve">Note: Percentages are calculated based on the absolute value of emissions. Avoided emissions reduce the overall footprint.</w:t>
      </w:r>
    </w:p>
    <w:bookmarkEnd w:id="46"/>
    <w:bookmarkStart w:id="47" w:name="data-reliability-and-limitations"/>
    <w:p>
      <w:pPr>
        <w:pStyle w:val="Heading3"/>
      </w:pPr>
      <w:r>
        <w:t xml:space="preserve">4.2. Data Reliability and Limitations</w:t>
      </w:r>
    </w:p>
    <w:p>
      <w:pPr>
        <w:pStyle w:val="FirstParagraph"/>
      </w:pPr>
      <w:r>
        <w:t xml:space="preserve">The reliability of this PCF analysis is contingent upon the accuracy and completeness of the input data. Primary data for BOM and energy consumption are directly applied. Secondary emission factors are sourced from commonly accepted databases (Ecoinvent, DEFRA), but are illustrative for this report. Actual emission factors can vary based on specific suppliers, geographic regions, and technologies. Assumptions regarding transport modes (e.g., specific vehicle types, load factors) and the exact electricity mix for both production and use phases may introduce uncertainties. The estimation of avoided emissions from recycling is based on industry averages and may vary depending on the actual recycling processes and markets.</w:t>
      </w:r>
    </w:p>
    <w:bookmarkEnd w:id="47"/>
    <w:bookmarkStart w:id="48" w:name="recommendations-for-emission-reduction"/>
    <w:p>
      <w:pPr>
        <w:pStyle w:val="Heading3"/>
      </w:pPr>
      <w:r>
        <w:t xml:space="preserve">4.3. Recommendations for Emission Reduction</w:t>
      </w:r>
    </w:p>
    <w:p>
      <w:pPr>
        <w:pStyle w:val="FirstParagraph"/>
      </w:pPr>
      <w:r>
        <w:t xml:space="preserve">Based on the hotspot analysis, the following recommendations are made for uteishkhql to reduce the carbon footprint of peolzjyufp:</w:t>
      </w:r>
    </w:p>
    <w:p>
      <w:pPr>
        <w:numPr>
          <w:ilvl w:val="0"/>
          <w:numId w:val="1013"/>
        </w:numPr>
        <w:pStyle w:val="Compact"/>
      </w:pPr>
      <w:r>
        <w:rPr>
          <w:bCs/>
          <w:b/>
        </w:rPr>
        <w:t xml:space="preserve">Optimise Use Phase:</w:t>
      </w:r>
      <w:r>
        <w:t xml:space="preserve"> </w:t>
      </w:r>
      <w:r>
        <w:t xml:space="preserve">Invest in R&amp;D to significantly improve the energy efficiency of peolzjyufp during its use. Educate consumers on energy-saving usage patterns. Explore options for low-carbon energy sources for product charging/operation if applicable.</w:t>
      </w:r>
    </w:p>
    <w:p>
      <w:pPr>
        <w:numPr>
          <w:ilvl w:val="0"/>
          <w:numId w:val="1013"/>
        </w:numPr>
        <w:pStyle w:val="Compact"/>
      </w:pPr>
      <w:r>
        <w:rPr>
          <w:bCs/>
          <w:b/>
        </w:rPr>
        <w:t xml:space="preserve">Enhance Material Circularity:</w:t>
      </w:r>
      <w:r>
        <w:t xml:space="preserve"> </w:t>
      </w:r>
      <w:r>
        <w:t xml:space="preserve">Further expand and promote the active regional take-back program [cite: ffioolqegr] to ensure high recycling rates. Explore opportunities to incorporate more recycled content into new products and design for easier disassembly and material recovery.</w:t>
      </w:r>
    </w:p>
    <w:p>
      <w:pPr>
        <w:numPr>
          <w:ilvl w:val="0"/>
          <w:numId w:val="1013"/>
        </w:numPr>
        <w:pStyle w:val="Compact"/>
      </w:pPr>
      <w:r>
        <w:rPr>
          <w:bCs/>
          <w:b/>
        </w:rPr>
        <w:t xml:space="preserve">Supply Chain Engagement:</w:t>
      </w:r>
      <w:r>
        <w:t xml:space="preserve"> </w:t>
      </w:r>
      <w:r>
        <w:t xml:space="preserve">Work with material suppliers to identify and procure lower-carbon alternatives for components. Investigate the upstream emissions of key materials (e.g., Lithium-ion battery, Aluminum frame) to find further reduction opportunities.</w:t>
      </w:r>
    </w:p>
    <w:p>
      <w:pPr>
        <w:numPr>
          <w:ilvl w:val="0"/>
          <w:numId w:val="1013"/>
        </w:numPr>
        <w:pStyle w:val="Compact"/>
      </w:pPr>
      <w:r>
        <w:rPr>
          <w:bCs/>
          <w:b/>
        </w:rPr>
        <w:t xml:space="preserve">Renewable Energy in Production:</w:t>
      </w:r>
      <w:r>
        <w:t xml:space="preserve"> </w:t>
      </w:r>
      <w:r>
        <w:t xml:space="preserve">While 70% renewable energy [cite: fntrqjewgv] is commendable, aim for 100% renewable energy procurement at manufacturing facilities to eliminate Scope 2 emissions.</w:t>
      </w:r>
    </w:p>
    <w:p>
      <w:pPr>
        <w:numPr>
          <w:ilvl w:val="0"/>
          <w:numId w:val="1013"/>
        </w:numPr>
        <w:pStyle w:val="Compact"/>
      </w:pPr>
      <w:r>
        <w:rPr>
          <w:bCs/>
          <w:b/>
        </w:rPr>
        <w:t xml:space="preserve">Logistics Optimisation:</w:t>
      </w:r>
      <w:r>
        <w:t xml:space="preserve"> </w:t>
      </w:r>
      <w:r>
        <w:t xml:space="preserve">Explore more efficient or lower-carbon transport modes (e.g., rail, sea freight where feasible) for primary outbound logistics from China to Europe, and optimize last-mile delivery routes and vehicle efficiency.</w:t>
      </w:r>
    </w:p>
    <w:p>
      <w:r>
        <w:pict>
          <v:rect style="width:0;height:1.5pt" o:hralign="center" o:hrstd="t" o:hr="t"/>
        </w:pict>
      </w:r>
    </w:p>
    <w:bookmarkEnd w:id="48"/>
    <w:bookmarkEnd w:id="4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peolzjyufp</dc:title>
  <dc:creator/>
  <dc:description>Detailed Product Carbon Footprint (PCF) analysis for peolzjyufp by uteishkhql, following GHG Protocol and 2026 LSR Standard.</dc:description>
  <dc:language>en</dc:language>
  <cp:keywords/>
  <dcterms:created xsi:type="dcterms:W3CDTF">2026-07-15T07:08:54Z</dcterms:created>
  <dcterms:modified xsi:type="dcterms:W3CDTF">2026-07-15T07:08:54Z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