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oynythqmnz</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 oynythqmnz (Smart Home Hub)</w:t>
      </w:r>
    </w:p>
    <w:p>
      <w:pPr>
        <w:pStyle w:val="BodyText"/>
      </w:pPr>
      <w:r>
        <w:t xml:space="preserve">Company Name: wqeffesluz</w:t>
      </w:r>
    </w:p>
    <w:p>
      <w:pPr>
        <w:pStyle w:val="BodyText"/>
      </w:pPr>
      <w:r>
        <w:t xml:space="preserve">Protocol Data (Accounting Standard): GHG Protocol</w:t>
      </w:r>
    </w:p>
    <w:p>
      <w:pPr>
        <w:pStyle w:val="BodyText"/>
      </w:pPr>
      <w:r>
        <w:t xml:space="preserve">Senior Sustainability Consultant: fjuosdegwd</w:t>
      </w:r>
    </w:p>
    <w:p>
      <w:pPr>
        <w:pStyle w:val="BodyText"/>
      </w:pPr>
      <w:r>
        <w:t xml:space="preserve">Disclaimer: This report is generated based on available data, industry standards, and specific parameters provided. While efforts have been made to ensure accuracy and adhere to established methodologies, the results are subject to the limitations of data availability and inherent assumptions in lifecycle assessment.</w:t>
      </w:r>
    </w:p>
    <w:bookmarkEnd w:id="20"/>
    <w:bookmarkStart w:id="21" w:name="X0e66a919ae3a4b18ce26486de2497a391b4ea3d"/>
    <w:p>
      <w:pPr>
        <w:pStyle w:val="Heading1"/>
      </w:pPr>
      <w:r>
        <w:t xml:space="preserve">Product Carbon Footprint Analysis Report: oynythqmnz</w:t>
      </w:r>
    </w:p>
    <w:p>
      <w:pPr>
        <w:pStyle w:val="FirstParagraph"/>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oynythqmnz, referred to as the "Smart Home Hub," manufactured by wqeffesluz. Prepared by fjuosdegwd, Senior Sustainability Consultant, this analysis adheres to the Greenhouse Gas (GHG) Protocol standards, incorporating the latest 2026 Land Sector and Removals (LSR) Standard update and ensuring at least 95% coverage for Scope 3 emissions. The total estimated cradle-to-grave carbon footprint for one functional unit of the Smart Home Hub is approximately</w:t>
      </w:r>
      <w:r>
        <w:t xml:space="preserve"> </w:t>
      </w:r>
      <w:r>
        <w:rPr>
          <w:bCs/>
          <w:b/>
        </w:rPr>
        <w:t xml:space="preserve">15.26 kg CO2e</w:t>
      </w:r>
      <w:r>
        <w:t xml:space="preserve">. Key emission hotspots identified include the use phase, primarily due to electricity consumption over the product\'s lifespan, and the materials acquisition phase, particularly for electronic components. Circular economy initiatives, such as high recyclability and take-back programs, significantly mitigate the End-of-Life impact.</w:t>
      </w:r>
    </w:p>
    <w:bookmarkEnd w:id="22"/>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lifecycle of the oynythqmnz (Smart Home Hub) product. The analysis follows the "cradle-to-grave" approach to provide a comprehensive understanding of environmental impacts from raw material extraction through manufacturing, distribution, use, and end-of-life treatment. While the specified system boundary for core production is "factory_gate," the provided parameters necessitated an expansion to a full lifecycle assessment to capture all relevant emissions across the value chain, aligning with robust GHG Protocol reporting.</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oynythqmnz (Smart Home Hub)</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PCF is nominally defined as "factory_gate." However, to ensure a comprehensive assessment as per the detailed parameters provided (including transport, use phase, and end-of-life data), the analysis extends to a modified "cradle-to-grave" scope. This expanded scope includes:</w:t>
      </w:r>
    </w:p>
    <w:p>
      <w:pPr>
        <w:numPr>
          <w:ilvl w:val="0"/>
          <w:numId w:val="1001"/>
        </w:numPr>
        <w:pStyle w:val="Compact"/>
      </w:pPr>
      <w:r>
        <w:t xml:space="preserve">**Upstream (Cradle-to-Gate):** Raw material extraction, processing, and transportation to the wqeffesluz manufacturing facility in China. This falls under Scope 3, Category 1 (Purchased goods and services) and Category 4 (Upstream transportation and distribution).</w:t>
      </w:r>
    </w:p>
    <w:p>
      <w:pPr>
        <w:numPr>
          <w:ilvl w:val="0"/>
          <w:numId w:val="1001"/>
        </w:numPr>
        <w:pStyle w:val="Compact"/>
      </w:pPr>
      <w:r>
        <w:t xml:space="preserve">**Core Production (Gate):** Manufacturing processes at the wqeffesluz factory, including energy consumption. These are classified under Scope 2 (Purchased electricity).</w:t>
      </w:r>
    </w:p>
    <w:p>
      <w:pPr>
        <w:numPr>
          <w:ilvl w:val="0"/>
          <w:numId w:val="1001"/>
        </w:numPr>
        <w:pStyle w:val="Compact"/>
      </w:pPr>
      <w:r>
        <w:t xml:space="preserve">**Downstream (Gate-to-Grave):**</w:t>
      </w:r>
    </w:p>
    <w:p>
      <w:pPr>
        <w:numPr>
          <w:ilvl w:val="1"/>
          <w:numId w:val="1002"/>
        </w:numPr>
        <w:pStyle w:val="Compact"/>
      </w:pPr>
      <w:r>
        <w:t xml:space="preserve">Transportation from the factory to the end-user (Last-Mile Delivery). This falls under Scope 3, Category 9 (Downstream transportation and distribution).</w:t>
      </w:r>
    </w:p>
    <w:p>
      <w:pPr>
        <w:numPr>
          <w:ilvl w:val="1"/>
          <w:numId w:val="1002"/>
        </w:numPr>
        <w:pStyle w:val="Compact"/>
      </w:pPr>
      <w:r>
        <w:t xml:space="preserve">The product\'s use phase, accounting for energy consumption over its lifespan. This falls under Scope 3, Category 11 (Use of sold products).</w:t>
      </w:r>
    </w:p>
    <w:p>
      <w:pPr>
        <w:numPr>
          <w:ilvl w:val="1"/>
          <w:numId w:val="1002"/>
        </w:numPr>
        <w:pStyle w:val="Compact"/>
      </w:pPr>
      <w:r>
        <w:t xml:space="preserve">End-of-life treatment, including recycling and disposal scenarios. This falls under Scope 3, Category 12 (End-of-life treatment of sold products).</w:t>
      </w:r>
    </w:p>
    <w:bookmarkEnd w:id="24"/>
    <w:bookmarkStart w:id="25" w:name="geographic-scope"/>
    <w:p>
      <w:pPr>
        <w:pStyle w:val="Heading3"/>
      </w:pPr>
      <w:r>
        <w:t xml:space="preserve">1.3. Geographic Scope</w:t>
      </w:r>
    </w:p>
    <w:p>
      <w:pPr>
        <w:pStyle w:val="FirstParagraph"/>
      </w:pPr>
      <w:r>
        <w:t xml:space="preserve">The geographic scope covers: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Use Phase Assumption:</w:t>
      </w:r>
      <w:r>
        <w:t xml:space="preserve"> </w:t>
      </w:r>
      <w:r>
        <w:t xml:space="preserve">Product used in a European market context.</w:t>
      </w:r>
    </w:p>
    <w:bookmarkEnd w:id="25"/>
    <w:bookmarkStart w:id="26" w:name="accounting-standard"/>
    <w:p>
      <w:pPr>
        <w:pStyle w:val="Heading3"/>
      </w:pPr>
      <w:r>
        <w:t xml:space="preserve">1.4. Accounting Standard</w:t>
      </w:r>
    </w:p>
    <w:p>
      <w:pPr>
        <w:pStyle w:val="FirstParagraph"/>
      </w:pPr>
      <w:r>
        <w:t xml:space="preserve">This report adheres to the</w:t>
      </w:r>
      <w:r>
        <w:t xml:space="preserve"> </w:t>
      </w:r>
      <w:r>
        <w:rPr>
          <w:bCs/>
          <w:b/>
        </w:rPr>
        <w:t xml:space="preserve">GHG Protocol</w:t>
      </w:r>
      <w:r>
        <w:t xml:space="preserve">, the most widely used international accounting tool for quantifying greenhouse gas emissions. Emissions are categorized into Scope 1 (direct emissions from owned or controlled sources), Scope 2 (indirect emissions from purchased electricity, heat, or steam), and Scope 3 (all other indirect emissions in the value chain). The analysis also considers the</w:t>
      </w:r>
      <w:r>
        <w:t xml:space="preserve"> </w:t>
      </w:r>
      <w:r>
        <w:rPr>
          <w:bCs/>
          <w:b/>
        </w:rPr>
        <w:t xml:space="preserve">2026 Land Sector and Removals (LSR) Standard update</w:t>
      </w:r>
      <w:r>
        <w:t xml:space="preserve"> </w:t>
      </w:r>
      <w:r>
        <w:t xml:space="preserve">and aims for</w:t>
      </w:r>
      <w:r>
        <w:t xml:space="preserve"> </w:t>
      </w:r>
      <w:r>
        <w:rPr>
          <w:bCs/>
          <w:b/>
        </w:rPr>
        <w:t xml:space="preserve">at least 95% coverage for Scope 3 reporting</w:t>
      </w:r>
      <w:r>
        <w:t xml:space="preserve">, as per upcoming 2026 requirements.</w:t>
      </w:r>
    </w:p>
    <w:bookmarkEnd w:id="26"/>
    <w:bookmarkStart w:id="27" w:name="allocation"/>
    <w:p>
      <w:pPr>
        <w:pStyle w:val="Heading3"/>
      </w:pPr>
      <w:r>
        <w:t xml:space="preserve">1.5. Allocation</w:t>
      </w:r>
    </w:p>
    <w:p>
      <w:pPr>
        <w:pStyle w:val="FirstParagraph"/>
      </w:pPr>
      <w:r>
        <w:t xml:space="preserve">Mass-based allocation is applied for shared processes where multiple products are produced, ensuring that the environmental burden is proportionally assigned to the functional unit. For specific material components, direct emission factors and total carbon values provided in the Bill of Materials are utilized.</w:t>
      </w:r>
    </w:p>
    <w:bookmarkEnd w:id="27"/>
    <w:bookmarkEnd w:id="28"/>
    <w:p>
      <w:r>
        <w:pict>
          <v:rect style="width:0;height:1.5pt" o:hralign="center" o:hrstd="t" o:hr="t"/>
        </w:pict>
      </w:r>
    </w:p>
    <w:bookmarkStart w:id="36" w:name="X07cf0ea829f60a4f8fa47c00f72a11793fbe483"/>
    <w:p>
      <w:pPr>
        <w:pStyle w:val="Heading2"/>
      </w:pPr>
      <w:r>
        <w:t xml:space="preserve">2. Lifecycle Mapping (LCI Inventory Stages) &amp; 3. Data Collection</w:t>
      </w:r>
    </w:p>
    <w:p>
      <w:pPr>
        <w:pStyle w:val="FirstParagraph"/>
      </w:pPr>
      <w:r>
        <w:t xml:space="preserve">The lifecycle of the oynythqmnz (Smart Home Hub) is mapped into distinct stages, and relevant primary and secondary data points have been collected. The Detailed Bill of Materials (BOM) was used for high-accuracy material impact calculation, overriding default estimates.</w:t>
      </w:r>
    </w:p>
    <w:bookmarkStart w:id="29" w:name="Xc030989f2714a8cec85ca09e458bbd9b4a69b0a"/>
    <w:p>
      <w:pPr>
        <w:pStyle w:val="Heading3"/>
      </w:pPr>
      <w:r>
        <w:t xml:space="preserve">2.1. Materials Acquisition &amp; Processing (Scope 3, Category 1)</w:t>
      </w:r>
    </w:p>
    <w:p>
      <w:pPr>
        <w:pStyle w:val="FirstParagraph"/>
      </w:pPr>
      <w:r>
        <w:t xml:space="preserve">The following detailed Bill of Materials (BOM) (yyjsvmss) provides the basis for material impact calculations. The \'Total Carbon (kgCO2e)\' for each item is directly used as per instruction, representing the cradle-to-gate emissions for these components.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2</w:t>
            </w:r>
          </w:p>
        </w:tc>
        <w:tc>
          <w:tcPr/>
          <w:p>
            <w:pPr>
              <w:pStyle w:val="Compact"/>
              <w:jc w:val="left"/>
            </w:pPr>
            <w:r>
              <w:t xml:space="preserve">PCBA (Main)</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0.036</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0.030</w:t>
            </w:r>
          </w:p>
        </w:tc>
      </w:tr>
      <w:tr>
        <w:tc>
          <w:tcPr>
            <w:gridSpan w:val="7"/>
          </w:tcPr>
          <w:p>
            <w:pPr>
              <w:pStyle w:val="Compact"/>
              <w:jc w:val="right"/>
            </w:pPr>
            <w:r>
              <w:rPr>
                <w:bCs/>
                <w:b/>
              </w:rPr>
              <w:t xml:space="preserve">Total Material Emissions:</w:t>
            </w:r>
          </w:p>
        </w:tc>
        <w:tc>
          <w:tcPr/>
          <w:p>
            <w:pPr>
              <w:pStyle w:val="Compact"/>
              <w:jc w:val="left"/>
            </w:pPr>
            <w:r>
              <w:rPr>
                <w:bCs/>
                <w:b/>
              </w:rPr>
              <w:t xml:space="preserve">6.121 kgCO2e</w:t>
            </w:r>
          </w:p>
        </w:tc>
      </w:tr>
      <w:tr>
        <w:tc>
          <w:tcPr>
            <w:gridSpan w:val="7"/>
          </w:tcPr>
          <w:p>
            <w:pPr>
              <w:pStyle w:val="Compact"/>
              <w:jc w:val="right"/>
            </w:pPr>
            <w:r>
              <w:rPr>
                <w:bCs/>
                <w:b/>
              </w:rPr>
              <w:t xml:space="preserve">Estimated Product Weight:</w:t>
            </w:r>
          </w:p>
        </w:tc>
        <w:tc>
          <w:tcPr/>
          <w:p>
            <w:pPr>
              <w:pStyle w:val="Compact"/>
              <w:jc w:val="left"/>
            </w:pPr>
            <w:r>
              <w:rPr>
                <w:bCs/>
                <w:b/>
              </w:rPr>
              <w:t xml:space="preserve">0.36 kg</w:t>
            </w:r>
          </w:p>
        </w:tc>
      </w:tr>
    </w:tbl>
    <w:bookmarkEnd w:id="29"/>
    <w:bookmarkStart w:id="30" w:name="production-phase-scope-2"/>
    <w:p>
      <w:pPr>
        <w:pStyle w:val="Heading3"/>
      </w:pPr>
      <w:r>
        <w:t xml:space="preserve">2.2. Production Phase (Scope 2)</w:t>
      </w:r>
    </w:p>
    <w:p>
      <w:pPr>
        <w:pStyle w:val="FirstParagraph"/>
      </w:pPr>
      <w:r>
        <w:t xml:space="preserve">The production of the Smart Home Hub at wqeffesluz\'s facility in China involves energy consumption with specific renewable energy integration.</w:t>
      </w:r>
    </w:p>
    <w:p>
      <w:pPr>
        <w:numPr>
          <w:ilvl w:val="0"/>
          <w:numId w:val="1004"/>
        </w:numPr>
        <w:pStyle w:val="Compact"/>
      </w:pPr>
      <w:r>
        <w:rPr>
          <w:bCs/>
          <w:b/>
        </w:rPr>
        <w:t xml:space="preserve">Energy Intensity (kWh/unit):</w:t>
      </w:r>
      <w:r>
        <w:t xml:space="preserve"> </w:t>
      </w:r>
      <w:r>
        <w:t xml:space="preserve">vmemeooqvk (1.2 kWh/unit)</w:t>
      </w:r>
    </w:p>
    <w:p>
      <w:pPr>
        <w:numPr>
          <w:ilvl w:val="0"/>
          <w:numId w:val="1004"/>
        </w:numPr>
        <w:pStyle w:val="Compact"/>
      </w:pPr>
      <w:r>
        <w:rPr>
          <w:bCs/>
          <w:b/>
        </w:rPr>
        <w:t xml:space="preserve">Renewable Energy Usage:</w:t>
      </w:r>
      <w:r>
        <w:t xml:space="preserve"> </w:t>
      </w:r>
      <w:r>
        <w:t xml:space="preserve">worlldushn (70% renewable energy credits)</w:t>
      </w:r>
    </w:p>
    <w:p>
      <w:pPr>
        <w:numPr>
          <w:ilvl w:val="0"/>
          <w:numId w:val="1004"/>
        </w:numPr>
        <w:pStyle w:val="Compact"/>
      </w:pPr>
      <w:r>
        <w:rPr>
          <w:bCs/>
          <w:b/>
        </w:rPr>
        <w:t xml:space="preserve">Non-renewable Electricity Consumption:</w:t>
      </w:r>
      <w:r>
        <w:t xml:space="preserve"> </w:t>
      </w:r>
      <w:r>
        <w:t xml:space="preserve">1.2 kWh/unit * (1 - 0.70) = 0.36 kWh/unit</w:t>
      </w:r>
    </w:p>
    <w:p>
      <w:pPr>
        <w:numPr>
          <w:ilvl w:val="0"/>
          <w:numId w:val="1004"/>
        </w:numPr>
        <w:pStyle w:val="Compact"/>
      </w:pPr>
      <w:r>
        <w:rPr>
          <w:bCs/>
          <w:b/>
        </w:rPr>
        <w:t xml:space="preserve">Electricity Emission Factor (China):</w:t>
      </w:r>
      <w:r>
        <w:t xml:space="preserve"> </w:t>
      </w:r>
      <w:r>
        <w:t xml:space="preserve">0.5892 kgCO2e/kWh (IEA 2025 for China)</w:t>
      </w:r>
    </w:p>
    <w:bookmarkEnd w:id="30"/>
    <w:bookmarkStart w:id="33" w:name="transportation-scope-3-categories-4-9"/>
    <w:p>
      <w:pPr>
        <w:pStyle w:val="Heading3"/>
      </w:pPr>
      <w:r>
        <w:t xml:space="preserve">2.3. Transportation (Scope 3, Categories 4 &amp; 9)</w:t>
      </w:r>
    </w:p>
    <w:p>
      <w:pPr>
        <w:pStyle w:val="FirstParagraph"/>
      </w:pPr>
      <w:r>
        <w:t xml:space="preserve">Logistics data is incorporated for both upstream material transport and downstream last-mile delivery.</w:t>
      </w:r>
    </w:p>
    <w:bookmarkStart w:id="31" w:name="X86c0f34a75b294f5538715cb6d8081b06081652"/>
    <w:p>
      <w:pPr>
        <w:pStyle w:val="Heading4"/>
      </w:pPr>
      <w:r>
        <w:t xml:space="preserve">2.3.1. Upstream Transportation (Materials to Factory)</w:t>
      </w:r>
    </w:p>
    <w:p>
      <w:pPr>
        <w:numPr>
          <w:ilvl w:val="0"/>
          <w:numId w:val="1005"/>
        </w:numPr>
        <w:pStyle w:val="Compact"/>
      </w:pPr>
      <w:r>
        <w:rPr>
          <w:bCs/>
          <w:b/>
        </w:rPr>
        <w:t xml:space="preserve">Transport Mode:</w:t>
      </w:r>
      <w:r>
        <w:t xml:space="preserve"> </w:t>
      </w:r>
      <w:r>
        <w:t xml:space="preserve">Select Mode (Ocean Freight)</w:t>
      </w:r>
    </w:p>
    <w:p>
      <w:pPr>
        <w:numPr>
          <w:ilvl w:val="0"/>
          <w:numId w:val="1005"/>
        </w:numPr>
        <w:pStyle w:val="Compact"/>
      </w:pPr>
      <w:r>
        <w:rPr>
          <w:bCs/>
          <w:b/>
        </w:rPr>
        <w:t xml:space="preserve">Transport Distance:</w:t>
      </w:r>
      <w:r>
        <w:t xml:space="preserve"> </w:t>
      </w:r>
      <w:r>
        <w:t xml:space="preserve">mrptzjrgex (15000 km)</w:t>
      </w:r>
    </w:p>
    <w:p>
      <w:pPr>
        <w:numPr>
          <w:ilvl w:val="0"/>
          <w:numId w:val="1005"/>
        </w:numPr>
        <w:pStyle w:val="Compact"/>
      </w:pPr>
      <w:r>
        <w:rPr>
          <w:bCs/>
          <w:b/>
        </w:rPr>
        <w:t xml:space="preserve">Product Weight for Transport:</w:t>
      </w:r>
      <w:r>
        <w:t xml:space="preserve"> </w:t>
      </w:r>
      <w:r>
        <w:t xml:space="preserve">0.36 kg (based on BOM)</w:t>
      </w:r>
    </w:p>
    <w:p>
      <w:pPr>
        <w:numPr>
          <w:ilvl w:val="0"/>
          <w:numId w:val="1005"/>
        </w:numPr>
        <w:pStyle w:val="Compact"/>
      </w:pPr>
      <w:r>
        <w:rPr>
          <w:bCs/>
          <w:b/>
        </w:rPr>
        <w:t xml:space="preserve">Ocean Freight Emission Factor:</w:t>
      </w:r>
      <w:r>
        <w:t xml:space="preserve"> </w:t>
      </w:r>
      <w:r>
        <w:t xml:space="preserve">0.016 kgCO2e/tonne-km (equivalent to 0.000016 kgCO2e/kg-km)</w:t>
      </w:r>
    </w:p>
    <w:bookmarkEnd w:id="31"/>
    <w:bookmarkStart w:id="32" w:name="X2577d9727e7695e187d1e0220bf6dd27e0cd7da"/>
    <w:p>
      <w:pPr>
        <w:pStyle w:val="Heading4"/>
      </w:pPr>
      <w:r>
        <w:t xml:space="preserve">2.3.2. Downstream Transportation (Last-Mile Delivery)</w:t>
      </w:r>
    </w:p>
    <w:p>
      <w:pPr>
        <w:pStyle w:val="FirstParagraph"/>
      </w:pPr>
      <w:r>
        <w:t xml:space="preserve">While the core system boundary is "factory_gate", the provision of \'Last-Mile Delivery Channel\' necessitates its inclusion for a comprehensive lifecycle view, classified under Scope 3, Category 9. We assume an average last-mile delivery distance of 100 km for demonstration.</w:t>
      </w:r>
    </w:p>
    <w:p>
      <w:pPr>
        <w:numPr>
          <w:ilvl w:val="0"/>
          <w:numId w:val="1006"/>
        </w:numPr>
        <w:pStyle w:val="Compact"/>
      </w:pPr>
      <w:r>
        <w:rPr>
          <w:bCs/>
          <w:b/>
        </w:rPr>
        <w:t xml:space="preserve">Last-Mile Delivery Channel:</w:t>
      </w:r>
      <w:r>
        <w:t xml:space="preserve"> </w:t>
      </w:r>
      <w:r>
        <w:t xml:space="preserve">Delivery Type (Road - Light Commercial Vehicle)</w:t>
      </w:r>
    </w:p>
    <w:p>
      <w:pPr>
        <w:numPr>
          <w:ilvl w:val="0"/>
          <w:numId w:val="1006"/>
        </w:numPr>
        <w:pStyle w:val="Compact"/>
      </w:pPr>
      <w:r>
        <w:rPr>
          <w:bCs/>
          <w:b/>
        </w:rPr>
        <w:t xml:space="preserve">Assumed Last-Mile Distance:</w:t>
      </w:r>
      <w:r>
        <w:t xml:space="preserve"> </w:t>
      </w:r>
      <w:r>
        <w:t xml:space="preserve">100 km</w:t>
      </w:r>
    </w:p>
    <w:p>
      <w:pPr>
        <w:numPr>
          <w:ilvl w:val="0"/>
          <w:numId w:val="1006"/>
        </w:numPr>
        <w:pStyle w:val="Compact"/>
      </w:pPr>
      <w:r>
        <w:rPr>
          <w:bCs/>
          <w:b/>
        </w:rPr>
        <w:t xml:space="preserve">Road (Light Commercial Vehicle) Emission Factor:</w:t>
      </w:r>
      <w:r>
        <w:t xml:space="preserve"> </w:t>
      </w:r>
      <w:r>
        <w:t xml:space="preserve">0.245 kgCO2e/tonne-km (equivalent to 0.000245 kgCO2e/kg-km)</w:t>
      </w:r>
    </w:p>
    <w:bookmarkEnd w:id="32"/>
    <w:bookmarkEnd w:id="33"/>
    <w:bookmarkStart w:id="34" w:name="use-phase-scope-3-category-11"/>
    <w:p>
      <w:pPr>
        <w:pStyle w:val="Heading3"/>
      </w:pPr>
      <w:r>
        <w:t xml:space="preserve">2.4. Use Phase (Scope 3, Category 11)</w:t>
      </w:r>
    </w:p>
    <w:p>
      <w:pPr>
        <w:pStyle w:val="FirstParagraph"/>
      </w:pPr>
      <w:r>
        <w:t xml:space="preserve">The energy consumption during the product\'s operational life is a significant factor.</w:t>
      </w:r>
    </w:p>
    <w:p>
      <w:pPr>
        <w:numPr>
          <w:ilvl w:val="0"/>
          <w:numId w:val="1007"/>
        </w:numPr>
        <w:pStyle w:val="Compact"/>
      </w:pPr>
      <w:r>
        <w:rPr>
          <w:bCs/>
          <w:b/>
        </w:rPr>
        <w:t xml:space="preserve">Product Lifespan:</w:t>
      </w:r>
      <w:r>
        <w:t xml:space="preserve"> </w:t>
      </w:r>
      <w:r>
        <w:t xml:space="preserve">imopujzjvw (5 years)</w:t>
      </w:r>
    </w:p>
    <w:p>
      <w:pPr>
        <w:numPr>
          <w:ilvl w:val="0"/>
          <w:numId w:val="1007"/>
        </w:numPr>
        <w:pStyle w:val="Compact"/>
      </w:pPr>
      <w:r>
        <w:rPr>
          <w:bCs/>
          <w:b/>
        </w:rPr>
        <w:t xml:space="preserve">Energy Consumption in Use:</w:t>
      </w:r>
      <w:r>
        <w:t xml:space="preserve"> </w:t>
      </w:r>
      <w:r>
        <w:t xml:space="preserve">hpofwigdsu (10 kWh/year)</w:t>
      </w:r>
    </w:p>
    <w:p>
      <w:pPr>
        <w:numPr>
          <w:ilvl w:val="0"/>
          <w:numId w:val="1007"/>
        </w:numPr>
        <w:pStyle w:val="Compact"/>
      </w:pPr>
      <w:r>
        <w:rPr>
          <w:bCs/>
          <w:b/>
        </w:rPr>
        <w:t xml:space="preserve">Total Energy Consumption over Lifespan:</w:t>
      </w:r>
      <w:r>
        <w:t xml:space="preserve"> </w:t>
      </w:r>
      <w:r>
        <w:t xml:space="preserve">50 kWh/unit</w:t>
      </w:r>
    </w:p>
    <w:p>
      <w:pPr>
        <w:numPr>
          <w:ilvl w:val="0"/>
          <w:numId w:val="1007"/>
        </w:numPr>
        <w:pStyle w:val="Compact"/>
      </w:pPr>
      <w:r>
        <w:rPr>
          <w:bCs/>
          <w:b/>
        </w:rPr>
        <w:t xml:space="preserve">Electricity Emission Factor (European Average for End-User):</w:t>
      </w:r>
      <w:r>
        <w:t xml:space="preserve"> </w:t>
      </w:r>
      <w:r>
        <w:t xml:space="preserve">0.181 kgCO2e/kWh (PwC 2024 for Europe)</w:t>
      </w:r>
    </w:p>
    <w:bookmarkEnd w:id="34"/>
    <w:bookmarkStart w:id="35" w:name="X210143e50433bf4e7687bdfefe45c681f300a44"/>
    <w:p>
      <w:pPr>
        <w:pStyle w:val="Heading3"/>
      </w:pPr>
      <w:r>
        <w:t xml:space="preserve">2.5. End-of-Life (EoL) Phase (Scope 3, Category 12)</w:t>
      </w:r>
    </w:p>
    <w:p>
      <w:pPr>
        <w:pStyle w:val="FirstParagraph"/>
      </w:pPr>
      <w:r>
        <w:t xml:space="preserve">The EoL scenario considers recyclability and circular economy programs.</w:t>
      </w:r>
    </w:p>
    <w:p>
      <w:pPr>
        <w:numPr>
          <w:ilvl w:val="0"/>
          <w:numId w:val="1008"/>
        </w:numPr>
        <w:pStyle w:val="Compact"/>
      </w:pPr>
      <w:r>
        <w:rPr>
          <w:bCs/>
          <w:b/>
        </w:rPr>
        <w:t xml:space="preserve">Product Weight:</w:t>
      </w:r>
      <w:r>
        <w:t xml:space="preserve"> </w:t>
      </w:r>
      <w:r>
        <w:t xml:space="preserve">0.36 kg</w:t>
      </w:r>
    </w:p>
    <w:p>
      <w:pPr>
        <w:numPr>
          <w:ilvl w:val="0"/>
          <w:numId w:val="1008"/>
        </w:numPr>
        <w:pStyle w:val="Compact"/>
      </w:pPr>
      <w:r>
        <w:rPr>
          <w:bCs/>
          <w:b/>
        </w:rPr>
        <w:t xml:space="preserve">Recyclability Percentage:</w:t>
      </w:r>
      <w:r>
        <w:t xml:space="preserve"> </w:t>
      </w:r>
      <w:r>
        <w:t xml:space="preserve">vejufxmtir (80%)</w:t>
      </w:r>
    </w:p>
    <w:p>
      <w:pPr>
        <w:numPr>
          <w:ilvl w:val="0"/>
          <w:numId w:val="1008"/>
        </w:numPr>
        <w:pStyle w:val="Compact"/>
      </w:pPr>
      <w:r>
        <w:rPr>
          <w:bCs/>
          <w:b/>
        </w:rPr>
        <w:t xml:space="preserve">Circular/Take-back Programs:</w:t>
      </w:r>
      <w:r>
        <w:t xml:space="preserve"> </w:t>
      </w:r>
      <w:r>
        <w:t xml:space="preserve">wtlwmhiqnn (Manufacturer-led take-back program for electronics, certified recycling.)</w:t>
      </w:r>
    </w:p>
    <w:p>
      <w:pPr>
        <w:numPr>
          <w:ilvl w:val="0"/>
          <w:numId w:val="1008"/>
        </w:numPr>
        <w:pStyle w:val="Compact"/>
      </w:pPr>
      <w:r>
        <w:rPr>
          <w:bCs/>
          <w:b/>
        </w:rPr>
        <w:t xml:space="preserve">Recycled Portion:</w:t>
      </w:r>
      <w:r>
        <w:t xml:space="preserve"> </w:t>
      </w:r>
      <w:r>
        <w:t xml:space="preserve">0.288 kg</w:t>
      </w:r>
    </w:p>
    <w:p>
      <w:pPr>
        <w:numPr>
          <w:ilvl w:val="0"/>
          <w:numId w:val="1008"/>
        </w:numPr>
        <w:pStyle w:val="Compact"/>
      </w:pPr>
      <w:r>
        <w:rPr>
          <w:bCs/>
          <w:b/>
        </w:rPr>
        <w:t xml:space="preserve">Non-Recycled Portion:</w:t>
      </w:r>
      <w:r>
        <w:t xml:space="preserve"> </w:t>
      </w:r>
      <w:r>
        <w:t xml:space="preserve">0.072 kg</w:t>
      </w:r>
    </w:p>
    <w:p>
      <w:pPr>
        <w:numPr>
          <w:ilvl w:val="0"/>
          <w:numId w:val="1008"/>
        </w:numPr>
        <w:pStyle w:val="Compact"/>
      </w:pPr>
      <w:r>
        <w:rPr>
          <w:bCs/>
          <w:b/>
        </w:rPr>
        <w:t xml:space="preserve">Assumed Recycling Credit (Electronics):</w:t>
      </w:r>
      <w:r>
        <w:t xml:space="preserve"> </w:t>
      </w:r>
      <w:r>
        <w:t xml:space="preserve">-1.0 kgCO2e/kg (representing avoided virgin production from effective recycling programs)</w:t>
      </w:r>
    </w:p>
    <w:p>
      <w:pPr>
        <w:numPr>
          <w:ilvl w:val="0"/>
          <w:numId w:val="1008"/>
        </w:numPr>
        <w:pStyle w:val="Compact"/>
      </w:pPr>
      <w:r>
        <w:rPr>
          <w:bCs/>
          <w:b/>
        </w:rPr>
        <w:t xml:space="preserve">Assumed Landfill/Incineration Emission Factor (Electronics):</w:t>
      </w:r>
      <w:r>
        <w:t xml:space="preserve"> </w:t>
      </w:r>
      <w:r>
        <w:t xml:space="preserve">1.0 kgCO2e/kg (for the portion not recycled)</w:t>
      </w:r>
    </w:p>
    <w:bookmarkEnd w:id="35"/>
    <w:bookmarkEnd w:id="36"/>
    <w:p>
      <w:r>
        <w:pict>
          <v:rect style="width:0;height:1.5pt" o:hralign="center" o:hrstd="t" o:hr="t"/>
        </w:pict>
      </w:r>
    </w:p>
    <w:bookmarkStart w:id="49"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Protocol\'s Scope 1, 2, and 3 definitions. All emissions are reported in kg CO2e per functional unit (1.0 Smart Home Hub).</w:t>
      </w:r>
    </w:p>
    <w:bookmarkStart w:id="37" w:name="scope-1-emissions"/>
    <w:p>
      <w:pPr>
        <w:pStyle w:val="Heading3"/>
      </w:pPr>
      <w:r>
        <w:t xml:space="preserve">4.1. Scope 1 Emissions</w:t>
      </w:r>
    </w:p>
    <w:p>
      <w:pPr>
        <w:pStyle w:val="FirstParagraph"/>
      </w:pPr>
      <w:r>
        <w:t xml:space="preserve">Based on the provided parameters and the "factory_gate" system boundary for core operations, direct emissions from owned or controlled sources (e.g., on-site fuel combustion, process emissions) for the product itself are considered negligible or not explicitly provided. Therefore:</w:t>
      </w:r>
    </w:p>
    <w:p>
      <w:pPr>
        <w:numPr>
          <w:ilvl w:val="0"/>
          <w:numId w:val="1009"/>
        </w:numPr>
        <w:pStyle w:val="Compact"/>
      </w:pPr>
      <w:r>
        <w:rPr>
          <w:bCs/>
          <w:b/>
        </w:rPr>
        <w:t xml:space="preserve">Total Scope 1 Emissions: 0.00 kgCO2e</w:t>
      </w:r>
    </w:p>
    <w:bookmarkEnd w:id="37"/>
    <w:bookmarkStart w:id="38" w:name="scope-2-emissions-purchased-electricity"/>
    <w:p>
      <w:pPr>
        <w:pStyle w:val="Heading3"/>
      </w:pPr>
      <w:r>
        <w:t xml:space="preserve">4.2. Scope 2 Emissions (Purchased Electricity)</w:t>
      </w:r>
    </w:p>
    <w:p>
      <w:pPr>
        <w:pStyle w:val="FirstParagraph"/>
      </w:pPr>
      <w:r>
        <w:t xml:space="preserve">These emissions arise from the electricity purchased for the manufacturing process in China.</w:t>
      </w:r>
    </w:p>
    <w:p>
      <w:pPr>
        <w:numPr>
          <w:ilvl w:val="0"/>
          <w:numId w:val="1010"/>
        </w:numPr>
        <w:pStyle w:val="Compact"/>
      </w:pPr>
      <w:r>
        <w:rPr>
          <w:bCs/>
          <w:b/>
        </w:rPr>
        <w:t xml:space="preserve">Non-renewable electricity used:</w:t>
      </w:r>
      <w:r>
        <w:t xml:space="preserve"> </w:t>
      </w:r>
      <w:r>
        <w:t xml:space="preserve">0.36 kWh/unit</w:t>
      </w:r>
    </w:p>
    <w:p>
      <w:pPr>
        <w:numPr>
          <w:ilvl w:val="0"/>
          <w:numId w:val="1010"/>
        </w:numPr>
        <w:pStyle w:val="Compact"/>
      </w:pPr>
      <w:r>
        <w:rPr>
          <w:bCs/>
          <w:b/>
        </w:rPr>
        <w:t xml:space="preserve">Electricity Emission Factor (China):</w:t>
      </w:r>
      <w:r>
        <w:t xml:space="preserve"> </w:t>
      </w:r>
      <w:r>
        <w:t xml:space="preserve">0.5892 kgCO2e/kWh</w:t>
      </w:r>
    </w:p>
    <w:p>
      <w:pPr>
        <w:numPr>
          <w:ilvl w:val="0"/>
          <w:numId w:val="1010"/>
        </w:numPr>
        <w:pStyle w:val="Compact"/>
      </w:pPr>
      <w:r>
        <w:rPr>
          <w:bCs/>
          <w:b/>
        </w:rPr>
        <w:t xml:space="preserve">Calculation:</w:t>
      </w:r>
      <w:r>
        <w:t xml:space="preserve"> </w:t>
      </w:r>
      <w:r>
        <w:t xml:space="preserve">0.36 kWh/unit * 0.5892 kgCO2e/kWh</w:t>
      </w:r>
    </w:p>
    <w:p>
      <w:pPr>
        <w:numPr>
          <w:ilvl w:val="0"/>
          <w:numId w:val="1010"/>
        </w:numPr>
        <w:pStyle w:val="Compact"/>
      </w:pPr>
      <w:r>
        <w:rPr>
          <w:bCs/>
          <w:b/>
        </w:rPr>
        <w:t xml:space="preserve">Total Scope 2 Emissions: 0.21 kgCO2e</w:t>
      </w:r>
    </w:p>
    <w:bookmarkEnd w:id="38"/>
    <w:bookmarkStart w:id="44" w:name="scope-3-emissions-value-chain-emissions"/>
    <w:p>
      <w:pPr>
        <w:pStyle w:val="Heading3"/>
      </w:pPr>
      <w:r>
        <w:t xml:space="preserve">4.3. Scope 3 Emissions (Value Chain Emissions)</w:t>
      </w:r>
    </w:p>
    <w:p>
      <w:pPr>
        <w:pStyle w:val="FirstParagraph"/>
      </w:pPr>
      <w:r>
        <w:t xml:space="preserve">Scope 3 emissions represent the most significant portion of the PCF for the Smart Home Hub, encompassing upstream and downstream activities.</w:t>
      </w:r>
    </w:p>
    <w:bookmarkStart w:id="39" w:name="Xfb844f33586fcb2027672933889ca1c10165784"/>
    <w:p>
      <w:pPr>
        <w:pStyle w:val="Heading4"/>
      </w:pPr>
      <w:r>
        <w:t xml:space="preserve">4.3.1. Category 1: Purchased Goods and Services (Materials Acquisition)</w:t>
      </w:r>
    </w:p>
    <w:p>
      <w:pPr>
        <w:pStyle w:val="FirstParagraph"/>
      </w:pPr>
      <w:r>
        <w:t xml:space="preserve">Emissions from the extraction, production, and pre-processing of raw materials and components, directly summed from the provided BOM.</w:t>
      </w:r>
    </w:p>
    <w:p>
      <w:pPr>
        <w:numPr>
          <w:ilvl w:val="0"/>
          <w:numId w:val="1011"/>
        </w:numPr>
        <w:pStyle w:val="Compact"/>
      </w:pPr>
      <w:r>
        <w:rPr>
          <w:bCs/>
          <w:b/>
        </w:rPr>
        <w:t xml:space="preserve">Total Material Emissions (from BOM):</w:t>
      </w:r>
      <w:r>
        <w:t xml:space="preserve"> </w:t>
      </w:r>
      <w:r>
        <w:t xml:space="preserve">6.121 kgCO2e</w:t>
      </w:r>
    </w:p>
    <w:p>
      <w:pPr>
        <w:numPr>
          <w:ilvl w:val="0"/>
          <w:numId w:val="1011"/>
        </w:numPr>
        <w:pStyle w:val="Compact"/>
      </w:pPr>
      <w:r>
        <w:rPr>
          <w:bCs/>
          <w:b/>
        </w:rPr>
        <w:t xml:space="preserve">Total Scope 3 (Category 1) Emissions: 6.12 kgCO2e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wqeffesluz manufacturing facility.</w:t>
      </w:r>
    </w:p>
    <w:p>
      <w:pPr>
        <w:numPr>
          <w:ilvl w:val="0"/>
          <w:numId w:val="1012"/>
        </w:numPr>
        <w:pStyle w:val="Compact"/>
      </w:pPr>
      <w:r>
        <w:rPr>
          <w:bCs/>
          <w:b/>
        </w:rPr>
        <w:t xml:space="preserve">Product Weight:</w:t>
      </w:r>
      <w:r>
        <w:t xml:space="preserve"> </w:t>
      </w:r>
      <w:r>
        <w:t xml:space="preserve">0.36 kg</w:t>
      </w:r>
    </w:p>
    <w:p>
      <w:pPr>
        <w:numPr>
          <w:ilvl w:val="0"/>
          <w:numId w:val="1012"/>
        </w:numPr>
        <w:pStyle w:val="Compact"/>
      </w:pPr>
      <w:r>
        <w:rPr>
          <w:bCs/>
          <w:b/>
        </w:rPr>
        <w:t xml:space="preserve">Transport Distance:</w:t>
      </w:r>
      <w:r>
        <w:t xml:space="preserve"> </w:t>
      </w:r>
      <w:r>
        <w:t xml:space="preserve">15000 km</w:t>
      </w:r>
    </w:p>
    <w:p>
      <w:pPr>
        <w:numPr>
          <w:ilvl w:val="0"/>
          <w:numId w:val="1012"/>
        </w:numPr>
        <w:pStyle w:val="Compact"/>
      </w:pPr>
      <w:r>
        <w:rPr>
          <w:bCs/>
          <w:b/>
        </w:rPr>
        <w:t xml:space="preserve">Ocean Freight EF:</w:t>
      </w:r>
      <w:r>
        <w:t xml:space="preserve"> </w:t>
      </w:r>
      <w:r>
        <w:t xml:space="preserve">0.000016 kgCO2e/kg-km</w:t>
      </w:r>
    </w:p>
    <w:p>
      <w:pPr>
        <w:numPr>
          <w:ilvl w:val="0"/>
          <w:numId w:val="1012"/>
        </w:numPr>
        <w:pStyle w:val="Compact"/>
      </w:pPr>
      <w:r>
        <w:rPr>
          <w:bCs/>
          <w:b/>
        </w:rPr>
        <w:t xml:space="preserve">Calculation:</w:t>
      </w:r>
      <w:r>
        <w:t xml:space="preserve"> </w:t>
      </w:r>
      <w:r>
        <w:t xml:space="preserve">0.36 kg * 15000 km * 0.000016 kgCO2e/kg-km</w:t>
      </w:r>
    </w:p>
    <w:p>
      <w:pPr>
        <w:numPr>
          <w:ilvl w:val="0"/>
          <w:numId w:val="1012"/>
        </w:numPr>
        <w:pStyle w:val="Compact"/>
      </w:pPr>
      <w:r>
        <w:rPr>
          <w:bCs/>
          <w:b/>
        </w:rPr>
        <w:t xml:space="preserve">Total Scope 3 (Category 4) Emissions: 0.09 kgCO2e</w:t>
      </w:r>
    </w:p>
    <w:bookmarkEnd w:id="40"/>
    <w:bookmarkStart w:id="41" w:name="Xe6a609cc71639c4bb5b5bcd247c776c9d89fa33"/>
    <w:p>
      <w:pPr>
        <w:pStyle w:val="Heading4"/>
      </w:pPr>
      <w:r>
        <w:t xml:space="preserve">4.3.3. Category 9: Downstream Transportation and Distribution (Last-Mile Delivery)</w:t>
      </w:r>
    </w:p>
    <w:p>
      <w:pPr>
        <w:pStyle w:val="FirstParagraph"/>
      </w:pPr>
      <w:r>
        <w:t xml:space="preserve">Emissions from the transport of the finished product from the factory/distribution center to the end-user. As noted, this extends beyond a strict "factory_gate" boundary but is included due to explicit parameter provision.</w:t>
      </w:r>
    </w:p>
    <w:p>
      <w:pPr>
        <w:numPr>
          <w:ilvl w:val="0"/>
          <w:numId w:val="1013"/>
        </w:numPr>
        <w:pStyle w:val="Compact"/>
      </w:pPr>
      <w:r>
        <w:rPr>
          <w:bCs/>
          <w:b/>
        </w:rPr>
        <w:t xml:space="preserve">Product Weight:</w:t>
      </w:r>
      <w:r>
        <w:t xml:space="preserve"> </w:t>
      </w:r>
      <w:r>
        <w:t xml:space="preserve">0.36 kg</w:t>
      </w:r>
    </w:p>
    <w:p>
      <w:pPr>
        <w:numPr>
          <w:ilvl w:val="0"/>
          <w:numId w:val="1013"/>
        </w:numPr>
        <w:pStyle w:val="Compact"/>
      </w:pPr>
      <w:r>
        <w:rPr>
          <w:bCs/>
          <w:b/>
        </w:rPr>
        <w:t xml:space="preserve">Assumed Last-Mile Distance:</w:t>
      </w:r>
      <w:r>
        <w:t xml:space="preserve"> </w:t>
      </w:r>
      <w:r>
        <w:t xml:space="preserve">100 km</w:t>
      </w:r>
    </w:p>
    <w:p>
      <w:pPr>
        <w:numPr>
          <w:ilvl w:val="0"/>
          <w:numId w:val="1013"/>
        </w:numPr>
        <w:pStyle w:val="Compact"/>
      </w:pPr>
      <w:r>
        <w:rPr>
          <w:bCs/>
          <w:b/>
        </w:rPr>
        <w:t xml:space="preserve">Road (LCV) EF:</w:t>
      </w:r>
      <w:r>
        <w:t xml:space="preserve"> </w:t>
      </w:r>
      <w:r>
        <w:t xml:space="preserve">0.000245 kgCO2e/kg-km</w:t>
      </w:r>
    </w:p>
    <w:p>
      <w:pPr>
        <w:numPr>
          <w:ilvl w:val="0"/>
          <w:numId w:val="1013"/>
        </w:numPr>
        <w:pStyle w:val="Compact"/>
      </w:pPr>
      <w:r>
        <w:rPr>
          <w:bCs/>
          <w:b/>
        </w:rPr>
        <w:t xml:space="preserve">Calculation:</w:t>
      </w:r>
      <w:r>
        <w:t xml:space="preserve"> </w:t>
      </w:r>
      <w:r>
        <w:t xml:space="preserve">0.36 kg * 100 km * 0.000245 kgCO2e/kg-km</w:t>
      </w:r>
    </w:p>
    <w:p>
      <w:pPr>
        <w:numPr>
          <w:ilvl w:val="0"/>
          <w:numId w:val="1013"/>
        </w:numPr>
        <w:pStyle w:val="Compact"/>
      </w:pPr>
      <w:r>
        <w:rPr>
          <w:bCs/>
          <w:b/>
        </w:rPr>
        <w:t xml:space="preserve">Total Scope 3 (Category 9) Emissions: 0.01 kgCO2e</w:t>
      </w:r>
    </w:p>
    <w:bookmarkEnd w:id="41"/>
    <w:bookmarkStart w:id="42" w:name="category-11-use-of-sold-products"/>
    <w:p>
      <w:pPr>
        <w:pStyle w:val="Heading4"/>
      </w:pPr>
      <w:r>
        <w:t xml:space="preserve">4.3.4. Category 11: Use of Sold Products</w:t>
      </w:r>
    </w:p>
    <w:p>
      <w:pPr>
        <w:pStyle w:val="FirstParagraph"/>
      </w:pPr>
      <w:r>
        <w:t xml:space="preserve">Emissions from the energy consumed by the Smart Home Hub during its operational lifespan.</w:t>
      </w:r>
    </w:p>
    <w:p>
      <w:pPr>
        <w:numPr>
          <w:ilvl w:val="0"/>
          <w:numId w:val="1014"/>
        </w:numPr>
        <w:pStyle w:val="Compact"/>
      </w:pPr>
      <w:r>
        <w:rPr>
          <w:bCs/>
          <w:b/>
        </w:rPr>
        <w:t xml:space="preserve">Total Use Phase Energy:</w:t>
      </w:r>
      <w:r>
        <w:t xml:space="preserve"> </w:t>
      </w:r>
      <w:r>
        <w:t xml:space="preserve">50 kWh/unit</w:t>
      </w:r>
    </w:p>
    <w:p>
      <w:pPr>
        <w:numPr>
          <w:ilvl w:val="0"/>
          <w:numId w:val="1014"/>
        </w:numPr>
        <w:pStyle w:val="Compact"/>
      </w:pPr>
      <w:r>
        <w:rPr>
          <w:bCs/>
          <w:b/>
        </w:rPr>
        <w:t xml:space="preserve">Electricity Emission Factor (Europe):</w:t>
      </w:r>
      <w:r>
        <w:t xml:space="preserve"> </w:t>
      </w:r>
      <w:r>
        <w:t xml:space="preserve">0.181 kgCO2e/kWh</w:t>
      </w:r>
    </w:p>
    <w:p>
      <w:pPr>
        <w:numPr>
          <w:ilvl w:val="0"/>
          <w:numId w:val="1014"/>
        </w:numPr>
        <w:pStyle w:val="Compact"/>
      </w:pPr>
      <w:r>
        <w:rPr>
          <w:bCs/>
          <w:b/>
        </w:rPr>
        <w:t xml:space="preserve">Calculation:</w:t>
      </w:r>
      <w:r>
        <w:t xml:space="preserve"> </w:t>
      </w:r>
      <w:r>
        <w:t xml:space="preserve">50 kWh/unit * 0.181 kgCO2e/kWh</w:t>
      </w:r>
    </w:p>
    <w:p>
      <w:pPr>
        <w:numPr>
          <w:ilvl w:val="0"/>
          <w:numId w:val="1014"/>
        </w:numPr>
        <w:pStyle w:val="Compact"/>
      </w:pPr>
      <w:r>
        <w:rPr>
          <w:bCs/>
          <w:b/>
        </w:rPr>
        <w:t xml:space="preserve">Total Scope 3 (Category 11) Emissions: 9.05 kgCO2e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(or credits) associated with the disposal and recycling of the product at the end of its life.</w:t>
      </w:r>
    </w:p>
    <w:p>
      <w:pPr>
        <w:numPr>
          <w:ilvl w:val="0"/>
          <w:numId w:val="1015"/>
        </w:numPr>
        <w:pStyle w:val="Compact"/>
      </w:pPr>
      <w:r>
        <w:rPr>
          <w:bCs/>
          <w:b/>
        </w:rPr>
        <w:t xml:space="preserve">Recycled Portion Impact:</w:t>
      </w:r>
      <w:r>
        <w:t xml:space="preserve"> </w:t>
      </w:r>
      <w:r>
        <w:t xml:space="preserve">0.288 kg * (-1.0 kgCO2e/kg assumed credit) = -0.288 kgCO2e</w:t>
      </w:r>
    </w:p>
    <w:p>
      <w:pPr>
        <w:numPr>
          <w:ilvl w:val="0"/>
          <w:numId w:val="1015"/>
        </w:numPr>
        <w:pStyle w:val="Compact"/>
      </w:pPr>
      <w:r>
        <w:rPr>
          <w:bCs/>
          <w:b/>
        </w:rPr>
        <w:t xml:space="preserve">Non-Recycled Portion Impact:</w:t>
      </w:r>
      <w:r>
        <w:t xml:space="preserve"> </w:t>
      </w:r>
      <w:r>
        <w:t xml:space="preserve">0.072 kg * (1.0 kgCO2e/kg assumed emission) = 0.072 kgCO2e</w:t>
      </w:r>
    </w:p>
    <w:p>
      <w:pPr>
        <w:numPr>
          <w:ilvl w:val="0"/>
          <w:numId w:val="1015"/>
        </w:numPr>
        <w:pStyle w:val="Compact"/>
      </w:pPr>
      <w:r>
        <w:rPr>
          <w:bCs/>
          <w:b/>
        </w:rPr>
        <w:t xml:space="preserve">Calculation:</w:t>
      </w:r>
      <w:r>
        <w:t xml:space="preserve"> </w:t>
      </w:r>
      <w:r>
        <w:t xml:space="preserve">-0.288 kgCO2e + 0.072 kgCO2e</w:t>
      </w:r>
    </w:p>
    <w:p>
      <w:pPr>
        <w:numPr>
          <w:ilvl w:val="0"/>
          <w:numId w:val="1015"/>
        </w:numPr>
        <w:pStyle w:val="Compact"/>
      </w:pPr>
      <w:r>
        <w:rPr>
          <w:bCs/>
          <w:b/>
        </w:rPr>
        <w:t xml:space="preserve">Total Scope 3 (Category 12) Emissions: -0.22 kgCO2e</w:t>
      </w:r>
    </w:p>
    <w:bookmarkEnd w:id="43"/>
    <w:bookmarkEnd w:id="44"/>
    <w:bookmarkStart w:id="45" w:name="total-product-carbon-footprint"/>
    <w:p>
      <w:pPr>
        <w:pStyle w:val="Heading3"/>
      </w:pPr>
      <w:r>
        <w:t xml:space="preserve">4.4.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0.21</w:t>
            </w:r>
          </w:p>
        </w:tc>
      </w:tr>
      <w:tr>
        <w:tc>
          <w:tcPr/>
          <w:p>
            <w:pPr>
              <w:pStyle w:val="Compact"/>
              <w:jc w:val="left"/>
            </w:pPr>
            <w:r>
              <w:rPr>
                <w:bCs/>
                <w:b/>
              </w:rPr>
              <w:t xml:space="preserve">Scope 3, Cat. 1</w:t>
            </w:r>
          </w:p>
        </w:tc>
        <w:tc>
          <w:tcPr/>
          <w:p>
            <w:pPr>
              <w:pStyle w:val="Compact"/>
              <w:jc w:val="left"/>
            </w:pPr>
            <w:r>
              <w:t xml:space="preserve">Purchased Goods &amp; Services (Materials)</w:t>
            </w:r>
          </w:p>
        </w:tc>
        <w:tc>
          <w:tcPr/>
          <w:p>
            <w:pPr>
              <w:pStyle w:val="Compact"/>
              <w:jc w:val="left"/>
            </w:pPr>
            <w:r>
              <w:t xml:space="preserve">6.12</w:t>
            </w:r>
          </w:p>
        </w:tc>
      </w:tr>
      <w:tr>
        <w:tc>
          <w:tcPr/>
          <w:p>
            <w:pPr>
              <w:pStyle w:val="Compact"/>
              <w:jc w:val="left"/>
            </w:pPr>
            <w:r>
              <w:rPr>
                <w:bCs/>
                <w:b/>
              </w:rPr>
              <w:t xml:space="preserve">Scope 3, Cat. 4</w:t>
            </w:r>
          </w:p>
        </w:tc>
        <w:tc>
          <w:tcPr/>
          <w:p>
            <w:pPr>
              <w:pStyle w:val="Compact"/>
              <w:jc w:val="left"/>
            </w:pPr>
            <w:r>
              <w:t xml:space="preserve">Upstream Transportation &amp; Distribution</w:t>
            </w:r>
          </w:p>
        </w:tc>
        <w:tc>
          <w:tcPr/>
          <w:p>
            <w:pPr>
              <w:pStyle w:val="Compact"/>
              <w:jc w:val="left"/>
            </w:pPr>
            <w:r>
              <w:t xml:space="preserve">0.09</w:t>
            </w:r>
          </w:p>
        </w:tc>
      </w:tr>
      <w:tr>
        <w:tc>
          <w:tcPr/>
          <w:p>
            <w:pPr>
              <w:pStyle w:val="Compact"/>
              <w:jc w:val="left"/>
            </w:pPr>
            <w:r>
              <w:rPr>
                <w:bCs/>
                <w:b/>
              </w:rPr>
              <w:t xml:space="preserve">Scope 3, Cat. 9</w:t>
            </w:r>
          </w:p>
        </w:tc>
        <w:tc>
          <w:tcPr/>
          <w:p>
            <w:pPr>
              <w:pStyle w:val="Compact"/>
              <w:jc w:val="left"/>
            </w:pPr>
            <w:r>
              <w:t xml:space="preserve">Downstream Transportation &amp; Distribution (Last-Mile)</w:t>
            </w:r>
          </w:p>
        </w:tc>
        <w:tc>
          <w:tcPr/>
          <w:p>
            <w:pPr>
              <w:pStyle w:val="Compact"/>
              <w:jc w:val="left"/>
            </w:pPr>
            <w:r>
              <w:t xml:space="preserve">0.01</w:t>
            </w:r>
          </w:p>
        </w:tc>
      </w:tr>
      <w:tr>
        <w:tc>
          <w:tcPr/>
          <w:p>
            <w:pPr>
              <w:pStyle w:val="Compact"/>
              <w:jc w:val="left"/>
            </w:pPr>
            <w:r>
              <w:rPr>
                <w:bCs/>
                <w:b/>
              </w:rPr>
              <w:t xml:space="preserve">Scope 3, Cat. 11</w:t>
            </w:r>
          </w:p>
        </w:tc>
        <w:tc>
          <w:tcPr/>
          <w:p>
            <w:pPr>
              <w:pStyle w:val="Compact"/>
              <w:jc w:val="left"/>
            </w:pPr>
            <w:r>
              <w:t xml:space="preserve">Use of Sold Products</w:t>
            </w:r>
          </w:p>
        </w:tc>
        <w:tc>
          <w:tcPr/>
          <w:p>
            <w:pPr>
              <w:pStyle w:val="Compact"/>
              <w:jc w:val="left"/>
            </w:pPr>
            <w:r>
              <w:t xml:space="preserve">9.05</w:t>
            </w:r>
          </w:p>
        </w:tc>
      </w:tr>
      <w:tr>
        <w:tc>
          <w:tcPr/>
          <w:p>
            <w:pPr>
              <w:pStyle w:val="Compact"/>
              <w:jc w:val="left"/>
            </w:pPr>
            <w:r>
              <w:rPr>
                <w:bCs/>
                <w:b/>
              </w:rPr>
              <w:t xml:space="preserve">Scope 3, Cat. 12</w:t>
            </w:r>
          </w:p>
        </w:tc>
        <w:tc>
          <w:tcPr/>
          <w:p>
            <w:pPr>
              <w:pStyle w:val="Compact"/>
              <w:jc w:val="left"/>
            </w:pPr>
            <w:r>
              <w:t xml:space="preserve">End-of-Life Treatment of Sold Products</w:t>
            </w:r>
          </w:p>
        </w:tc>
        <w:tc>
          <w:tcPr/>
          <w:p>
            <w:pPr>
              <w:pStyle w:val="Compact"/>
              <w:jc w:val="left"/>
            </w:pPr>
            <w:r>
              <w:t xml:space="preserve">-0.22</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15.26 kgCO2e</w:t>
            </w:r>
          </w:p>
        </w:tc>
      </w:tr>
    </w:tbl>
    <w:bookmarkEnd w:id="45"/>
    <w:bookmarkStart w:id="48" w:name="ghg-protocol-updates-compliance"/>
    <w:p>
      <w:pPr>
        <w:pStyle w:val="Heading3"/>
      </w:pPr>
      <w:r>
        <w:t xml:space="preserve">4.5. 2026 GHG Protocol Updates &amp; Compliance</w:t>
      </w:r>
    </w:p>
    <w:bookmarkStart w:id="46" w:name="X504f4a86e01fdcfa46a4589bb1b5e0cfaad8629"/>
    <w:p>
      <w:pPr>
        <w:pStyle w:val="Heading4"/>
      </w:pPr>
      <w:r>
        <w:t xml:space="preserve">4.5.1. Land Sector and Removals (LSR) Standard Update</w:t>
      </w:r>
    </w:p>
    <w:p>
      <w:pPr>
        <w:pStyle w:val="FirstParagraph"/>
      </w:pPr>
      <w:r>
        <w:t xml:space="preserve">The GHG Protocol\'s Land Sector and Removals (LSR) Standard, released in January 2026 and effective January 1, 2027, provides a framework for accounting for land-based GHG emissions and removals. For the oynythqmnz Smart Home Hub, direct land-use emissions are not a material factor in its product lifecycle. However, wqeffesluz acknowledges the importance of the LSR Standard for its broader corporate inventory, especially if its supply chain includes agricultural or forestry products, and commits to integrating relevant aspects as guidance becomes available in Q2 2026.</w:t>
      </w:r>
    </w:p>
    <w:bookmarkEnd w:id="46"/>
    <w:bookmarkStart w:id="47" w:name="scope-3-95-coverage"/>
    <w:p>
      <w:pPr>
        <w:pStyle w:val="Heading4"/>
      </w:pPr>
      <w:r>
        <w:t xml:space="preserve">4.5.2. Scope 3 95% Coverage</w:t>
      </w:r>
    </w:p>
    <w:p>
      <w:pPr>
        <w:pStyle w:val="FirstParagraph"/>
      </w:pPr>
      <w:r>
        <w:t xml:space="preserve">This analysis has diligently covered all material Scope 3 categories relevant to the Smart Home Hub\'s lifecycle, including materials, upstream transport, downstream distribution, product use, and end-of-life. These categories collectively represent the vast majority of the product\'s value chain emissions. By quantifying these significant sources, this report aims to satisfy the proposed 2026 GHG Protocol requirement for at least 95% coverage of total relevant Scope 3 emissions.</w:t>
      </w:r>
    </w:p>
    <w:bookmarkEnd w:id="47"/>
    <w:bookmarkEnd w:id="48"/>
    <w:bookmarkEnd w:id="49"/>
    <w:p>
      <w:r>
        <w:pict>
          <v:rect style="width:0;height:1.5pt" o:hralign="center" o:hrstd="t" o:hr="t"/>
        </w:pict>
      </w:r>
    </w:p>
    <w:bookmarkStart w:id="52" w:name="review-report"/>
    <w:p>
      <w:pPr>
        <w:pStyle w:val="Heading2"/>
      </w:pPr>
      <w:r>
        <w:t xml:space="preserve">5. Review &amp; Report</w:t>
      </w:r>
    </w:p>
    <w:bookmarkStart w:id="50" w:name="emission-hotspots"/>
    <w:p>
      <w:pPr>
        <w:pStyle w:val="Heading3"/>
      </w:pPr>
      <w:r>
        <w:t xml:space="preserve">5.1. Emission Hotspots</w:t>
      </w:r>
    </w:p>
    <w:p>
      <w:pPr>
        <w:pStyle w:val="FirstParagraph"/>
      </w:pPr>
      <w:r>
        <w:t xml:space="preserve">The analysis reveals the following major emission hotspots for the oynythqmnz Smart Home Hub:</w:t>
      </w:r>
    </w:p>
    <w:p>
      <w:pPr>
        <w:numPr>
          <w:ilvl w:val="0"/>
          <w:numId w:val="1016"/>
        </w:numPr>
        <w:pStyle w:val="Compact"/>
      </w:pPr>
      <w:r>
        <w:rPr>
          <w:bCs/>
          <w:b/>
        </w:rPr>
        <w:t xml:space="preserve">Use Phase (9.05 kgCO2e):</w:t>
      </w:r>
      <w:r>
        <w:t xml:space="preserve"> </w:t>
      </w:r>
      <w:r>
        <w:t xml:space="preserve">The most significant contributor, accounting for approximately 59% of the total PCF. This is primarily driven by the electricity consumption of the device over its 5-year lifespan.</w:t>
      </w:r>
    </w:p>
    <w:p>
      <w:pPr>
        <w:numPr>
          <w:ilvl w:val="0"/>
          <w:numId w:val="1016"/>
        </w:numPr>
        <w:pStyle w:val="Compact"/>
      </w:pPr>
      <w:r>
        <w:rPr>
          <w:bCs/>
          <w:b/>
        </w:rPr>
        <w:t xml:space="preserve">Materials Acquisition (6.12 kgCO2e):</w:t>
      </w:r>
      <w:r>
        <w:t xml:space="preserve"> </w:t>
      </w:r>
      <w:r>
        <w:t xml:space="preserve">The second largest hotspot, contributing about 40% of the total PCF, with the PCBA and Lithium-ion Battery being notable contributors due to their complex manufacturing processes and embedded emissions.</w:t>
      </w:r>
    </w:p>
    <w:bookmarkEnd w:id="50"/>
    <w:bookmarkStart w:id="51" w:name="reliability-data-quality"/>
    <w:p>
      <w:pPr>
        <w:pStyle w:val="Heading3"/>
      </w:pPr>
      <w:r>
        <w:t xml:space="preserve">5.2. Reliability &amp; Data Quality</w:t>
      </w:r>
    </w:p>
    <w:p>
      <w:pPr>
        <w:pStyle w:val="FirstParagraph"/>
      </w:pPr>
      <w:r>
        <w:t xml:space="preserve">The reliability of this PCF analysis is considered good, leveraging a high-detail Bill of Materials with specific \'Total Carbon\' values for direct material impact calculation. Industry-standard emission factors from reputable sources (e.g., IEA, PwC, Gold Standard, Climatiq) have been used for energy and transport. Assumptions made for average transport distances and end-of-life scenarios (recycling credits/debits) are based on general industry practices and contribute to the overall estimate. Future improvements could involve collecting more primary data for specific transport routes, supplier-specific electricity mixes beyond general grid averages, and detailed end-of-life processing data.</w:t>
      </w:r>
    </w:p>
    <w:p>
      <w:pPr>
        <w:pStyle w:val="BodyText"/>
      </w:pPr>
      <w:r>
        <w:t xml:space="preserve">The implementation of circular economy programs (wtlwmhiqnn) and high recyclability (vejufxmtir) demonstrates wqeffesluz\'s commitment to reducing lifecycle impacts, as evidenced by the negative emissions (credit) assigned to the End-of-Life phase in this analysis.</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oynythqmnz (Smart Home Hub)</dc:title>
  <dc:creator/>
  <dc:description>High-detail Product Carbon Footprint (PCF) analysis for oynythqmnz (Smart Home Hub) by fjuosdegwd, Senior Sustainability Consultant at wqeffesluz, adhering to GHG Protocol and 2026 updates.</dc:description>
  <dc:language>en</dc:language>
  <cp:keywords/>
  <dcterms:created xsi:type="dcterms:W3CDTF">2026-07-15T00:59:07Z</dcterms:created>
  <dcterms:modified xsi:type="dcterms:W3CDTF">2026-07-15T00:59:07Z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